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25AF" w14:textId="0A8E76B8" w:rsidR="00987A29" w:rsidRPr="00987A29" w:rsidRDefault="00987A29" w:rsidP="00987A29">
      <w:pPr>
        <w:jc w:val="center"/>
        <w:rPr>
          <w:color w:val="0066CC"/>
        </w:rPr>
      </w:pPr>
      <w:bookmarkStart w:id="0" w:name="cvd"/>
      <w:r w:rsidRPr="00987A29">
        <w:rPr>
          <w:color w:val="0066CC"/>
        </w:rPr>
        <w:t>Cardiovascular disease</w:t>
      </w:r>
    </w:p>
    <w:p w14:paraId="315E9A72" w14:textId="77777777" w:rsidR="00987A29" w:rsidRPr="00987A29" w:rsidRDefault="00987A29" w:rsidP="00987A29">
      <w:pPr>
        <w:pStyle w:val="Heading1"/>
      </w:pPr>
      <w:bookmarkStart w:id="1" w:name="summary"/>
      <w:bookmarkEnd w:id="0"/>
      <w:r w:rsidRPr="00987A29">
        <w:t>Summary</w:t>
      </w:r>
    </w:p>
    <w:p w14:paraId="1557C23C" w14:textId="77777777" w:rsidR="00987A29" w:rsidRPr="00987A29" w:rsidRDefault="00987A29" w:rsidP="00987A29">
      <w:pPr>
        <w:pStyle w:val="FirstParagraph"/>
        <w:rPr>
          <w:lang w:val="en-GB"/>
        </w:rPr>
      </w:pPr>
      <w:r w:rsidRPr="00987A29">
        <w:rPr>
          <w:lang w:val="en-GB"/>
        </w:rPr>
        <w:t xml:space="preserve">Cardiovascular disease (CVD) encompasses diseases of the heart and blood vessels and includes conditions such as coronary heart disease (CHD), stroke, heart failure, peripheral vascular </w:t>
      </w:r>
      <w:proofErr w:type="gramStart"/>
      <w:r w:rsidRPr="00987A29">
        <w:rPr>
          <w:lang w:val="en-GB"/>
        </w:rPr>
        <w:t>disease</w:t>
      </w:r>
      <w:proofErr w:type="gramEnd"/>
      <w:r w:rsidRPr="00987A29">
        <w:rPr>
          <w:lang w:val="en-GB"/>
        </w:rPr>
        <w:t xml:space="preserve"> and some other less common conditions.</w:t>
      </w:r>
    </w:p>
    <w:p w14:paraId="62C341D3" w14:textId="77777777" w:rsidR="00987A29" w:rsidRPr="00987A29" w:rsidRDefault="00987A29" w:rsidP="00987A29">
      <w:pPr>
        <w:pStyle w:val="BodyText"/>
        <w:rPr>
          <w:lang w:val="en-GB"/>
        </w:rPr>
      </w:pPr>
      <w:r w:rsidRPr="00987A29">
        <w:rPr>
          <w:lang w:val="en-GB"/>
        </w:rPr>
        <w:t>Lifestyle factors such as smoking, unhealthy diet and lack of physical activity and their consequences such as obesity, high cholesterol, high blood pressure and diabetes, are major risk factors for CVD.</w:t>
      </w:r>
    </w:p>
    <w:p w14:paraId="77C1272C" w14:textId="77777777" w:rsidR="00987A29" w:rsidRPr="00987A29" w:rsidRDefault="00987A29" w:rsidP="00987A29">
      <w:pPr>
        <w:pStyle w:val="BodyText"/>
        <w:rPr>
          <w:lang w:val="en-GB"/>
        </w:rPr>
      </w:pPr>
      <w:r w:rsidRPr="00987A29">
        <w:rPr>
          <w:lang w:val="en-GB"/>
        </w:rPr>
        <w:t xml:space="preserve">CVD causes more than a quarter (27%) of all deaths in the UK, or around 155,000 deaths each </w:t>
      </w:r>
      <w:proofErr w:type="gramStart"/>
      <w:r w:rsidRPr="00987A29">
        <w:rPr>
          <w:lang w:val="en-GB"/>
        </w:rPr>
        <w:t>year[</w:t>
      </w:r>
      <w:proofErr w:type="gramEnd"/>
      <w:r w:rsidRPr="00987A29">
        <w:rPr>
          <w:lang w:val="en-GB"/>
        </w:rPr>
        <w:t>1] - an average of 425 people each day or one every three minutes. The main forms of CVD are coronary heart disease (CHD) and stroke; just under half (45%) of CVD deaths were from CHD and a quarter were from stroke (25</w:t>
      </w:r>
      <w:proofErr w:type="gramStart"/>
      <w:r w:rsidRPr="00987A29">
        <w:rPr>
          <w:lang w:val="en-GB"/>
        </w:rPr>
        <w:t>%)[</w:t>
      </w:r>
      <w:proofErr w:type="gramEnd"/>
      <w:r w:rsidRPr="00987A29">
        <w:rPr>
          <w:lang w:val="en-GB"/>
        </w:rPr>
        <w:t>1]. Deaths from CVD in those under 75 years old are considered premature because most are preventable. Tackling premature death and ill health, including CVD, has been identified as a priority in the Medway Joint Health and Wellbeing Strategy.</w:t>
      </w:r>
    </w:p>
    <w:p w14:paraId="4808B5ED" w14:textId="77777777" w:rsidR="00987A29" w:rsidRPr="00987A29" w:rsidRDefault="00987A29" w:rsidP="00987A29">
      <w:pPr>
        <w:pStyle w:val="Heading2"/>
      </w:pPr>
      <w:bookmarkStart w:id="2" w:name="key-issues-and-gaps"/>
      <w:r w:rsidRPr="00987A29">
        <w:t>Key issues and gaps</w:t>
      </w:r>
    </w:p>
    <w:p w14:paraId="11381127" w14:textId="77777777" w:rsidR="00987A29" w:rsidRPr="00987A29" w:rsidRDefault="00987A29" w:rsidP="00987A29">
      <w:pPr>
        <w:numPr>
          <w:ilvl w:val="0"/>
          <w:numId w:val="6"/>
        </w:numPr>
        <w:spacing w:after="200" w:line="240" w:lineRule="auto"/>
      </w:pPr>
      <w:r w:rsidRPr="00987A29">
        <w:t xml:space="preserve">Prevalence of CVD is </w:t>
      </w:r>
      <w:proofErr w:type="gramStart"/>
      <w:r w:rsidRPr="00987A29">
        <w:t>similar to</w:t>
      </w:r>
      <w:proofErr w:type="gramEnd"/>
      <w:r w:rsidRPr="00987A29">
        <w:t xml:space="preserve"> or lower than the national average in Medway; however, there are gaps between the recorded and estimated CVD prevalence.</w:t>
      </w:r>
    </w:p>
    <w:p w14:paraId="2EF6C6A8" w14:textId="77777777" w:rsidR="00987A29" w:rsidRPr="00987A29" w:rsidRDefault="00987A29" w:rsidP="00987A29">
      <w:pPr>
        <w:numPr>
          <w:ilvl w:val="0"/>
          <w:numId w:val="6"/>
        </w:numPr>
        <w:spacing w:after="200" w:line="240" w:lineRule="auto"/>
      </w:pPr>
      <w:r w:rsidRPr="00987A29">
        <w:t>CVD is no longer the biggest killer in Medway; in 2015 23.6% of deaths are caused by CVD, compared to 30.2% caused by cancer.</w:t>
      </w:r>
    </w:p>
    <w:p w14:paraId="4C2FEB6E" w14:textId="77777777" w:rsidR="00987A29" w:rsidRPr="00987A29" w:rsidRDefault="00987A29" w:rsidP="00987A29">
      <w:pPr>
        <w:numPr>
          <w:ilvl w:val="0"/>
          <w:numId w:val="6"/>
        </w:numPr>
        <w:spacing w:after="200" w:line="240" w:lineRule="auto"/>
      </w:pPr>
      <w:r w:rsidRPr="00987A29">
        <w:t xml:space="preserve">Overall CVD mortality rates for under-75s are 79.6 per 100,000 population and are </w:t>
      </w:r>
      <w:proofErr w:type="gramStart"/>
      <w:r w:rsidRPr="00987A29">
        <w:t>similar to</w:t>
      </w:r>
      <w:proofErr w:type="gramEnd"/>
      <w:r w:rsidRPr="00987A29">
        <w:t xml:space="preserve"> the national average. However, mortality rates from CVD considered preventable (&lt; 75 years) in Medway are significantly higher (55.7 per 100,000) than the national average (48.1 per 100,000).</w:t>
      </w:r>
    </w:p>
    <w:p w14:paraId="6567B0FA" w14:textId="77777777" w:rsidR="00987A29" w:rsidRPr="00987A29" w:rsidRDefault="00987A29" w:rsidP="00987A29">
      <w:pPr>
        <w:numPr>
          <w:ilvl w:val="0"/>
          <w:numId w:val="6"/>
        </w:numPr>
        <w:spacing w:after="200" w:line="240" w:lineRule="auto"/>
      </w:pPr>
      <w:r w:rsidRPr="00987A29">
        <w:t>Mortality from CVD is higher in men and in the most deprived areas in Medway.</w:t>
      </w:r>
    </w:p>
    <w:p w14:paraId="55FD54BD" w14:textId="77777777" w:rsidR="00987A29" w:rsidRPr="00987A29" w:rsidRDefault="00987A29" w:rsidP="00987A29">
      <w:pPr>
        <w:numPr>
          <w:ilvl w:val="0"/>
          <w:numId w:val="6"/>
        </w:numPr>
        <w:spacing w:after="200" w:line="240" w:lineRule="auto"/>
      </w:pPr>
      <w:r w:rsidRPr="00987A29">
        <w:t>Deaths from CVD are the greatest contributor to the life expectancy gap between the most deprived and least deprived areas in Medway; 24% in men and 27% in women.</w:t>
      </w:r>
    </w:p>
    <w:p w14:paraId="72A8C267" w14:textId="77777777" w:rsidR="00987A29" w:rsidRPr="00987A29" w:rsidRDefault="00987A29" w:rsidP="00987A29">
      <w:pPr>
        <w:numPr>
          <w:ilvl w:val="0"/>
          <w:numId w:val="6"/>
        </w:numPr>
        <w:spacing w:after="200" w:line="240" w:lineRule="auto"/>
      </w:pPr>
      <w:r w:rsidRPr="00987A29">
        <w:t>Emergency hospital admissions for CVD among those aged under 75 have increased in Medway over the past three years.</w:t>
      </w:r>
    </w:p>
    <w:p w14:paraId="4F36F143" w14:textId="0D54725F" w:rsidR="00987A29" w:rsidRPr="00987A29" w:rsidRDefault="00987A29" w:rsidP="00987A29">
      <w:pPr>
        <w:numPr>
          <w:ilvl w:val="0"/>
          <w:numId w:val="6"/>
        </w:numPr>
        <w:spacing w:after="200" w:line="240" w:lineRule="auto"/>
      </w:pPr>
      <w:r w:rsidRPr="00987A29">
        <w:t xml:space="preserve">A higher proportion of the eligible population aged 40-74 in Medway have been offered an NHS Health Check compared to England. </w:t>
      </w:r>
      <w:proofErr w:type="gramStart"/>
      <w:r w:rsidRPr="00987A29">
        <w:t>However</w:t>
      </w:r>
      <w:proofErr w:type="gramEnd"/>
      <w:r w:rsidRPr="00987A29">
        <w:t xml:space="preserve"> the proportion who have actually received an NHS Health Check is lower.</w:t>
      </w:r>
    </w:p>
    <w:p w14:paraId="7BB44EF8" w14:textId="77777777" w:rsidR="00987A29" w:rsidRPr="00987A29" w:rsidRDefault="00987A29" w:rsidP="00987A29">
      <w:pPr>
        <w:spacing w:after="200" w:line="240" w:lineRule="auto"/>
        <w:ind w:left="720"/>
      </w:pPr>
    </w:p>
    <w:p w14:paraId="09D27D52" w14:textId="77777777" w:rsidR="00987A29" w:rsidRPr="00987A29" w:rsidRDefault="00987A29" w:rsidP="00987A29">
      <w:pPr>
        <w:pStyle w:val="Heading1"/>
      </w:pPr>
      <w:bookmarkStart w:id="3" w:name="whos-at-risk-and-why"/>
      <w:bookmarkEnd w:id="1"/>
      <w:bookmarkEnd w:id="2"/>
      <w:proofErr w:type="gramStart"/>
      <w:r w:rsidRPr="00987A29">
        <w:lastRenderedPageBreak/>
        <w:t>Who’s</w:t>
      </w:r>
      <w:proofErr w:type="gramEnd"/>
      <w:r w:rsidRPr="00987A29">
        <w:t xml:space="preserve"> at risk and why?</w:t>
      </w:r>
    </w:p>
    <w:p w14:paraId="6B1E6E6E" w14:textId="77777777" w:rsidR="00987A29" w:rsidRPr="00987A29" w:rsidRDefault="00987A29" w:rsidP="00987A29">
      <w:pPr>
        <w:pStyle w:val="FirstParagraph"/>
        <w:rPr>
          <w:lang w:val="en-GB"/>
        </w:rPr>
      </w:pPr>
      <w:r w:rsidRPr="00987A29">
        <w:rPr>
          <w:lang w:val="en-GB"/>
        </w:rPr>
        <w:t>There are multiple risk factors for CVD, which can be classified as unmodifiable and modifiable risks.</w:t>
      </w:r>
    </w:p>
    <w:p w14:paraId="097F6248" w14:textId="77777777" w:rsidR="00987A29" w:rsidRPr="00987A29" w:rsidRDefault="00987A29" w:rsidP="00987A29">
      <w:pPr>
        <w:pStyle w:val="BodyText"/>
        <w:rPr>
          <w:lang w:val="en-GB"/>
        </w:rPr>
      </w:pPr>
      <w:r w:rsidRPr="00987A29">
        <w:rPr>
          <w:lang w:val="en-GB"/>
        </w:rPr>
        <w:t>Unmodifiable risk factors include age, sex, family history and ethnicity. The risk of CVD increases with age, is more common in men (until women reach the menopause) and in people from South Asian descent. People of African-Caribbean descent have a 25-50% lower risk of CHD than the White population, however, black people have the highest stroke mortality rates. The proportion of the population from the black and minority ethnic groups in Medway is estimated to be 10.4</w:t>
      </w:r>
      <w:proofErr w:type="gramStart"/>
      <w:r w:rsidRPr="00987A29">
        <w:rPr>
          <w:lang w:val="en-GB"/>
        </w:rPr>
        <w:t>%[</w:t>
      </w:r>
      <w:proofErr w:type="gramEnd"/>
      <w:r w:rsidRPr="00987A29">
        <w:rPr>
          <w:lang w:val="en-GB"/>
        </w:rPr>
        <w:t>2].</w:t>
      </w:r>
    </w:p>
    <w:p w14:paraId="76EA226B" w14:textId="44D14FE6" w:rsidR="00987A29" w:rsidRPr="00987A29" w:rsidRDefault="00987A29" w:rsidP="00987A29">
      <w:pPr>
        <w:pStyle w:val="BodyText"/>
        <w:rPr>
          <w:lang w:val="en-GB"/>
        </w:rPr>
      </w:pPr>
      <w:r w:rsidRPr="00987A29">
        <w:rPr>
          <w:lang w:val="en-GB"/>
        </w:rPr>
        <w:t xml:space="preserve">Modifiable risk factors for CVD include smoking, obesity, inactivity, excessive alcohol intake and stress. These factors lead to hypertension, </w:t>
      </w:r>
      <w:proofErr w:type="gramStart"/>
      <w:r w:rsidRPr="00987A29">
        <w:rPr>
          <w:lang w:val="en-GB"/>
        </w:rPr>
        <w:t>diabetes</w:t>
      </w:r>
      <w:proofErr w:type="gramEnd"/>
      <w:r w:rsidRPr="00987A29">
        <w:rPr>
          <w:lang w:val="en-GB"/>
        </w:rPr>
        <w:t xml:space="preserve"> and hyperlipidaemia, which are key causes of CVD. It is estimated that 74% of the population between 35 and 74 who do not have existing CVD have a low risk of experiencing a cardiovascular event in the next 10 years. A further 18% are estimated to have a moderate risk, and 8% a high risk of </w:t>
      </w:r>
      <w:proofErr w:type="gramStart"/>
      <w:r w:rsidRPr="00987A29">
        <w:rPr>
          <w:lang w:val="en-GB"/>
        </w:rPr>
        <w:t>CVD[</w:t>
      </w:r>
      <w:proofErr w:type="gramEnd"/>
      <w:r w:rsidRPr="00987A29">
        <w:rPr>
          <w:lang w:val="en-GB"/>
        </w:rPr>
        <w:t>3].</w:t>
      </w:r>
    </w:p>
    <w:p w14:paraId="2CF2F52F" w14:textId="77777777" w:rsidR="00987A29" w:rsidRPr="00987A29" w:rsidRDefault="00987A29" w:rsidP="00987A29">
      <w:pPr>
        <w:pStyle w:val="BodyText"/>
        <w:rPr>
          <w:lang w:val="en-GB"/>
        </w:rPr>
      </w:pPr>
    </w:p>
    <w:p w14:paraId="0F3760E7" w14:textId="77777777" w:rsidR="00987A29" w:rsidRPr="00987A29" w:rsidRDefault="00987A29" w:rsidP="00987A29">
      <w:pPr>
        <w:pStyle w:val="Heading1"/>
      </w:pPr>
      <w:bookmarkStart w:id="4" w:name="the-level-of-need-in-the-population"/>
      <w:bookmarkEnd w:id="3"/>
      <w:r w:rsidRPr="00987A29">
        <w:t>The level of need in the population</w:t>
      </w:r>
    </w:p>
    <w:p w14:paraId="5A8D4579" w14:textId="77777777" w:rsidR="00987A29" w:rsidRPr="00987A29" w:rsidRDefault="00987A29" w:rsidP="00987A29">
      <w:pPr>
        <w:pStyle w:val="Heading2"/>
      </w:pPr>
      <w:bookmarkStart w:id="5" w:name="prevalence"/>
      <w:r w:rsidRPr="00987A29">
        <w:t>Prevalence</w:t>
      </w:r>
    </w:p>
    <w:p w14:paraId="78AF1EB3" w14:textId="77777777" w:rsidR="00987A29" w:rsidRPr="00987A29" w:rsidRDefault="00987A29" w:rsidP="00987A29">
      <w:pPr>
        <w:pStyle w:val="Heading3"/>
      </w:pPr>
      <w:bookmarkStart w:id="6" w:name="overall-cvd-prevalence"/>
      <w:bookmarkEnd w:id="5"/>
      <w:r w:rsidRPr="00987A29">
        <w:t>Overall CVD Prevalence</w:t>
      </w:r>
    </w:p>
    <w:p w14:paraId="7139C0DF" w14:textId="356A0098" w:rsidR="00987A29" w:rsidRDefault="00987A29" w:rsidP="00987A29">
      <w:pPr>
        <w:pStyle w:val="FirstParagraph"/>
        <w:rPr>
          <w:lang w:val="en-GB"/>
        </w:rPr>
      </w:pPr>
      <w:r w:rsidRPr="00987A29">
        <w:rPr>
          <w:lang w:val="en-GB"/>
        </w:rPr>
        <w:t xml:space="preserve">There are 21,409 people estimated to have CVD in Medway, based on the Eastern Region Public Health Observatory (ERPHO) modelling. This represents 10.4% of the population aged 16 years and over in 2011 in Medway and is lower than the prevalence </w:t>
      </w:r>
      <w:proofErr w:type="gramStart"/>
      <w:r w:rsidRPr="00987A29">
        <w:rPr>
          <w:lang w:val="en-GB"/>
        </w:rPr>
        <w:t>estimate</w:t>
      </w:r>
      <w:proofErr w:type="gramEnd"/>
      <w:r w:rsidRPr="00987A29">
        <w:rPr>
          <w:lang w:val="en-GB"/>
        </w:rPr>
        <w:t xml:space="preserve"> for the South East (11.8%) and England (11.7%).[4] Table 1 shows the recorded and modelled prevalence estimates of CVD for 2016.</w:t>
      </w:r>
    </w:p>
    <w:p w14:paraId="3EA58AE1" w14:textId="0DA6C3AA" w:rsidR="0074756D" w:rsidRDefault="0074756D" w:rsidP="0074756D">
      <w:pPr>
        <w:pStyle w:val="BodyText"/>
        <w:rPr>
          <w:lang w:val="en-GB"/>
        </w:rPr>
      </w:pPr>
    </w:p>
    <w:p w14:paraId="51AD1863" w14:textId="5E817777" w:rsidR="00582DCC" w:rsidRDefault="00582DCC" w:rsidP="0074756D">
      <w:pPr>
        <w:pStyle w:val="BodyText"/>
        <w:rPr>
          <w:lang w:val="en-GB"/>
        </w:rPr>
      </w:pPr>
    </w:p>
    <w:p w14:paraId="27D0F5AF" w14:textId="166E122B" w:rsidR="00582DCC" w:rsidRDefault="00582DCC" w:rsidP="0074756D">
      <w:pPr>
        <w:pStyle w:val="BodyText"/>
        <w:rPr>
          <w:lang w:val="en-GB"/>
        </w:rPr>
      </w:pPr>
    </w:p>
    <w:p w14:paraId="17BBBC10" w14:textId="182A6D62" w:rsidR="00582DCC" w:rsidRDefault="00582DCC" w:rsidP="0074756D">
      <w:pPr>
        <w:pStyle w:val="BodyText"/>
        <w:rPr>
          <w:lang w:val="en-GB"/>
        </w:rPr>
      </w:pPr>
    </w:p>
    <w:p w14:paraId="2EB30B97" w14:textId="25D0622B" w:rsidR="00582DCC" w:rsidRDefault="00582DCC" w:rsidP="0074756D">
      <w:pPr>
        <w:pStyle w:val="BodyText"/>
        <w:rPr>
          <w:lang w:val="en-GB"/>
        </w:rPr>
      </w:pPr>
    </w:p>
    <w:p w14:paraId="4652DBF2" w14:textId="73CCA1F6" w:rsidR="00582DCC" w:rsidRDefault="00582DCC" w:rsidP="0074756D">
      <w:pPr>
        <w:pStyle w:val="BodyText"/>
        <w:rPr>
          <w:lang w:val="en-GB"/>
        </w:rPr>
      </w:pPr>
    </w:p>
    <w:p w14:paraId="0C6E4C69" w14:textId="7E761D4D" w:rsidR="00582DCC" w:rsidRDefault="00582DCC" w:rsidP="0074756D">
      <w:pPr>
        <w:pStyle w:val="BodyText"/>
        <w:rPr>
          <w:lang w:val="en-GB"/>
        </w:rPr>
      </w:pPr>
    </w:p>
    <w:p w14:paraId="144F05EA" w14:textId="77777777" w:rsidR="00582DCC" w:rsidRPr="0074756D" w:rsidRDefault="00582DCC" w:rsidP="0074756D">
      <w:pPr>
        <w:pStyle w:val="BodyText"/>
        <w:rPr>
          <w:lang w:val="en-GB"/>
        </w:rPr>
      </w:pPr>
    </w:p>
    <w:p w14:paraId="4FA910FD" w14:textId="77777777" w:rsidR="00987A29" w:rsidRPr="00987A29" w:rsidRDefault="00987A29" w:rsidP="00987A29">
      <w:pPr>
        <w:pStyle w:val="TableCaption"/>
        <w:rPr>
          <w:lang w:val="en-GB"/>
        </w:rPr>
      </w:pPr>
      <w:r w:rsidRPr="00987A29">
        <w:rPr>
          <w:b/>
          <w:bCs/>
          <w:lang w:val="en-GB"/>
        </w:rPr>
        <w:lastRenderedPageBreak/>
        <w:t>Table 1:</w:t>
      </w:r>
      <w:r w:rsidRPr="00987A29">
        <w:rPr>
          <w:lang w:val="en-GB"/>
        </w:rPr>
        <w:t xml:space="preserve"> Recorded and modelled prevalence estimates of </w:t>
      </w:r>
      <w:proofErr w:type="gramStart"/>
      <w:r w:rsidRPr="00987A29">
        <w:rPr>
          <w:lang w:val="en-GB"/>
        </w:rPr>
        <w:t>CVD[</w:t>
      </w:r>
      <w:proofErr w:type="gramEnd"/>
      <w:r w:rsidRPr="00987A29">
        <w:rPr>
          <w:lang w:val="en-GB"/>
        </w:rPr>
        <w:t>4],[5],[6]</w:t>
      </w:r>
    </w:p>
    <w:tbl>
      <w:tblPr>
        <w:tblStyle w:val="TableGrid"/>
        <w:tblW w:w="5000" w:type="pct"/>
        <w:tblLook w:val="0020" w:firstRow="1" w:lastRow="0" w:firstColumn="0" w:lastColumn="0" w:noHBand="0" w:noVBand="0"/>
        <w:tblCaption w:val="Table 1: Recorded and modelled prevalence estimates of CVD[4],[5],[6]"/>
      </w:tblPr>
      <w:tblGrid>
        <w:gridCol w:w="2024"/>
        <w:gridCol w:w="1672"/>
        <w:gridCol w:w="1755"/>
        <w:gridCol w:w="1823"/>
        <w:gridCol w:w="1742"/>
      </w:tblGrid>
      <w:tr w:rsidR="00987A29" w:rsidRPr="00987A29" w14:paraId="300F7D77" w14:textId="77777777" w:rsidTr="00987A29">
        <w:tc>
          <w:tcPr>
            <w:tcW w:w="0" w:type="auto"/>
          </w:tcPr>
          <w:p w14:paraId="23FD9BFE" w14:textId="0B2759EA" w:rsidR="00987A29" w:rsidRPr="00987A29" w:rsidRDefault="00987A29" w:rsidP="00F84D8E">
            <w:pPr>
              <w:rPr>
                <w:b/>
                <w:bCs/>
              </w:rPr>
            </w:pPr>
            <w:r>
              <w:rPr>
                <w:b/>
                <w:bCs/>
              </w:rPr>
              <w:t>Condition</w:t>
            </w:r>
          </w:p>
        </w:tc>
        <w:tc>
          <w:tcPr>
            <w:tcW w:w="0" w:type="auto"/>
          </w:tcPr>
          <w:p w14:paraId="53563032" w14:textId="77777777" w:rsidR="00987A29" w:rsidRPr="00987A29" w:rsidRDefault="00987A29" w:rsidP="00F84D8E">
            <w:pPr>
              <w:pStyle w:val="Compact"/>
              <w:rPr>
                <w:b/>
                <w:bCs/>
                <w:lang w:val="en-GB"/>
              </w:rPr>
            </w:pPr>
            <w:r w:rsidRPr="00987A29">
              <w:rPr>
                <w:b/>
                <w:bCs/>
                <w:lang w:val="en-GB"/>
              </w:rPr>
              <w:t>Estimated prevalence (Medway)</w:t>
            </w:r>
          </w:p>
        </w:tc>
        <w:tc>
          <w:tcPr>
            <w:tcW w:w="0" w:type="auto"/>
          </w:tcPr>
          <w:p w14:paraId="2C83CE99" w14:textId="77777777" w:rsidR="00987A29" w:rsidRPr="00987A29" w:rsidRDefault="00987A29" w:rsidP="00F84D8E">
            <w:pPr>
              <w:pStyle w:val="Compact"/>
              <w:jc w:val="right"/>
              <w:rPr>
                <w:b/>
                <w:bCs/>
                <w:lang w:val="en-GB"/>
              </w:rPr>
            </w:pPr>
            <w:r w:rsidRPr="00987A29">
              <w:rPr>
                <w:b/>
                <w:bCs/>
                <w:lang w:val="en-GB"/>
              </w:rPr>
              <w:t>Recorded prevalence 2016 (Medway)</w:t>
            </w:r>
          </w:p>
        </w:tc>
        <w:tc>
          <w:tcPr>
            <w:tcW w:w="0" w:type="auto"/>
          </w:tcPr>
          <w:p w14:paraId="579994A7" w14:textId="77777777" w:rsidR="00987A29" w:rsidRPr="00987A29" w:rsidRDefault="00987A29" w:rsidP="00F84D8E">
            <w:pPr>
              <w:pStyle w:val="Compact"/>
              <w:jc w:val="right"/>
              <w:rPr>
                <w:b/>
                <w:bCs/>
                <w:lang w:val="en-GB"/>
              </w:rPr>
            </w:pPr>
            <w:r w:rsidRPr="00987A29">
              <w:rPr>
                <w:b/>
                <w:bCs/>
                <w:lang w:val="en-GB"/>
              </w:rPr>
              <w:t>Recorded prevalence 2016 (South region)</w:t>
            </w:r>
          </w:p>
        </w:tc>
        <w:tc>
          <w:tcPr>
            <w:tcW w:w="0" w:type="auto"/>
          </w:tcPr>
          <w:p w14:paraId="39E8B90A" w14:textId="77777777" w:rsidR="00987A29" w:rsidRPr="00987A29" w:rsidRDefault="00987A29" w:rsidP="00F84D8E">
            <w:pPr>
              <w:pStyle w:val="Compact"/>
              <w:jc w:val="right"/>
              <w:rPr>
                <w:b/>
                <w:bCs/>
                <w:lang w:val="en-GB"/>
              </w:rPr>
            </w:pPr>
            <w:r w:rsidRPr="00987A29">
              <w:rPr>
                <w:b/>
                <w:bCs/>
                <w:lang w:val="en-GB"/>
              </w:rPr>
              <w:t>Recorded prevalence 2016 (England)</w:t>
            </w:r>
          </w:p>
        </w:tc>
      </w:tr>
      <w:tr w:rsidR="00987A29" w:rsidRPr="00987A29" w14:paraId="3CD748E4" w14:textId="77777777" w:rsidTr="00987A29">
        <w:tc>
          <w:tcPr>
            <w:tcW w:w="0" w:type="auto"/>
          </w:tcPr>
          <w:p w14:paraId="5D4D06FC" w14:textId="77777777" w:rsidR="00987A29" w:rsidRPr="00987A29" w:rsidRDefault="00987A29" w:rsidP="00F84D8E">
            <w:pPr>
              <w:pStyle w:val="Compact"/>
              <w:rPr>
                <w:lang w:val="en-GB"/>
              </w:rPr>
            </w:pPr>
            <w:r w:rsidRPr="00987A29">
              <w:rPr>
                <w:lang w:val="en-GB"/>
              </w:rPr>
              <w:t>Atrial Fibrillation</w:t>
            </w:r>
          </w:p>
        </w:tc>
        <w:tc>
          <w:tcPr>
            <w:tcW w:w="0" w:type="auto"/>
          </w:tcPr>
          <w:p w14:paraId="6F11D9B2" w14:textId="77777777" w:rsidR="00987A29" w:rsidRPr="00987A29" w:rsidRDefault="00987A29" w:rsidP="00F84D8E">
            <w:pPr>
              <w:pStyle w:val="Compact"/>
              <w:rPr>
                <w:lang w:val="en-GB"/>
              </w:rPr>
            </w:pPr>
            <w:r w:rsidRPr="00987A29">
              <w:rPr>
                <w:lang w:val="en-GB"/>
              </w:rPr>
              <w:t>n/a</w:t>
            </w:r>
          </w:p>
        </w:tc>
        <w:tc>
          <w:tcPr>
            <w:tcW w:w="0" w:type="auto"/>
          </w:tcPr>
          <w:p w14:paraId="1AD96DF0" w14:textId="77777777" w:rsidR="00987A29" w:rsidRPr="00987A29" w:rsidRDefault="00987A29" w:rsidP="00F84D8E">
            <w:pPr>
              <w:pStyle w:val="Compact"/>
              <w:jc w:val="right"/>
              <w:rPr>
                <w:lang w:val="en-GB"/>
              </w:rPr>
            </w:pPr>
            <w:r w:rsidRPr="00987A29">
              <w:rPr>
                <w:lang w:val="en-GB"/>
              </w:rPr>
              <w:t>1.46</w:t>
            </w:r>
          </w:p>
        </w:tc>
        <w:tc>
          <w:tcPr>
            <w:tcW w:w="0" w:type="auto"/>
          </w:tcPr>
          <w:p w14:paraId="225B55CC" w14:textId="77777777" w:rsidR="00987A29" w:rsidRPr="00987A29" w:rsidRDefault="00987A29" w:rsidP="00F84D8E">
            <w:pPr>
              <w:pStyle w:val="Compact"/>
              <w:jc w:val="right"/>
              <w:rPr>
                <w:lang w:val="en-GB"/>
              </w:rPr>
            </w:pPr>
            <w:r w:rsidRPr="00987A29">
              <w:rPr>
                <w:lang w:val="en-GB"/>
              </w:rPr>
              <w:t>2.00</w:t>
            </w:r>
          </w:p>
        </w:tc>
        <w:tc>
          <w:tcPr>
            <w:tcW w:w="0" w:type="auto"/>
          </w:tcPr>
          <w:p w14:paraId="24F74323" w14:textId="77777777" w:rsidR="00987A29" w:rsidRPr="00987A29" w:rsidRDefault="00987A29" w:rsidP="00F84D8E">
            <w:pPr>
              <w:pStyle w:val="Compact"/>
              <w:jc w:val="right"/>
              <w:rPr>
                <w:lang w:val="en-GB"/>
              </w:rPr>
            </w:pPr>
            <w:r w:rsidRPr="00987A29">
              <w:rPr>
                <w:lang w:val="en-GB"/>
              </w:rPr>
              <w:t>1.71</w:t>
            </w:r>
          </w:p>
        </w:tc>
      </w:tr>
      <w:tr w:rsidR="00987A29" w:rsidRPr="00987A29" w14:paraId="2E72FD6A" w14:textId="77777777" w:rsidTr="00987A29">
        <w:tc>
          <w:tcPr>
            <w:tcW w:w="0" w:type="auto"/>
          </w:tcPr>
          <w:p w14:paraId="2A142EFE" w14:textId="77777777" w:rsidR="00987A29" w:rsidRPr="00987A29" w:rsidRDefault="00987A29" w:rsidP="00F84D8E">
            <w:pPr>
              <w:pStyle w:val="Compact"/>
              <w:rPr>
                <w:lang w:val="en-GB"/>
              </w:rPr>
            </w:pPr>
            <w:r w:rsidRPr="00987A29">
              <w:rPr>
                <w:lang w:val="en-GB"/>
              </w:rPr>
              <w:t>Coronary Heart Disease</w:t>
            </w:r>
          </w:p>
        </w:tc>
        <w:tc>
          <w:tcPr>
            <w:tcW w:w="0" w:type="auto"/>
          </w:tcPr>
          <w:p w14:paraId="635B89C8" w14:textId="77777777" w:rsidR="00987A29" w:rsidRPr="00987A29" w:rsidRDefault="00987A29" w:rsidP="00F84D8E">
            <w:pPr>
              <w:pStyle w:val="Compact"/>
              <w:rPr>
                <w:lang w:val="en-GB"/>
              </w:rPr>
            </w:pPr>
            <w:r w:rsidRPr="00987A29">
              <w:rPr>
                <w:lang w:val="en-GB"/>
              </w:rPr>
              <w:t>4.76</w:t>
            </w:r>
          </w:p>
        </w:tc>
        <w:tc>
          <w:tcPr>
            <w:tcW w:w="0" w:type="auto"/>
          </w:tcPr>
          <w:p w14:paraId="49C1B0BF" w14:textId="77777777" w:rsidR="00987A29" w:rsidRPr="00987A29" w:rsidRDefault="00987A29" w:rsidP="00F84D8E">
            <w:pPr>
              <w:pStyle w:val="Compact"/>
              <w:jc w:val="right"/>
              <w:rPr>
                <w:lang w:val="en-GB"/>
              </w:rPr>
            </w:pPr>
            <w:r w:rsidRPr="00987A29">
              <w:rPr>
                <w:lang w:val="en-GB"/>
              </w:rPr>
              <w:t>2.62</w:t>
            </w:r>
          </w:p>
        </w:tc>
        <w:tc>
          <w:tcPr>
            <w:tcW w:w="0" w:type="auto"/>
          </w:tcPr>
          <w:p w14:paraId="26A6693A" w14:textId="77777777" w:rsidR="00987A29" w:rsidRPr="00987A29" w:rsidRDefault="00987A29" w:rsidP="00F84D8E">
            <w:pPr>
              <w:pStyle w:val="Compact"/>
              <w:jc w:val="right"/>
              <w:rPr>
                <w:lang w:val="en-GB"/>
              </w:rPr>
            </w:pPr>
            <w:r w:rsidRPr="00987A29">
              <w:rPr>
                <w:lang w:val="en-GB"/>
              </w:rPr>
              <w:t>3.16</w:t>
            </w:r>
          </w:p>
        </w:tc>
        <w:tc>
          <w:tcPr>
            <w:tcW w:w="0" w:type="auto"/>
          </w:tcPr>
          <w:p w14:paraId="591FA7BE" w14:textId="77777777" w:rsidR="00987A29" w:rsidRPr="00987A29" w:rsidRDefault="00987A29" w:rsidP="00F84D8E">
            <w:pPr>
              <w:pStyle w:val="Compact"/>
              <w:jc w:val="right"/>
              <w:rPr>
                <w:lang w:val="en-GB"/>
              </w:rPr>
            </w:pPr>
            <w:r w:rsidRPr="00987A29">
              <w:rPr>
                <w:lang w:val="en-GB"/>
              </w:rPr>
              <w:t>3.20</w:t>
            </w:r>
          </w:p>
        </w:tc>
      </w:tr>
      <w:tr w:rsidR="00987A29" w:rsidRPr="00987A29" w14:paraId="40A5E1E7" w14:textId="77777777" w:rsidTr="00987A29">
        <w:tc>
          <w:tcPr>
            <w:tcW w:w="0" w:type="auto"/>
          </w:tcPr>
          <w:p w14:paraId="0C7099BD" w14:textId="77777777" w:rsidR="00987A29" w:rsidRPr="00987A29" w:rsidRDefault="00987A29" w:rsidP="00F84D8E">
            <w:pPr>
              <w:pStyle w:val="Compact"/>
              <w:rPr>
                <w:lang w:val="en-GB"/>
              </w:rPr>
            </w:pPr>
            <w:r w:rsidRPr="00987A29">
              <w:rPr>
                <w:lang w:val="en-GB"/>
              </w:rPr>
              <w:t>Heart failure</w:t>
            </w:r>
          </w:p>
        </w:tc>
        <w:tc>
          <w:tcPr>
            <w:tcW w:w="0" w:type="auto"/>
          </w:tcPr>
          <w:p w14:paraId="56C68D0C" w14:textId="77777777" w:rsidR="00987A29" w:rsidRPr="00987A29" w:rsidRDefault="00987A29" w:rsidP="00F84D8E">
            <w:pPr>
              <w:pStyle w:val="Compact"/>
              <w:rPr>
                <w:lang w:val="en-GB"/>
              </w:rPr>
            </w:pPr>
            <w:r w:rsidRPr="00987A29">
              <w:rPr>
                <w:lang w:val="en-GB"/>
              </w:rPr>
              <w:t>n/a</w:t>
            </w:r>
          </w:p>
        </w:tc>
        <w:tc>
          <w:tcPr>
            <w:tcW w:w="0" w:type="auto"/>
          </w:tcPr>
          <w:p w14:paraId="1A1DF7B4" w14:textId="77777777" w:rsidR="00987A29" w:rsidRPr="00987A29" w:rsidRDefault="00987A29" w:rsidP="00F84D8E">
            <w:pPr>
              <w:pStyle w:val="Compact"/>
              <w:jc w:val="right"/>
              <w:rPr>
                <w:lang w:val="en-GB"/>
              </w:rPr>
            </w:pPr>
            <w:r w:rsidRPr="00987A29">
              <w:rPr>
                <w:lang w:val="en-GB"/>
              </w:rPr>
              <w:t>0.75</w:t>
            </w:r>
          </w:p>
        </w:tc>
        <w:tc>
          <w:tcPr>
            <w:tcW w:w="0" w:type="auto"/>
          </w:tcPr>
          <w:p w14:paraId="0AB46EEA" w14:textId="77777777" w:rsidR="00987A29" w:rsidRPr="00987A29" w:rsidRDefault="00987A29" w:rsidP="00F84D8E">
            <w:pPr>
              <w:pStyle w:val="Compact"/>
              <w:jc w:val="right"/>
              <w:rPr>
                <w:lang w:val="en-GB"/>
              </w:rPr>
            </w:pPr>
            <w:r w:rsidRPr="00987A29">
              <w:rPr>
                <w:lang w:val="en-GB"/>
              </w:rPr>
              <w:t>0.74</w:t>
            </w:r>
          </w:p>
        </w:tc>
        <w:tc>
          <w:tcPr>
            <w:tcW w:w="0" w:type="auto"/>
          </w:tcPr>
          <w:p w14:paraId="470FB52A" w14:textId="77777777" w:rsidR="00987A29" w:rsidRPr="00987A29" w:rsidRDefault="00987A29" w:rsidP="00F84D8E">
            <w:pPr>
              <w:pStyle w:val="Compact"/>
              <w:jc w:val="right"/>
              <w:rPr>
                <w:lang w:val="en-GB"/>
              </w:rPr>
            </w:pPr>
            <w:r w:rsidRPr="00987A29">
              <w:rPr>
                <w:lang w:val="en-GB"/>
              </w:rPr>
              <w:t>0.76</w:t>
            </w:r>
          </w:p>
        </w:tc>
      </w:tr>
      <w:tr w:rsidR="00987A29" w:rsidRPr="00987A29" w14:paraId="516DC809" w14:textId="77777777" w:rsidTr="00987A29">
        <w:tc>
          <w:tcPr>
            <w:tcW w:w="0" w:type="auto"/>
          </w:tcPr>
          <w:p w14:paraId="36D825FF" w14:textId="77777777" w:rsidR="00987A29" w:rsidRPr="00987A29" w:rsidRDefault="00987A29" w:rsidP="00F84D8E">
            <w:pPr>
              <w:pStyle w:val="Compact"/>
              <w:rPr>
                <w:lang w:val="en-GB"/>
              </w:rPr>
            </w:pPr>
            <w:r w:rsidRPr="00987A29">
              <w:rPr>
                <w:lang w:val="en-GB"/>
              </w:rPr>
              <w:t>Hypertension</w:t>
            </w:r>
          </w:p>
        </w:tc>
        <w:tc>
          <w:tcPr>
            <w:tcW w:w="0" w:type="auto"/>
          </w:tcPr>
          <w:p w14:paraId="1D3681A1" w14:textId="77777777" w:rsidR="00987A29" w:rsidRPr="00987A29" w:rsidRDefault="00987A29" w:rsidP="00F84D8E">
            <w:pPr>
              <w:pStyle w:val="Compact"/>
              <w:rPr>
                <w:lang w:val="en-GB"/>
              </w:rPr>
            </w:pPr>
            <w:r w:rsidRPr="00987A29">
              <w:rPr>
                <w:lang w:val="en-GB"/>
              </w:rPr>
              <w:t>23.55</w:t>
            </w:r>
          </w:p>
        </w:tc>
        <w:tc>
          <w:tcPr>
            <w:tcW w:w="0" w:type="auto"/>
          </w:tcPr>
          <w:p w14:paraId="4F17B6BC" w14:textId="77777777" w:rsidR="00987A29" w:rsidRPr="00987A29" w:rsidRDefault="00987A29" w:rsidP="00F84D8E">
            <w:pPr>
              <w:pStyle w:val="Compact"/>
              <w:jc w:val="right"/>
              <w:rPr>
                <w:lang w:val="en-GB"/>
              </w:rPr>
            </w:pPr>
            <w:r w:rsidRPr="00987A29">
              <w:rPr>
                <w:lang w:val="en-GB"/>
              </w:rPr>
              <w:t>14.05</w:t>
            </w:r>
          </w:p>
        </w:tc>
        <w:tc>
          <w:tcPr>
            <w:tcW w:w="0" w:type="auto"/>
          </w:tcPr>
          <w:p w14:paraId="5BCA1B71" w14:textId="77777777" w:rsidR="00987A29" w:rsidRPr="00987A29" w:rsidRDefault="00987A29" w:rsidP="00F84D8E">
            <w:pPr>
              <w:pStyle w:val="Compact"/>
              <w:jc w:val="right"/>
              <w:rPr>
                <w:lang w:val="en-GB"/>
              </w:rPr>
            </w:pPr>
            <w:r w:rsidRPr="00987A29">
              <w:rPr>
                <w:lang w:val="en-GB"/>
              </w:rPr>
              <w:t>14.05</w:t>
            </w:r>
          </w:p>
        </w:tc>
        <w:tc>
          <w:tcPr>
            <w:tcW w:w="0" w:type="auto"/>
          </w:tcPr>
          <w:p w14:paraId="738BB363" w14:textId="77777777" w:rsidR="00987A29" w:rsidRPr="00987A29" w:rsidRDefault="00987A29" w:rsidP="00F84D8E">
            <w:pPr>
              <w:pStyle w:val="Compact"/>
              <w:jc w:val="right"/>
              <w:rPr>
                <w:lang w:val="en-GB"/>
              </w:rPr>
            </w:pPr>
            <w:r w:rsidRPr="00987A29">
              <w:rPr>
                <w:lang w:val="en-GB"/>
              </w:rPr>
              <w:t>13.81</w:t>
            </w:r>
          </w:p>
        </w:tc>
      </w:tr>
      <w:tr w:rsidR="00987A29" w:rsidRPr="00987A29" w14:paraId="422228CB" w14:textId="77777777" w:rsidTr="00987A29">
        <w:tc>
          <w:tcPr>
            <w:tcW w:w="0" w:type="auto"/>
          </w:tcPr>
          <w:p w14:paraId="7B9FF0D6" w14:textId="77777777" w:rsidR="00987A29" w:rsidRPr="00987A29" w:rsidRDefault="00987A29" w:rsidP="00F84D8E">
            <w:pPr>
              <w:pStyle w:val="Compact"/>
              <w:rPr>
                <w:lang w:val="en-GB"/>
              </w:rPr>
            </w:pPr>
            <w:r w:rsidRPr="00987A29">
              <w:rPr>
                <w:lang w:val="en-GB"/>
              </w:rPr>
              <w:t>Peripheral Arterial Disease</w:t>
            </w:r>
          </w:p>
        </w:tc>
        <w:tc>
          <w:tcPr>
            <w:tcW w:w="0" w:type="auto"/>
          </w:tcPr>
          <w:p w14:paraId="41E72D57" w14:textId="77777777" w:rsidR="00987A29" w:rsidRPr="00987A29" w:rsidRDefault="00987A29" w:rsidP="00F84D8E">
            <w:pPr>
              <w:pStyle w:val="Compact"/>
              <w:rPr>
                <w:lang w:val="en-GB"/>
              </w:rPr>
            </w:pPr>
            <w:r w:rsidRPr="00987A29">
              <w:rPr>
                <w:lang w:val="en-GB"/>
              </w:rPr>
              <w:t>n/a</w:t>
            </w:r>
          </w:p>
        </w:tc>
        <w:tc>
          <w:tcPr>
            <w:tcW w:w="0" w:type="auto"/>
          </w:tcPr>
          <w:p w14:paraId="5CC33626" w14:textId="77777777" w:rsidR="00987A29" w:rsidRPr="00987A29" w:rsidRDefault="00987A29" w:rsidP="00F84D8E">
            <w:pPr>
              <w:pStyle w:val="Compact"/>
              <w:jc w:val="right"/>
              <w:rPr>
                <w:lang w:val="en-GB"/>
              </w:rPr>
            </w:pPr>
            <w:r w:rsidRPr="00987A29">
              <w:rPr>
                <w:lang w:val="en-GB"/>
              </w:rPr>
              <w:t>0.45</w:t>
            </w:r>
          </w:p>
        </w:tc>
        <w:tc>
          <w:tcPr>
            <w:tcW w:w="0" w:type="auto"/>
          </w:tcPr>
          <w:p w14:paraId="48013DF3" w14:textId="77777777" w:rsidR="00987A29" w:rsidRPr="00987A29" w:rsidRDefault="00987A29" w:rsidP="00F84D8E">
            <w:pPr>
              <w:pStyle w:val="Compact"/>
              <w:jc w:val="right"/>
              <w:rPr>
                <w:lang w:val="en-GB"/>
              </w:rPr>
            </w:pPr>
            <w:r w:rsidRPr="00987A29">
              <w:rPr>
                <w:lang w:val="en-GB"/>
              </w:rPr>
              <w:t>0.59</w:t>
            </w:r>
          </w:p>
        </w:tc>
        <w:tc>
          <w:tcPr>
            <w:tcW w:w="0" w:type="auto"/>
          </w:tcPr>
          <w:p w14:paraId="72B26D90" w14:textId="77777777" w:rsidR="00987A29" w:rsidRPr="00987A29" w:rsidRDefault="00987A29" w:rsidP="00F84D8E">
            <w:pPr>
              <w:pStyle w:val="Compact"/>
              <w:jc w:val="right"/>
              <w:rPr>
                <w:lang w:val="en-GB"/>
              </w:rPr>
            </w:pPr>
            <w:r w:rsidRPr="00987A29">
              <w:rPr>
                <w:lang w:val="en-GB"/>
              </w:rPr>
              <w:t>0.61</w:t>
            </w:r>
          </w:p>
        </w:tc>
      </w:tr>
      <w:tr w:rsidR="00987A29" w:rsidRPr="00987A29" w14:paraId="719D7067" w14:textId="77777777" w:rsidTr="00987A29">
        <w:tc>
          <w:tcPr>
            <w:tcW w:w="0" w:type="auto"/>
          </w:tcPr>
          <w:p w14:paraId="3383DAC6" w14:textId="77777777" w:rsidR="00987A29" w:rsidRPr="00987A29" w:rsidRDefault="00987A29" w:rsidP="00F84D8E">
            <w:pPr>
              <w:pStyle w:val="Compact"/>
              <w:rPr>
                <w:lang w:val="en-GB"/>
              </w:rPr>
            </w:pPr>
            <w:r w:rsidRPr="00987A29">
              <w:rPr>
                <w:lang w:val="en-GB"/>
              </w:rPr>
              <w:t>Stroke and Transient Ischaemic Attack (TIA)</w:t>
            </w:r>
          </w:p>
        </w:tc>
        <w:tc>
          <w:tcPr>
            <w:tcW w:w="0" w:type="auto"/>
          </w:tcPr>
          <w:p w14:paraId="646CAE67" w14:textId="77777777" w:rsidR="00987A29" w:rsidRPr="00987A29" w:rsidRDefault="00987A29" w:rsidP="00F84D8E">
            <w:pPr>
              <w:pStyle w:val="Compact"/>
              <w:rPr>
                <w:lang w:val="en-GB"/>
              </w:rPr>
            </w:pPr>
            <w:r w:rsidRPr="00987A29">
              <w:rPr>
                <w:lang w:val="en-GB"/>
              </w:rPr>
              <w:t>2.09</w:t>
            </w:r>
          </w:p>
        </w:tc>
        <w:tc>
          <w:tcPr>
            <w:tcW w:w="0" w:type="auto"/>
          </w:tcPr>
          <w:p w14:paraId="386B8268" w14:textId="77777777" w:rsidR="00987A29" w:rsidRPr="00987A29" w:rsidRDefault="00987A29" w:rsidP="00F84D8E">
            <w:pPr>
              <w:pStyle w:val="Compact"/>
              <w:jc w:val="right"/>
              <w:rPr>
                <w:lang w:val="en-GB"/>
              </w:rPr>
            </w:pPr>
            <w:r w:rsidRPr="00987A29">
              <w:rPr>
                <w:lang w:val="en-GB"/>
              </w:rPr>
              <w:t>1.22</w:t>
            </w:r>
          </w:p>
        </w:tc>
        <w:tc>
          <w:tcPr>
            <w:tcW w:w="0" w:type="auto"/>
          </w:tcPr>
          <w:p w14:paraId="0F769338" w14:textId="77777777" w:rsidR="00987A29" w:rsidRPr="00987A29" w:rsidRDefault="00987A29" w:rsidP="00F84D8E">
            <w:pPr>
              <w:pStyle w:val="Compact"/>
              <w:jc w:val="right"/>
              <w:rPr>
                <w:lang w:val="en-GB"/>
              </w:rPr>
            </w:pPr>
            <w:r w:rsidRPr="00987A29">
              <w:rPr>
                <w:lang w:val="en-GB"/>
              </w:rPr>
              <w:t>1.87</w:t>
            </w:r>
          </w:p>
        </w:tc>
        <w:tc>
          <w:tcPr>
            <w:tcW w:w="0" w:type="auto"/>
          </w:tcPr>
          <w:p w14:paraId="52FA911A" w14:textId="77777777" w:rsidR="00987A29" w:rsidRPr="00987A29" w:rsidRDefault="00987A29" w:rsidP="00F84D8E">
            <w:pPr>
              <w:pStyle w:val="Compact"/>
              <w:jc w:val="right"/>
              <w:rPr>
                <w:lang w:val="en-GB"/>
              </w:rPr>
            </w:pPr>
            <w:r w:rsidRPr="00987A29">
              <w:rPr>
                <w:lang w:val="en-GB"/>
              </w:rPr>
              <w:t>1.74</w:t>
            </w:r>
          </w:p>
        </w:tc>
      </w:tr>
    </w:tbl>
    <w:p w14:paraId="47FD7DCA" w14:textId="77777777" w:rsidR="00987A29" w:rsidRDefault="00987A29" w:rsidP="00987A29">
      <w:pPr>
        <w:pStyle w:val="Heading3"/>
      </w:pPr>
      <w:bookmarkStart w:id="7" w:name="inequalities-in-life-expectancy"/>
      <w:bookmarkEnd w:id="6"/>
    </w:p>
    <w:p w14:paraId="3FEE1714" w14:textId="7FB11848" w:rsidR="00987A29" w:rsidRPr="00987A29" w:rsidRDefault="00987A29" w:rsidP="00987A29">
      <w:pPr>
        <w:pStyle w:val="Heading3"/>
      </w:pPr>
      <w:r w:rsidRPr="00987A29">
        <w:t>Inequalities in life expectancy</w:t>
      </w:r>
    </w:p>
    <w:p w14:paraId="2BF83741" w14:textId="77777777" w:rsidR="00987A29" w:rsidRPr="00987A29" w:rsidRDefault="00987A29" w:rsidP="00987A29">
      <w:pPr>
        <w:pStyle w:val="FirstParagraph"/>
        <w:rPr>
          <w:lang w:val="en-GB"/>
        </w:rPr>
      </w:pPr>
      <w:r w:rsidRPr="00987A29">
        <w:rPr>
          <w:lang w:val="en-GB"/>
        </w:rPr>
        <w:t xml:space="preserve">Over the period 2012-2014, the life expectancy at birth of both males and females in Medway is lower than the England average by -0.9 and 1.0 years </w:t>
      </w:r>
      <w:proofErr w:type="gramStart"/>
      <w:r w:rsidRPr="00987A29">
        <w:rPr>
          <w:lang w:val="en-GB"/>
        </w:rPr>
        <w:t>respectively[</w:t>
      </w:r>
      <w:proofErr w:type="gramEnd"/>
      <w:r w:rsidRPr="00987A29">
        <w:rPr>
          <w:lang w:val="en-GB"/>
        </w:rPr>
        <w:t>7].</w:t>
      </w:r>
    </w:p>
    <w:p w14:paraId="6C6C7C0C" w14:textId="77777777" w:rsidR="00987A29" w:rsidRPr="00987A29" w:rsidRDefault="00987A29" w:rsidP="00987A29">
      <w:pPr>
        <w:pStyle w:val="BodyText"/>
        <w:rPr>
          <w:lang w:val="en-GB"/>
        </w:rPr>
      </w:pPr>
      <w:r w:rsidRPr="00987A29">
        <w:rPr>
          <w:lang w:val="en-GB"/>
        </w:rPr>
        <w:t xml:space="preserve">The mortality rate from CVD is slightly lower in Medway females than England females so does not contribute to this gap. In contrast, in males the mortality rate is higher and contributes just over 4% of the gap in life expectancy. For information, the main causes of death which contribute to the gap in both sexes are cancer and respiratory </w:t>
      </w:r>
      <w:proofErr w:type="gramStart"/>
      <w:r w:rsidRPr="00987A29">
        <w:rPr>
          <w:lang w:val="en-GB"/>
        </w:rPr>
        <w:t>disease[</w:t>
      </w:r>
      <w:proofErr w:type="gramEnd"/>
      <w:r w:rsidRPr="00987A29">
        <w:rPr>
          <w:lang w:val="en-GB"/>
        </w:rPr>
        <w:t>7].</w:t>
      </w:r>
    </w:p>
    <w:p w14:paraId="18DFC47C" w14:textId="77777777" w:rsidR="00987A29" w:rsidRPr="00987A29" w:rsidRDefault="00987A29" w:rsidP="00987A29">
      <w:pPr>
        <w:pStyle w:val="BodyText"/>
        <w:rPr>
          <w:lang w:val="en-GB"/>
        </w:rPr>
      </w:pPr>
      <w:r w:rsidRPr="00987A29">
        <w:rPr>
          <w:lang w:val="en-GB"/>
        </w:rPr>
        <w:t xml:space="preserve">However, deaths from CVD are a much greater contributor to the life expectancy gap between the most deprived and least deprived areas in Medway; 24% in men and 27% in women. This is the most significant contribution of a single disease group to the life expectancy gap. In 2012–14, 103 deaths in the most deprived quintile in Medway due to circulatory disease were considered excess </w:t>
      </w:r>
      <w:proofErr w:type="gramStart"/>
      <w:r w:rsidRPr="00987A29">
        <w:rPr>
          <w:lang w:val="en-GB"/>
        </w:rPr>
        <w:t>deaths[</w:t>
      </w:r>
      <w:proofErr w:type="gramEnd"/>
      <w:r w:rsidRPr="00987A29">
        <w:rPr>
          <w:lang w:val="en-GB"/>
        </w:rPr>
        <w:t>7].</w:t>
      </w:r>
    </w:p>
    <w:p w14:paraId="5B8180B8" w14:textId="77777777" w:rsidR="00987A29" w:rsidRPr="00987A29" w:rsidRDefault="00987A29" w:rsidP="00B61312">
      <w:pPr>
        <w:pStyle w:val="Heading2"/>
      </w:pPr>
      <w:bookmarkStart w:id="8" w:name="mortality"/>
      <w:r w:rsidRPr="00987A29">
        <w:t>Mortality</w:t>
      </w:r>
    </w:p>
    <w:p w14:paraId="1233EB1D" w14:textId="77777777" w:rsidR="00987A29" w:rsidRPr="00987A29" w:rsidRDefault="00987A29" w:rsidP="00987A29">
      <w:pPr>
        <w:pStyle w:val="Heading3"/>
      </w:pPr>
      <w:bookmarkStart w:id="9" w:name="overall-mortality"/>
      <w:bookmarkEnd w:id="7"/>
      <w:bookmarkEnd w:id="8"/>
      <w:r w:rsidRPr="00987A29">
        <w:t>Overall mortality</w:t>
      </w:r>
    </w:p>
    <w:p w14:paraId="6CCF69F6" w14:textId="77777777" w:rsidR="00987A29" w:rsidRPr="00987A29" w:rsidRDefault="00987A29" w:rsidP="00987A29">
      <w:pPr>
        <w:pStyle w:val="FirstParagraph"/>
        <w:rPr>
          <w:lang w:val="en-GB"/>
        </w:rPr>
      </w:pPr>
      <w:r w:rsidRPr="00987A29">
        <w:rPr>
          <w:lang w:val="en-GB"/>
        </w:rPr>
        <w:t xml:space="preserve">CVD is the second most common cause of mortality in Medway. In 2015, 23.6% of deaths in Medway were caused by CVD, representing a decrease of 37.1% from 2004 (Figure 1). The proportion in 2015 is significantly lower than the England average (26.2%), and is the second lowest proportion across all local authorities in the South </w:t>
      </w:r>
      <w:proofErr w:type="gramStart"/>
      <w:r w:rsidRPr="00987A29">
        <w:rPr>
          <w:lang w:val="en-GB"/>
        </w:rPr>
        <w:t>East[</w:t>
      </w:r>
      <w:proofErr w:type="gramEnd"/>
      <w:r w:rsidRPr="00987A29">
        <w:rPr>
          <w:lang w:val="en-GB"/>
        </w:rPr>
        <w:t xml:space="preserve">8]. This is whilst the proportion caused by cancer has increased slightly and is now the most common cause of death in Medway (rising from 27.3% in 2004 to 30.2% in </w:t>
      </w:r>
      <w:proofErr w:type="gramStart"/>
      <w:r w:rsidRPr="00987A29">
        <w:rPr>
          <w:lang w:val="en-GB"/>
        </w:rPr>
        <w:t>2015)[</w:t>
      </w:r>
      <w:proofErr w:type="gramEnd"/>
      <w:r w:rsidRPr="00987A29">
        <w:rPr>
          <w:lang w:val="en-GB"/>
        </w:rPr>
        <w:t>8].</w:t>
      </w:r>
    </w:p>
    <w:p w14:paraId="6C20E592" w14:textId="77777777" w:rsidR="00987A29" w:rsidRPr="00987A29" w:rsidRDefault="00987A29" w:rsidP="00987A29">
      <w:pPr>
        <w:pStyle w:val="CaptionedFigure"/>
        <w:rPr>
          <w:lang w:val="en-GB"/>
        </w:rPr>
      </w:pPr>
      <w:r w:rsidRPr="00987A29">
        <w:rPr>
          <w:noProof/>
          <w:lang w:val="en-GB"/>
        </w:rPr>
        <w:lastRenderedPageBreak/>
        <w:drawing>
          <wp:inline distT="0" distB="0" distL="0" distR="0" wp14:anchorId="13ECC96D" wp14:editId="7DF814BD">
            <wp:extent cx="5334000" cy="5334000"/>
            <wp:effectExtent l="0" t="0" r="0" b="0"/>
            <wp:docPr id="1" name="Picture" descr="Figure 1: Trends in proportion of all deaths where underlying cause is CVD[8]"/>
            <wp:cNvGraphicFramePr/>
            <a:graphic xmlns:a="http://schemas.openxmlformats.org/drawingml/2006/main">
              <a:graphicData uri="http://schemas.openxmlformats.org/drawingml/2006/picture">
                <pic:pic xmlns:pic="http://schemas.openxmlformats.org/drawingml/2006/picture">
                  <pic:nvPicPr>
                    <pic:cNvPr id="0" name="Picture" descr="figs/propDeathCVDTrend.png"/>
                    <pic:cNvPicPr>
                      <a:picLocks noChangeAspect="1" noChangeArrowheads="1"/>
                    </pic:cNvPicPr>
                  </pic:nvPicPr>
                  <pic:blipFill>
                    <a:blip r:embed="rId7"/>
                    <a:stretch>
                      <a:fillRect/>
                    </a:stretch>
                  </pic:blipFill>
                  <pic:spPr bwMode="auto">
                    <a:xfrm>
                      <a:off x="0" y="0"/>
                      <a:ext cx="5334000" cy="5334000"/>
                    </a:xfrm>
                    <a:prstGeom prst="rect">
                      <a:avLst/>
                    </a:prstGeom>
                    <a:noFill/>
                    <a:ln w="9525">
                      <a:noFill/>
                      <a:headEnd/>
                      <a:tailEnd/>
                    </a:ln>
                  </pic:spPr>
                </pic:pic>
              </a:graphicData>
            </a:graphic>
          </wp:inline>
        </w:drawing>
      </w:r>
    </w:p>
    <w:p w14:paraId="4513FEC3" w14:textId="77777777" w:rsidR="00987A29" w:rsidRPr="00987A29" w:rsidRDefault="00987A29" w:rsidP="00987A29">
      <w:pPr>
        <w:pStyle w:val="ImageCaption"/>
        <w:rPr>
          <w:lang w:val="en-GB"/>
        </w:rPr>
      </w:pPr>
      <w:r w:rsidRPr="0074756D">
        <w:rPr>
          <w:b/>
          <w:bCs/>
          <w:lang w:val="en-GB"/>
        </w:rPr>
        <w:t>Figure 1:</w:t>
      </w:r>
      <w:r w:rsidRPr="00987A29">
        <w:rPr>
          <w:lang w:val="en-GB"/>
        </w:rPr>
        <w:t xml:space="preserve"> Trends in proportion of all deaths where underlying cause is </w:t>
      </w:r>
      <w:proofErr w:type="gramStart"/>
      <w:r w:rsidRPr="00987A29">
        <w:rPr>
          <w:lang w:val="en-GB"/>
        </w:rPr>
        <w:t>CVD[</w:t>
      </w:r>
      <w:proofErr w:type="gramEnd"/>
      <w:r w:rsidRPr="00987A29">
        <w:rPr>
          <w:lang w:val="en-GB"/>
        </w:rPr>
        <w:t>8]</w:t>
      </w:r>
    </w:p>
    <w:p w14:paraId="418EA504" w14:textId="77777777" w:rsidR="0074756D" w:rsidRDefault="0074756D" w:rsidP="00987A29">
      <w:pPr>
        <w:pStyle w:val="Heading3"/>
      </w:pPr>
      <w:bookmarkStart w:id="10" w:name="premature-mortality"/>
      <w:bookmarkEnd w:id="9"/>
    </w:p>
    <w:p w14:paraId="2B2147E6" w14:textId="6FCDB466" w:rsidR="00987A29" w:rsidRPr="00987A29" w:rsidRDefault="00987A29" w:rsidP="00987A29">
      <w:pPr>
        <w:pStyle w:val="Heading3"/>
      </w:pPr>
      <w:r w:rsidRPr="00987A29">
        <w:t>Premature mortality</w:t>
      </w:r>
    </w:p>
    <w:p w14:paraId="36CFF9DA" w14:textId="77777777" w:rsidR="00987A29" w:rsidRPr="00987A29" w:rsidRDefault="00987A29" w:rsidP="00987A29">
      <w:pPr>
        <w:pStyle w:val="FirstParagraph"/>
        <w:rPr>
          <w:lang w:val="en-GB"/>
        </w:rPr>
      </w:pPr>
      <w:r w:rsidRPr="00987A29">
        <w:rPr>
          <w:lang w:val="en-GB"/>
        </w:rPr>
        <w:t xml:space="preserve">CVD is the also the second largest cause of premature mortality. Eighteen per cent of premature deaths in women and 28% in men are due to circulatory disease. In Medway, the CVD mortality rate for all persons under 75 is 79.6 per 100,000 (2013–2015). This is not significantly different from the CVD mortality rate in England (74.7 per </w:t>
      </w:r>
      <w:proofErr w:type="gramStart"/>
      <w:r w:rsidRPr="00987A29">
        <w:rPr>
          <w:lang w:val="en-GB"/>
        </w:rPr>
        <w:t>100,000)[</w:t>
      </w:r>
      <w:proofErr w:type="gramEnd"/>
      <w:r w:rsidRPr="00987A29">
        <w:rPr>
          <w:lang w:val="en-GB"/>
        </w:rPr>
        <w:t>9]. The under 75 CVD mortality rate in Medway is significantly higher for males (108.8 per 100,000) than for females (51.3 per 100,000).[9] The trend with the latest available data is shown in Figure 2.</w:t>
      </w:r>
    </w:p>
    <w:p w14:paraId="63B0FBFB" w14:textId="29FDAB9C" w:rsidR="00987A29" w:rsidRPr="00987A29" w:rsidRDefault="00582DCC" w:rsidP="00987A29">
      <w:pPr>
        <w:pStyle w:val="CaptionedFigure"/>
        <w:rPr>
          <w:lang w:val="en-GB"/>
        </w:rPr>
      </w:pPr>
      <w:r>
        <w:rPr>
          <w:noProof/>
        </w:rPr>
        <w:lastRenderedPageBreak/>
        <w:drawing>
          <wp:inline distT="0" distB="0" distL="0" distR="0" wp14:anchorId="69B379C5" wp14:editId="376742B3">
            <wp:extent cx="5199321" cy="5199321"/>
            <wp:effectExtent l="0" t="0" r="1905" b="1905"/>
            <wp:docPr id="4" name="Picture 4" descr="Figure 2: Under-75 mortality rate from circulatory diseas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2: Under-75 mortality rate from circulatory disease[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2448" cy="5202448"/>
                    </a:xfrm>
                    <a:prstGeom prst="rect">
                      <a:avLst/>
                    </a:prstGeom>
                    <a:noFill/>
                    <a:ln>
                      <a:noFill/>
                    </a:ln>
                  </pic:spPr>
                </pic:pic>
              </a:graphicData>
            </a:graphic>
          </wp:inline>
        </w:drawing>
      </w:r>
    </w:p>
    <w:p w14:paraId="17BFB995" w14:textId="77777777" w:rsidR="00987A29" w:rsidRPr="00987A29" w:rsidRDefault="00987A29" w:rsidP="00987A29">
      <w:pPr>
        <w:pStyle w:val="ImageCaption"/>
        <w:rPr>
          <w:lang w:val="en-GB"/>
        </w:rPr>
      </w:pPr>
      <w:r w:rsidRPr="0074756D">
        <w:rPr>
          <w:b/>
          <w:bCs/>
          <w:lang w:val="en-GB"/>
        </w:rPr>
        <w:t>Figure 2:</w:t>
      </w:r>
      <w:r w:rsidRPr="00987A29">
        <w:rPr>
          <w:lang w:val="en-GB"/>
        </w:rPr>
        <w:t xml:space="preserve"> Under-75 mortality rate from circulatory </w:t>
      </w:r>
      <w:proofErr w:type="gramStart"/>
      <w:r w:rsidRPr="00987A29">
        <w:rPr>
          <w:lang w:val="en-GB"/>
        </w:rPr>
        <w:t>disease[</w:t>
      </w:r>
      <w:proofErr w:type="gramEnd"/>
      <w:r w:rsidRPr="00987A29">
        <w:rPr>
          <w:lang w:val="en-GB"/>
        </w:rPr>
        <w:t>9]</w:t>
      </w:r>
    </w:p>
    <w:p w14:paraId="50C3AF97" w14:textId="77777777" w:rsidR="0074756D" w:rsidRDefault="0074756D" w:rsidP="00987A29">
      <w:pPr>
        <w:pStyle w:val="Heading3"/>
      </w:pPr>
      <w:bookmarkStart w:id="11" w:name="preventable-mortality"/>
      <w:bookmarkEnd w:id="10"/>
    </w:p>
    <w:p w14:paraId="313F4419" w14:textId="185D5CF4" w:rsidR="00987A29" w:rsidRPr="00987A29" w:rsidRDefault="00987A29" w:rsidP="00987A29">
      <w:pPr>
        <w:pStyle w:val="Heading3"/>
      </w:pPr>
      <w:r w:rsidRPr="00987A29">
        <w:t>Preventable mortality</w:t>
      </w:r>
    </w:p>
    <w:p w14:paraId="63244B0C" w14:textId="77777777" w:rsidR="00987A29" w:rsidRPr="00987A29" w:rsidRDefault="00987A29" w:rsidP="00987A29">
      <w:pPr>
        <w:pStyle w:val="FirstParagraph"/>
        <w:rPr>
          <w:lang w:val="en-GB"/>
        </w:rPr>
      </w:pPr>
      <w:r w:rsidRPr="00987A29">
        <w:rPr>
          <w:lang w:val="en-GB"/>
        </w:rPr>
        <w:t xml:space="preserve">Preventable mortality rates give an indication of the number of deaths that could potentially be avoided by the implementation of public health interventions. During the period 2013–2015, the under 75 mortality </w:t>
      </w:r>
      <w:proofErr w:type="gramStart"/>
      <w:r w:rsidRPr="00987A29">
        <w:rPr>
          <w:lang w:val="en-GB"/>
        </w:rPr>
        <w:t>rate</w:t>
      </w:r>
      <w:proofErr w:type="gramEnd"/>
      <w:r w:rsidRPr="00987A29">
        <w:rPr>
          <w:lang w:val="en-GB"/>
        </w:rPr>
        <w:t xml:space="preserve"> from CVD considered preventable in Medway was 55.7 per 100,000, representing 357 deaths. This is significantly greater than the England average figure of 48.1 per 100,000[9].</w:t>
      </w:r>
    </w:p>
    <w:p w14:paraId="025FEEA5" w14:textId="77777777" w:rsidR="00987A29" w:rsidRPr="00987A29" w:rsidRDefault="00987A29" w:rsidP="0074756D">
      <w:pPr>
        <w:pStyle w:val="Heading2"/>
      </w:pPr>
      <w:bookmarkStart w:id="12" w:name="hospital-admissions"/>
      <w:r w:rsidRPr="00987A29">
        <w:t>Hospital admissions</w:t>
      </w:r>
    </w:p>
    <w:p w14:paraId="3552D6E8" w14:textId="77777777" w:rsidR="00987A29" w:rsidRPr="00987A29" w:rsidRDefault="00987A29" w:rsidP="00987A29">
      <w:pPr>
        <w:pStyle w:val="Heading3"/>
      </w:pPr>
      <w:bookmarkStart w:id="13" w:name="all-cvd"/>
      <w:bookmarkEnd w:id="11"/>
      <w:bookmarkEnd w:id="12"/>
      <w:r w:rsidRPr="00987A29">
        <w:t>All CVD</w:t>
      </w:r>
    </w:p>
    <w:p w14:paraId="460B4725" w14:textId="77777777" w:rsidR="00987A29" w:rsidRPr="00987A29" w:rsidRDefault="00987A29" w:rsidP="00987A29">
      <w:pPr>
        <w:pStyle w:val="FirstParagraph"/>
        <w:rPr>
          <w:lang w:val="en-GB"/>
        </w:rPr>
      </w:pPr>
      <w:r w:rsidRPr="00987A29">
        <w:rPr>
          <w:lang w:val="en-GB"/>
        </w:rPr>
        <w:t xml:space="preserve">In 2015/16, there were 4,616 CVD admissions among Medway </w:t>
      </w:r>
      <w:proofErr w:type="gramStart"/>
      <w:r w:rsidRPr="00987A29">
        <w:rPr>
          <w:lang w:val="en-GB"/>
        </w:rPr>
        <w:t>residents;</w:t>
      </w:r>
      <w:proofErr w:type="gramEnd"/>
      <w:r w:rsidRPr="00987A29">
        <w:rPr>
          <w:lang w:val="en-GB"/>
        </w:rPr>
        <w:t xml:space="preserve"> 1,950 elective (42.2%) and 2,666 (57.8%) emergency admissions. Overall, admissions have increased by 25.4% between 2006/07 and 2015/16. The increase in elective admissions is 25.6%, </w:t>
      </w:r>
      <w:r w:rsidRPr="00987A29">
        <w:rPr>
          <w:lang w:val="en-GB"/>
        </w:rPr>
        <w:lastRenderedPageBreak/>
        <w:t>compared to 25.3% in emergency admissions. There has been a sharp increase in emergency admissions for CVD over the past three years. Figure 3 highlights the trends in the five most common types of CVD in patients aged less than 75 years. Table 2 shows the breakdown of these five types for the latest year (2015/16).</w:t>
      </w:r>
    </w:p>
    <w:p w14:paraId="39B51E26" w14:textId="77777777" w:rsidR="00987A29" w:rsidRPr="00987A29" w:rsidRDefault="00987A29" w:rsidP="00987A29">
      <w:pPr>
        <w:pStyle w:val="CaptionedFigure"/>
        <w:rPr>
          <w:lang w:val="en-GB"/>
        </w:rPr>
      </w:pPr>
      <w:r w:rsidRPr="00987A29">
        <w:rPr>
          <w:noProof/>
          <w:lang w:val="en-GB"/>
        </w:rPr>
        <w:drawing>
          <wp:inline distT="0" distB="0" distL="0" distR="0" wp14:anchorId="3A381BE4" wp14:editId="7A76EE0F">
            <wp:extent cx="5333584" cy="4614531"/>
            <wp:effectExtent l="0" t="0" r="635" b="0"/>
            <wp:docPr id="3" name="Picture" descr="Figure 2: Under-75 emergency hospital admissions[10]"/>
            <wp:cNvGraphicFramePr/>
            <a:graphic xmlns:a="http://schemas.openxmlformats.org/drawingml/2006/main">
              <a:graphicData uri="http://schemas.openxmlformats.org/drawingml/2006/picture">
                <pic:pic xmlns:pic="http://schemas.openxmlformats.org/drawingml/2006/picture">
                  <pic:nvPicPr>
                    <pic:cNvPr id="0" name="Picture" descr="figs/emergencyAdmsTrend.png"/>
                    <pic:cNvPicPr>
                      <a:picLocks noChangeAspect="1" noChangeArrowheads="1"/>
                    </pic:cNvPicPr>
                  </pic:nvPicPr>
                  <pic:blipFill rotWithShape="1">
                    <a:blip r:embed="rId9"/>
                    <a:srcRect t="11362" b="2120"/>
                    <a:stretch/>
                  </pic:blipFill>
                  <pic:spPr bwMode="auto">
                    <a:xfrm>
                      <a:off x="0" y="0"/>
                      <a:ext cx="5334000" cy="4614891"/>
                    </a:xfrm>
                    <a:prstGeom prst="rect">
                      <a:avLst/>
                    </a:prstGeom>
                    <a:noFill/>
                    <a:ln>
                      <a:noFill/>
                    </a:ln>
                    <a:extLst>
                      <a:ext uri="{53640926-AAD7-44D8-BBD7-CCE9431645EC}">
                        <a14:shadowObscured xmlns:a14="http://schemas.microsoft.com/office/drawing/2010/main"/>
                      </a:ext>
                    </a:extLst>
                  </pic:spPr>
                </pic:pic>
              </a:graphicData>
            </a:graphic>
          </wp:inline>
        </w:drawing>
      </w:r>
    </w:p>
    <w:p w14:paraId="057E55D4" w14:textId="003DF508" w:rsidR="00582DCC" w:rsidRPr="00582DCC" w:rsidRDefault="00987A29" w:rsidP="00582DCC">
      <w:pPr>
        <w:pStyle w:val="ImageCaption"/>
        <w:rPr>
          <w:lang w:val="en-GB"/>
        </w:rPr>
      </w:pPr>
      <w:r w:rsidRPr="0074756D">
        <w:rPr>
          <w:b/>
          <w:bCs/>
          <w:lang w:val="en-GB"/>
        </w:rPr>
        <w:t>Figure 2:</w:t>
      </w:r>
      <w:r w:rsidRPr="00987A29">
        <w:rPr>
          <w:lang w:val="en-GB"/>
        </w:rPr>
        <w:t xml:space="preserve"> Under-75 emergency hospital </w:t>
      </w:r>
      <w:proofErr w:type="gramStart"/>
      <w:r w:rsidRPr="00987A29">
        <w:rPr>
          <w:lang w:val="en-GB"/>
        </w:rPr>
        <w:t>admissions[</w:t>
      </w:r>
      <w:proofErr w:type="gramEnd"/>
      <w:r w:rsidRPr="00987A29">
        <w:rPr>
          <w:lang w:val="en-GB"/>
        </w:rPr>
        <w:t>10]</w:t>
      </w:r>
    </w:p>
    <w:p w14:paraId="15733827" w14:textId="77777777" w:rsidR="00582DCC" w:rsidRDefault="00582DCC" w:rsidP="00987A29">
      <w:pPr>
        <w:pStyle w:val="TableCaption"/>
        <w:rPr>
          <w:b/>
          <w:bCs/>
          <w:lang w:val="en-GB"/>
        </w:rPr>
      </w:pPr>
    </w:p>
    <w:p w14:paraId="18E483DE" w14:textId="5AAF62EE" w:rsidR="00987A29" w:rsidRPr="00987A29" w:rsidRDefault="00987A29" w:rsidP="00987A29">
      <w:pPr>
        <w:pStyle w:val="TableCaption"/>
        <w:rPr>
          <w:lang w:val="en-GB"/>
        </w:rPr>
      </w:pPr>
      <w:r w:rsidRPr="0074756D">
        <w:rPr>
          <w:b/>
          <w:bCs/>
          <w:lang w:val="en-GB"/>
        </w:rPr>
        <w:t>Table 2:</w:t>
      </w:r>
      <w:r w:rsidRPr="00987A29">
        <w:rPr>
          <w:lang w:val="en-GB"/>
        </w:rPr>
        <w:t xml:space="preserve"> Emergency hospital admissions for cardiovascular disease 2015/16[10]</w:t>
      </w:r>
    </w:p>
    <w:tbl>
      <w:tblPr>
        <w:tblStyle w:val="TableGrid"/>
        <w:tblW w:w="0" w:type="pct"/>
        <w:tblLook w:val="0020" w:firstRow="1" w:lastRow="0" w:firstColumn="0" w:lastColumn="0" w:noHBand="0" w:noVBand="0"/>
        <w:tblCaption w:val="Table 2: Emergency hospital admissions for cardiovascular disease 2015/16[10]"/>
      </w:tblPr>
      <w:tblGrid>
        <w:gridCol w:w="2529"/>
        <w:gridCol w:w="3893"/>
        <w:gridCol w:w="2594"/>
      </w:tblGrid>
      <w:tr w:rsidR="00987A29" w:rsidRPr="00987A29" w14:paraId="24D5EA1A" w14:textId="77777777" w:rsidTr="0074756D">
        <w:tc>
          <w:tcPr>
            <w:tcW w:w="0" w:type="auto"/>
          </w:tcPr>
          <w:p w14:paraId="11A39C04" w14:textId="4FB716D5" w:rsidR="00987A29" w:rsidRPr="0074756D" w:rsidRDefault="0074756D" w:rsidP="00F84D8E">
            <w:pPr>
              <w:rPr>
                <w:b/>
                <w:bCs/>
              </w:rPr>
            </w:pPr>
            <w:r w:rsidRPr="0074756D">
              <w:rPr>
                <w:b/>
                <w:bCs/>
              </w:rPr>
              <w:t>Condition</w:t>
            </w:r>
          </w:p>
        </w:tc>
        <w:tc>
          <w:tcPr>
            <w:tcW w:w="0" w:type="auto"/>
          </w:tcPr>
          <w:p w14:paraId="4CA4FA0D" w14:textId="77777777" w:rsidR="00987A29" w:rsidRPr="0074756D" w:rsidRDefault="00987A29" w:rsidP="00F84D8E">
            <w:pPr>
              <w:pStyle w:val="Compact"/>
              <w:jc w:val="right"/>
              <w:rPr>
                <w:b/>
                <w:bCs/>
                <w:lang w:val="en-GB"/>
              </w:rPr>
            </w:pPr>
            <w:r w:rsidRPr="0074756D">
              <w:rPr>
                <w:b/>
                <w:bCs/>
                <w:lang w:val="en-GB"/>
              </w:rPr>
              <w:t>Overall number of emergency admissions</w:t>
            </w:r>
          </w:p>
        </w:tc>
        <w:tc>
          <w:tcPr>
            <w:tcW w:w="0" w:type="auto"/>
          </w:tcPr>
          <w:p w14:paraId="7019B231" w14:textId="77777777" w:rsidR="00987A29" w:rsidRPr="0074756D" w:rsidRDefault="00987A29" w:rsidP="00F84D8E">
            <w:pPr>
              <w:pStyle w:val="Compact"/>
              <w:jc w:val="right"/>
              <w:rPr>
                <w:b/>
                <w:bCs/>
                <w:lang w:val="en-GB"/>
              </w:rPr>
            </w:pPr>
            <w:r w:rsidRPr="0074756D">
              <w:rPr>
                <w:b/>
                <w:bCs/>
                <w:lang w:val="en-GB"/>
              </w:rPr>
              <w:t>Percentage aged under 75</w:t>
            </w:r>
          </w:p>
        </w:tc>
      </w:tr>
      <w:tr w:rsidR="00987A29" w:rsidRPr="00987A29" w14:paraId="640DF9CD" w14:textId="77777777" w:rsidTr="0074756D">
        <w:tc>
          <w:tcPr>
            <w:tcW w:w="0" w:type="auto"/>
          </w:tcPr>
          <w:p w14:paraId="3D82BB4A" w14:textId="77777777" w:rsidR="00987A29" w:rsidRPr="00987A29" w:rsidRDefault="00987A29" w:rsidP="00F84D8E">
            <w:pPr>
              <w:pStyle w:val="Compact"/>
              <w:rPr>
                <w:lang w:val="en-GB"/>
              </w:rPr>
            </w:pPr>
            <w:r w:rsidRPr="00987A29">
              <w:rPr>
                <w:lang w:val="en-GB"/>
              </w:rPr>
              <w:t>Atrial fibrillation</w:t>
            </w:r>
          </w:p>
        </w:tc>
        <w:tc>
          <w:tcPr>
            <w:tcW w:w="0" w:type="auto"/>
          </w:tcPr>
          <w:p w14:paraId="5B57E989" w14:textId="77777777" w:rsidR="00987A29" w:rsidRPr="00987A29" w:rsidRDefault="00987A29" w:rsidP="00F84D8E">
            <w:pPr>
              <w:pStyle w:val="Compact"/>
              <w:jc w:val="right"/>
              <w:rPr>
                <w:lang w:val="en-GB"/>
              </w:rPr>
            </w:pPr>
            <w:r w:rsidRPr="00987A29">
              <w:rPr>
                <w:lang w:val="en-GB"/>
              </w:rPr>
              <w:t>271</w:t>
            </w:r>
          </w:p>
        </w:tc>
        <w:tc>
          <w:tcPr>
            <w:tcW w:w="0" w:type="auto"/>
          </w:tcPr>
          <w:p w14:paraId="56A71CF0" w14:textId="77777777" w:rsidR="00987A29" w:rsidRPr="00987A29" w:rsidRDefault="00987A29" w:rsidP="00F84D8E">
            <w:pPr>
              <w:pStyle w:val="Compact"/>
              <w:jc w:val="right"/>
              <w:rPr>
                <w:lang w:val="en-GB"/>
              </w:rPr>
            </w:pPr>
            <w:r w:rsidRPr="00987A29">
              <w:rPr>
                <w:lang w:val="en-GB"/>
              </w:rPr>
              <w:t>57.9</w:t>
            </w:r>
          </w:p>
        </w:tc>
      </w:tr>
      <w:tr w:rsidR="00987A29" w:rsidRPr="00987A29" w14:paraId="1FE9858C" w14:textId="77777777" w:rsidTr="0074756D">
        <w:tc>
          <w:tcPr>
            <w:tcW w:w="0" w:type="auto"/>
          </w:tcPr>
          <w:p w14:paraId="07352CC8" w14:textId="77777777" w:rsidR="00987A29" w:rsidRPr="00987A29" w:rsidRDefault="00987A29" w:rsidP="00F84D8E">
            <w:pPr>
              <w:pStyle w:val="Compact"/>
              <w:rPr>
                <w:lang w:val="en-GB"/>
              </w:rPr>
            </w:pPr>
            <w:r w:rsidRPr="00987A29">
              <w:rPr>
                <w:lang w:val="en-GB"/>
              </w:rPr>
              <w:t>Coronary heart disease</w:t>
            </w:r>
          </w:p>
        </w:tc>
        <w:tc>
          <w:tcPr>
            <w:tcW w:w="0" w:type="auto"/>
          </w:tcPr>
          <w:p w14:paraId="1E039913" w14:textId="77777777" w:rsidR="00987A29" w:rsidRPr="00987A29" w:rsidRDefault="00987A29" w:rsidP="00F84D8E">
            <w:pPr>
              <w:pStyle w:val="Compact"/>
              <w:jc w:val="right"/>
              <w:rPr>
                <w:lang w:val="en-GB"/>
              </w:rPr>
            </w:pPr>
            <w:r w:rsidRPr="00987A29">
              <w:rPr>
                <w:lang w:val="en-GB"/>
              </w:rPr>
              <w:t>686</w:t>
            </w:r>
          </w:p>
        </w:tc>
        <w:tc>
          <w:tcPr>
            <w:tcW w:w="0" w:type="auto"/>
          </w:tcPr>
          <w:p w14:paraId="0B142C05" w14:textId="77777777" w:rsidR="00987A29" w:rsidRPr="00987A29" w:rsidRDefault="00987A29" w:rsidP="00F84D8E">
            <w:pPr>
              <w:pStyle w:val="Compact"/>
              <w:jc w:val="right"/>
              <w:rPr>
                <w:lang w:val="en-GB"/>
              </w:rPr>
            </w:pPr>
            <w:r w:rsidRPr="00987A29">
              <w:rPr>
                <w:lang w:val="en-GB"/>
              </w:rPr>
              <w:t>67.1</w:t>
            </w:r>
          </w:p>
        </w:tc>
      </w:tr>
      <w:tr w:rsidR="00987A29" w:rsidRPr="00987A29" w14:paraId="61293485" w14:textId="77777777" w:rsidTr="0074756D">
        <w:tc>
          <w:tcPr>
            <w:tcW w:w="0" w:type="auto"/>
          </w:tcPr>
          <w:p w14:paraId="5CB51B82" w14:textId="77777777" w:rsidR="00987A29" w:rsidRPr="00987A29" w:rsidRDefault="00987A29" w:rsidP="00F84D8E">
            <w:pPr>
              <w:pStyle w:val="Compact"/>
              <w:rPr>
                <w:lang w:val="en-GB"/>
              </w:rPr>
            </w:pPr>
            <w:r w:rsidRPr="00987A29">
              <w:rPr>
                <w:lang w:val="en-GB"/>
              </w:rPr>
              <w:t>Heart failure</w:t>
            </w:r>
          </w:p>
        </w:tc>
        <w:tc>
          <w:tcPr>
            <w:tcW w:w="0" w:type="auto"/>
          </w:tcPr>
          <w:p w14:paraId="2AED274A" w14:textId="77777777" w:rsidR="00987A29" w:rsidRPr="00987A29" w:rsidRDefault="00987A29" w:rsidP="00F84D8E">
            <w:pPr>
              <w:pStyle w:val="Compact"/>
              <w:jc w:val="right"/>
              <w:rPr>
                <w:lang w:val="en-GB"/>
              </w:rPr>
            </w:pPr>
            <w:r w:rsidRPr="00987A29">
              <w:rPr>
                <w:lang w:val="en-GB"/>
              </w:rPr>
              <w:t>315</w:t>
            </w:r>
          </w:p>
        </w:tc>
        <w:tc>
          <w:tcPr>
            <w:tcW w:w="0" w:type="auto"/>
          </w:tcPr>
          <w:p w14:paraId="67090C49" w14:textId="77777777" w:rsidR="00987A29" w:rsidRPr="00987A29" w:rsidRDefault="00987A29" w:rsidP="00F84D8E">
            <w:pPr>
              <w:pStyle w:val="Compact"/>
              <w:jc w:val="right"/>
              <w:rPr>
                <w:lang w:val="en-GB"/>
              </w:rPr>
            </w:pPr>
            <w:r w:rsidRPr="00987A29">
              <w:rPr>
                <w:lang w:val="en-GB"/>
              </w:rPr>
              <w:t>38.7</w:t>
            </w:r>
          </w:p>
        </w:tc>
      </w:tr>
      <w:tr w:rsidR="00987A29" w:rsidRPr="00987A29" w14:paraId="7F9AA48B" w14:textId="77777777" w:rsidTr="0074756D">
        <w:tc>
          <w:tcPr>
            <w:tcW w:w="0" w:type="auto"/>
          </w:tcPr>
          <w:p w14:paraId="04D0B0A8" w14:textId="77777777" w:rsidR="00987A29" w:rsidRPr="00987A29" w:rsidRDefault="00987A29" w:rsidP="00F84D8E">
            <w:pPr>
              <w:pStyle w:val="Compact"/>
              <w:rPr>
                <w:lang w:val="en-GB"/>
              </w:rPr>
            </w:pPr>
            <w:r w:rsidRPr="00987A29">
              <w:rPr>
                <w:lang w:val="en-GB"/>
              </w:rPr>
              <w:t>Peripheral arterial disease</w:t>
            </w:r>
          </w:p>
        </w:tc>
        <w:tc>
          <w:tcPr>
            <w:tcW w:w="0" w:type="auto"/>
          </w:tcPr>
          <w:p w14:paraId="5515C471" w14:textId="77777777" w:rsidR="00987A29" w:rsidRPr="00987A29" w:rsidRDefault="00987A29" w:rsidP="00F84D8E">
            <w:pPr>
              <w:pStyle w:val="Compact"/>
              <w:jc w:val="right"/>
              <w:rPr>
                <w:lang w:val="en-GB"/>
              </w:rPr>
            </w:pPr>
            <w:r w:rsidRPr="00987A29">
              <w:rPr>
                <w:lang w:val="en-GB"/>
              </w:rPr>
              <w:t>31</w:t>
            </w:r>
          </w:p>
        </w:tc>
        <w:tc>
          <w:tcPr>
            <w:tcW w:w="0" w:type="auto"/>
          </w:tcPr>
          <w:p w14:paraId="3F1E11B8" w14:textId="77777777" w:rsidR="00987A29" w:rsidRPr="00987A29" w:rsidRDefault="00987A29" w:rsidP="00F84D8E">
            <w:pPr>
              <w:pStyle w:val="Compact"/>
              <w:jc w:val="right"/>
              <w:rPr>
                <w:lang w:val="en-GB"/>
              </w:rPr>
            </w:pPr>
            <w:r w:rsidRPr="00987A29">
              <w:rPr>
                <w:lang w:val="en-GB"/>
              </w:rPr>
              <w:t>54.8</w:t>
            </w:r>
          </w:p>
        </w:tc>
      </w:tr>
      <w:tr w:rsidR="00987A29" w:rsidRPr="00987A29" w14:paraId="262195F7" w14:textId="77777777" w:rsidTr="0074756D">
        <w:tc>
          <w:tcPr>
            <w:tcW w:w="0" w:type="auto"/>
          </w:tcPr>
          <w:p w14:paraId="6AA76D7E" w14:textId="77777777" w:rsidR="00987A29" w:rsidRPr="00987A29" w:rsidRDefault="00987A29" w:rsidP="00F84D8E">
            <w:pPr>
              <w:pStyle w:val="Compact"/>
              <w:rPr>
                <w:lang w:val="en-GB"/>
              </w:rPr>
            </w:pPr>
            <w:r w:rsidRPr="00987A29">
              <w:rPr>
                <w:lang w:val="en-GB"/>
              </w:rPr>
              <w:t>Stroke / TIA</w:t>
            </w:r>
          </w:p>
        </w:tc>
        <w:tc>
          <w:tcPr>
            <w:tcW w:w="0" w:type="auto"/>
          </w:tcPr>
          <w:p w14:paraId="34206480" w14:textId="77777777" w:rsidR="00987A29" w:rsidRPr="00987A29" w:rsidRDefault="00987A29" w:rsidP="00F84D8E">
            <w:pPr>
              <w:pStyle w:val="Compact"/>
              <w:jc w:val="right"/>
              <w:rPr>
                <w:lang w:val="en-GB"/>
              </w:rPr>
            </w:pPr>
            <w:r w:rsidRPr="00987A29">
              <w:rPr>
                <w:lang w:val="en-GB"/>
              </w:rPr>
              <w:t>408</w:t>
            </w:r>
          </w:p>
        </w:tc>
        <w:tc>
          <w:tcPr>
            <w:tcW w:w="0" w:type="auto"/>
          </w:tcPr>
          <w:p w14:paraId="59BC414A" w14:textId="77777777" w:rsidR="00987A29" w:rsidRPr="00987A29" w:rsidRDefault="00987A29" w:rsidP="00F84D8E">
            <w:pPr>
              <w:pStyle w:val="Compact"/>
              <w:jc w:val="right"/>
              <w:rPr>
                <w:lang w:val="en-GB"/>
              </w:rPr>
            </w:pPr>
            <w:r w:rsidRPr="00987A29">
              <w:rPr>
                <w:lang w:val="en-GB"/>
              </w:rPr>
              <w:t>54.7</w:t>
            </w:r>
          </w:p>
        </w:tc>
      </w:tr>
    </w:tbl>
    <w:p w14:paraId="4E91AA9D" w14:textId="77777777" w:rsidR="0074756D" w:rsidRDefault="0074756D" w:rsidP="0074756D">
      <w:bookmarkStart w:id="14" w:name="current-services-in-relation-to-need"/>
      <w:bookmarkEnd w:id="4"/>
      <w:bookmarkEnd w:id="13"/>
    </w:p>
    <w:p w14:paraId="7182F5A6" w14:textId="3DF3D726" w:rsidR="00987A29" w:rsidRPr="00987A29" w:rsidRDefault="00987A29" w:rsidP="00987A29">
      <w:pPr>
        <w:pStyle w:val="Heading1"/>
      </w:pPr>
      <w:r w:rsidRPr="00987A29">
        <w:lastRenderedPageBreak/>
        <w:t>Current services in relation to need</w:t>
      </w:r>
    </w:p>
    <w:p w14:paraId="4816E81A" w14:textId="77777777" w:rsidR="00987A29" w:rsidRPr="00987A29" w:rsidRDefault="00987A29" w:rsidP="0074756D">
      <w:pPr>
        <w:pStyle w:val="Heading2"/>
      </w:pPr>
      <w:bookmarkStart w:id="15" w:name="prevention-and-detection"/>
      <w:r w:rsidRPr="00987A29">
        <w:t>Prevention and Detection</w:t>
      </w:r>
    </w:p>
    <w:p w14:paraId="31D2FE98" w14:textId="77777777" w:rsidR="00987A29" w:rsidRPr="00987A29" w:rsidRDefault="00987A29" w:rsidP="00987A29">
      <w:pPr>
        <w:pStyle w:val="FirstParagraph"/>
        <w:rPr>
          <w:lang w:val="en-GB"/>
        </w:rPr>
      </w:pPr>
      <w:r w:rsidRPr="00987A29">
        <w:rPr>
          <w:lang w:val="en-GB"/>
        </w:rPr>
        <w:t>Primary prevention concentrates on altering modifiable lifestyle factors including diet, exercise, obesity, smoking and alcohol intake. For example, Medway Exercise Referral programme accepts patients with diagnoses of stroke and CHD for a 12-week programme of support and access to activity sessions to increase levels of physical activity.</w:t>
      </w:r>
    </w:p>
    <w:p w14:paraId="067DDC32" w14:textId="77777777" w:rsidR="00987A29" w:rsidRPr="00987A29" w:rsidRDefault="00987A29" w:rsidP="00987A29">
      <w:pPr>
        <w:pStyle w:val="BodyText"/>
        <w:rPr>
          <w:lang w:val="en-GB"/>
        </w:rPr>
      </w:pPr>
      <w:r w:rsidRPr="00987A29">
        <w:rPr>
          <w:lang w:val="en-GB"/>
        </w:rPr>
        <w:t xml:space="preserve">The NHS Health Checks programme allows the systematic detection of risk factors of CVD; high BP, atrial fibrillation, non-diabetic hyperglycaemia (‘pre-diabetes’), type 2 diabetes mellitus, chronic kidney disease, high </w:t>
      </w:r>
      <w:proofErr w:type="gramStart"/>
      <w:r w:rsidRPr="00987A29">
        <w:rPr>
          <w:lang w:val="en-GB"/>
        </w:rPr>
        <w:t>cholesterol</w:t>
      </w:r>
      <w:proofErr w:type="gramEnd"/>
      <w:r w:rsidRPr="00987A29">
        <w:rPr>
          <w:lang w:val="en-GB"/>
        </w:rPr>
        <w:t xml:space="preserve"> and overall CVD risk. The programme is offered to people without CVD aged 40-74 years at any Medway GP practice to identify those who have a CVD risk score of 20% or higher. This is followed by personalised lifestyle advice, individually tailored </w:t>
      </w:r>
      <w:proofErr w:type="gramStart"/>
      <w:r w:rsidRPr="00987A29">
        <w:rPr>
          <w:lang w:val="en-GB"/>
        </w:rPr>
        <w:t>management</w:t>
      </w:r>
      <w:proofErr w:type="gramEnd"/>
      <w:r w:rsidRPr="00987A29">
        <w:rPr>
          <w:lang w:val="en-GB"/>
        </w:rPr>
        <w:t xml:space="preserve"> and treatment. The cumulative percentage (Q1 2013/14 - Q3 2016/17) of the eligible population aged 40-74 offered an NHS Health Check in Medway is 78.6%, which is significantly higher than the England average (69.7%). However, the cumulative percentage of people who have received a Health Check is slightly lower in Medway (33.7%), than England (33.8%).[11]</w:t>
      </w:r>
    </w:p>
    <w:p w14:paraId="25752EE0" w14:textId="77777777" w:rsidR="00987A29" w:rsidRPr="00987A29" w:rsidRDefault="00987A29" w:rsidP="00987A29">
      <w:pPr>
        <w:pStyle w:val="BodyText"/>
        <w:rPr>
          <w:lang w:val="en-GB"/>
        </w:rPr>
      </w:pPr>
      <w:r w:rsidRPr="00987A29">
        <w:rPr>
          <w:lang w:val="en-GB"/>
        </w:rPr>
        <w:t xml:space="preserve">Of the 41,507 people on the hypertension disease register in Medway in 2016, 83% had a blood pressure less than 150/90[6], and a further estimated 28,000 people remain </w:t>
      </w:r>
      <w:proofErr w:type="gramStart"/>
      <w:r w:rsidRPr="00987A29">
        <w:rPr>
          <w:lang w:val="en-GB"/>
        </w:rPr>
        <w:t>undiagnosed[</w:t>
      </w:r>
      <w:proofErr w:type="gramEnd"/>
      <w:r w:rsidRPr="00987A29">
        <w:rPr>
          <w:lang w:val="en-GB"/>
        </w:rPr>
        <w:t>5].</w:t>
      </w:r>
    </w:p>
    <w:p w14:paraId="1B941082" w14:textId="77777777" w:rsidR="00987A29" w:rsidRPr="00987A29" w:rsidRDefault="00987A29" w:rsidP="0074756D">
      <w:pPr>
        <w:pStyle w:val="Heading2"/>
      </w:pPr>
      <w:bookmarkStart w:id="16" w:name="secondary-care"/>
      <w:bookmarkEnd w:id="15"/>
      <w:r w:rsidRPr="00987A29">
        <w:t>Secondary Care</w:t>
      </w:r>
    </w:p>
    <w:p w14:paraId="1A4A097F" w14:textId="77777777" w:rsidR="00987A29" w:rsidRPr="00987A29" w:rsidRDefault="00987A29" w:rsidP="00987A29">
      <w:pPr>
        <w:pStyle w:val="FirstParagraph"/>
        <w:rPr>
          <w:lang w:val="en-GB"/>
        </w:rPr>
      </w:pPr>
      <w:r w:rsidRPr="00987A29">
        <w:rPr>
          <w:lang w:val="en-GB"/>
        </w:rPr>
        <w:t>Cardiology services are provided from the Cardiac Care Unit and Cardiology Ward at Medway Maritime Hospital. They include the following:</w:t>
      </w:r>
    </w:p>
    <w:p w14:paraId="255AFE71" w14:textId="77777777" w:rsidR="00987A29" w:rsidRPr="00987A29" w:rsidRDefault="00987A29" w:rsidP="00987A29">
      <w:pPr>
        <w:pStyle w:val="Heading3"/>
      </w:pPr>
      <w:bookmarkStart w:id="17" w:name="cardiac-imaging-and-diagnostics"/>
      <w:bookmarkEnd w:id="16"/>
      <w:r w:rsidRPr="00987A29">
        <w:t>Cardiac imaging and diagnostics</w:t>
      </w:r>
    </w:p>
    <w:p w14:paraId="2EDFFC75" w14:textId="77777777" w:rsidR="00987A29" w:rsidRPr="00987A29" w:rsidRDefault="00987A29" w:rsidP="00987A29">
      <w:pPr>
        <w:pStyle w:val="FirstParagraph"/>
        <w:rPr>
          <w:lang w:val="en-GB"/>
        </w:rPr>
      </w:pPr>
      <w:proofErr w:type="gramStart"/>
      <w:r w:rsidRPr="00987A29">
        <w:rPr>
          <w:lang w:val="en-GB"/>
        </w:rPr>
        <w:t>A number of</w:t>
      </w:r>
      <w:proofErr w:type="gramEnd"/>
      <w:r w:rsidRPr="00987A29">
        <w:rPr>
          <w:lang w:val="en-GB"/>
        </w:rPr>
        <w:t xml:space="preserve"> imaging and diagnostic test are performed in Medway, including angiograms and echocardiograms, however, there is a need for cardiac MRI, cardiac CT and stress imaging locally as this is currently being referred to London hospital trusts.</w:t>
      </w:r>
    </w:p>
    <w:p w14:paraId="61E4F250" w14:textId="77777777" w:rsidR="00987A29" w:rsidRPr="00987A29" w:rsidRDefault="00987A29" w:rsidP="00987A29">
      <w:pPr>
        <w:pStyle w:val="Heading3"/>
      </w:pPr>
      <w:bookmarkStart w:id="18" w:name="revascularisation"/>
      <w:bookmarkEnd w:id="17"/>
      <w:r w:rsidRPr="00987A29">
        <w:t>Revascularisation</w:t>
      </w:r>
    </w:p>
    <w:p w14:paraId="2730D0CA" w14:textId="480553D1" w:rsidR="00987A29" w:rsidRPr="00987A29" w:rsidRDefault="00987A29" w:rsidP="00987A29">
      <w:pPr>
        <w:pStyle w:val="FirstParagraph"/>
        <w:rPr>
          <w:lang w:val="en-GB"/>
        </w:rPr>
      </w:pPr>
      <w:r w:rsidRPr="00987A29">
        <w:rPr>
          <w:lang w:val="en-GB"/>
        </w:rPr>
        <w:t xml:space="preserve">Revascularisation encompasses any intervention that would improve blood flow. This includes thrombolysis (breaking up the blood clots), angioplasty (including primary Percutaneous Coronary Intervention, </w:t>
      </w:r>
      <w:proofErr w:type="spellStart"/>
      <w:r w:rsidRPr="00987A29">
        <w:rPr>
          <w:lang w:val="en-GB"/>
        </w:rPr>
        <w:t>pPCI</w:t>
      </w:r>
      <w:proofErr w:type="spellEnd"/>
      <w:r w:rsidRPr="00987A29">
        <w:rPr>
          <w:lang w:val="en-GB"/>
        </w:rPr>
        <w:t xml:space="preserve">) and coronary artery bypass graft (CABG). The MINAP (Myocardial Ischaemia National Audit Project) clinical audit of the management of heart attack, including information on the performance of Medway Foundation NHS Trust can be </w:t>
      </w:r>
      <w:r w:rsidR="000A7759">
        <w:rPr>
          <w:lang w:val="en-GB"/>
        </w:rPr>
        <w:t xml:space="preserve">found on the </w:t>
      </w:r>
      <w:hyperlink r:id="rId10" w:history="1">
        <w:r w:rsidR="000A7759" w:rsidRPr="000A7759">
          <w:rPr>
            <w:rStyle w:val="Hyperlink"/>
            <w:lang w:val="en-GB"/>
          </w:rPr>
          <w:t xml:space="preserve">NICOR </w:t>
        </w:r>
        <w:r w:rsidR="000A7759" w:rsidRPr="000A7759">
          <w:rPr>
            <w:rStyle w:val="Hyperlink"/>
            <w:lang w:val="en-GB"/>
          </w:rPr>
          <w:t>Datasets and User G</w:t>
        </w:r>
        <w:r w:rsidR="000A7759" w:rsidRPr="000A7759">
          <w:rPr>
            <w:rStyle w:val="Hyperlink"/>
            <w:lang w:val="en-GB"/>
          </w:rPr>
          <w:t>u</w:t>
        </w:r>
        <w:r w:rsidR="000A7759" w:rsidRPr="000A7759">
          <w:rPr>
            <w:rStyle w:val="Hyperlink"/>
            <w:lang w:val="en-GB"/>
          </w:rPr>
          <w:t>ides</w:t>
        </w:r>
        <w:r w:rsidR="000A7759" w:rsidRPr="000A7759">
          <w:rPr>
            <w:rStyle w:val="Hyperlink"/>
            <w:lang w:val="en-GB"/>
          </w:rPr>
          <w:t xml:space="preserve"> website</w:t>
        </w:r>
      </w:hyperlink>
      <w:r w:rsidR="000A7759">
        <w:rPr>
          <w:lang w:val="en-GB"/>
        </w:rPr>
        <w:t xml:space="preserve">. </w:t>
      </w:r>
    </w:p>
    <w:p w14:paraId="16C6942D" w14:textId="77777777" w:rsidR="00987A29" w:rsidRPr="00987A29" w:rsidRDefault="00987A29" w:rsidP="00987A29">
      <w:pPr>
        <w:pStyle w:val="Heading3"/>
      </w:pPr>
      <w:bookmarkStart w:id="19" w:name="cardiac-devices"/>
      <w:bookmarkEnd w:id="18"/>
      <w:r w:rsidRPr="00987A29">
        <w:t>Cardiac Devices</w:t>
      </w:r>
    </w:p>
    <w:p w14:paraId="5B2F3E10" w14:textId="77777777" w:rsidR="00987A29" w:rsidRPr="00987A29" w:rsidRDefault="00987A29" w:rsidP="00987A29">
      <w:pPr>
        <w:pStyle w:val="FirstParagraph"/>
        <w:rPr>
          <w:lang w:val="en-GB"/>
        </w:rPr>
      </w:pPr>
      <w:r w:rsidRPr="00987A29">
        <w:rPr>
          <w:lang w:val="en-GB"/>
        </w:rPr>
        <w:t>The following devices are fitted and replaced in Medway Maritime Hospital:</w:t>
      </w:r>
    </w:p>
    <w:p w14:paraId="3E6CE319" w14:textId="77777777" w:rsidR="00987A29" w:rsidRPr="00987A29" w:rsidRDefault="00987A29" w:rsidP="00582DCC">
      <w:pPr>
        <w:numPr>
          <w:ilvl w:val="0"/>
          <w:numId w:val="9"/>
        </w:numPr>
        <w:spacing w:after="200" w:line="240" w:lineRule="auto"/>
      </w:pPr>
      <w:r w:rsidRPr="00987A29">
        <w:t>Permanent Pacemaker implantation and follow up</w:t>
      </w:r>
    </w:p>
    <w:p w14:paraId="72511683" w14:textId="77777777" w:rsidR="00987A29" w:rsidRPr="00987A29" w:rsidRDefault="00987A29" w:rsidP="00582DCC">
      <w:pPr>
        <w:numPr>
          <w:ilvl w:val="0"/>
          <w:numId w:val="9"/>
        </w:numPr>
        <w:spacing w:after="200" w:line="240" w:lineRule="auto"/>
      </w:pPr>
      <w:r w:rsidRPr="00987A29">
        <w:lastRenderedPageBreak/>
        <w:t>Internal Cardiac Defibrillator implantation and follow up</w:t>
      </w:r>
    </w:p>
    <w:p w14:paraId="2BD99707" w14:textId="77777777" w:rsidR="00987A29" w:rsidRPr="00987A29" w:rsidRDefault="00987A29" w:rsidP="00582DCC">
      <w:pPr>
        <w:numPr>
          <w:ilvl w:val="0"/>
          <w:numId w:val="9"/>
        </w:numPr>
        <w:spacing w:after="200" w:line="240" w:lineRule="auto"/>
      </w:pPr>
      <w:r w:rsidRPr="00987A29">
        <w:t>Cardiac Resynchronisation Device Therapy and follow up</w:t>
      </w:r>
    </w:p>
    <w:p w14:paraId="5583AFB3" w14:textId="77777777" w:rsidR="00987A29" w:rsidRPr="00987A29" w:rsidRDefault="00987A29" w:rsidP="00987A29">
      <w:pPr>
        <w:pStyle w:val="FirstParagraph"/>
        <w:rPr>
          <w:lang w:val="en-GB"/>
        </w:rPr>
      </w:pPr>
      <w:r w:rsidRPr="00987A29">
        <w:rPr>
          <w:lang w:val="en-GB"/>
        </w:rPr>
        <w:t xml:space="preserve">Historically, ICD implants for Medway residents were performed in London, but increasing numbers are being done locally. Implantation of left atrial appendage </w:t>
      </w:r>
      <w:proofErr w:type="spellStart"/>
      <w:r w:rsidRPr="00987A29">
        <w:rPr>
          <w:lang w:val="en-GB"/>
        </w:rPr>
        <w:t>occluders</w:t>
      </w:r>
      <w:proofErr w:type="spellEnd"/>
      <w:r w:rsidRPr="00987A29">
        <w:rPr>
          <w:lang w:val="en-GB"/>
        </w:rPr>
        <w:t xml:space="preserve"> and implantation of atrial septal defect closure devices are not performed locally.</w:t>
      </w:r>
    </w:p>
    <w:p w14:paraId="37F83CCC" w14:textId="77777777" w:rsidR="00987A29" w:rsidRPr="00987A29" w:rsidRDefault="00987A29" w:rsidP="0074756D">
      <w:pPr>
        <w:pStyle w:val="Heading2"/>
      </w:pPr>
      <w:bookmarkStart w:id="20" w:name="community-services"/>
      <w:r w:rsidRPr="00987A29">
        <w:t>Community services</w:t>
      </w:r>
    </w:p>
    <w:p w14:paraId="49411E9F" w14:textId="3FEC276D" w:rsidR="00987A29" w:rsidRDefault="00987A29" w:rsidP="00987A29">
      <w:pPr>
        <w:pStyle w:val="FirstParagraph"/>
        <w:rPr>
          <w:rStyle w:val="Hyperlink"/>
          <w:lang w:val="en-GB"/>
        </w:rPr>
      </w:pPr>
      <w:r w:rsidRPr="00987A29">
        <w:rPr>
          <w:lang w:val="en-GB"/>
        </w:rPr>
        <w:t xml:space="preserve">Medway Community Healthcare </w:t>
      </w:r>
      <w:r w:rsidR="000A7759">
        <w:rPr>
          <w:lang w:val="en-GB"/>
        </w:rPr>
        <w:t xml:space="preserve">(MCH) </w:t>
      </w:r>
      <w:r w:rsidRPr="00987A29">
        <w:rPr>
          <w:lang w:val="en-GB"/>
        </w:rPr>
        <w:t xml:space="preserve">provides community cardiology services, including cardiac rehabilitation, arrhythmia service, diagnostic </w:t>
      </w:r>
      <w:proofErr w:type="gramStart"/>
      <w:r w:rsidRPr="00987A29">
        <w:rPr>
          <w:lang w:val="en-GB"/>
        </w:rPr>
        <w:t>services</w:t>
      </w:r>
      <w:proofErr w:type="gramEnd"/>
      <w:r w:rsidRPr="00987A29">
        <w:rPr>
          <w:lang w:val="en-GB"/>
        </w:rPr>
        <w:t xml:space="preserve"> and heart failure services. </w:t>
      </w:r>
      <w:r w:rsidR="007A687B">
        <w:rPr>
          <w:lang w:val="en-GB"/>
        </w:rPr>
        <w:t>Further</w:t>
      </w:r>
      <w:r w:rsidRPr="00987A29">
        <w:rPr>
          <w:lang w:val="en-GB"/>
        </w:rPr>
        <w:t xml:space="preserve"> information</w:t>
      </w:r>
      <w:r w:rsidR="000A7759">
        <w:rPr>
          <w:lang w:val="en-GB"/>
        </w:rPr>
        <w:t xml:space="preserve"> can be found on the </w:t>
      </w:r>
      <w:hyperlink r:id="rId11" w:history="1">
        <w:r w:rsidR="000A7759" w:rsidRPr="000A7759">
          <w:rPr>
            <w:rStyle w:val="Hyperlink"/>
            <w:lang w:val="en-GB"/>
          </w:rPr>
          <w:t>MCH Hea</w:t>
        </w:r>
        <w:r w:rsidR="000A7759" w:rsidRPr="000A7759">
          <w:rPr>
            <w:rStyle w:val="Hyperlink"/>
            <w:lang w:val="en-GB"/>
          </w:rPr>
          <w:t>r</w:t>
        </w:r>
        <w:r w:rsidR="000A7759" w:rsidRPr="000A7759">
          <w:rPr>
            <w:rStyle w:val="Hyperlink"/>
            <w:lang w:val="en-GB"/>
          </w:rPr>
          <w:t>t services website</w:t>
        </w:r>
      </w:hyperlink>
      <w:r w:rsidR="000A7759">
        <w:rPr>
          <w:lang w:val="en-GB"/>
        </w:rPr>
        <w:t xml:space="preserve">. </w:t>
      </w:r>
    </w:p>
    <w:p w14:paraId="2CB5BEB5" w14:textId="77777777" w:rsidR="0074756D" w:rsidRPr="0074756D" w:rsidRDefault="0074756D" w:rsidP="0074756D">
      <w:pPr>
        <w:pStyle w:val="BodyText"/>
        <w:rPr>
          <w:lang w:val="en-GB"/>
        </w:rPr>
      </w:pPr>
    </w:p>
    <w:p w14:paraId="6240A2A9" w14:textId="77777777" w:rsidR="00987A29" w:rsidRPr="00987A29" w:rsidRDefault="00987A29" w:rsidP="00987A29">
      <w:pPr>
        <w:pStyle w:val="Heading1"/>
      </w:pPr>
      <w:bookmarkStart w:id="21" w:name="Xcb82d118c85b552a388b1a298ecd379cf9fdee4"/>
      <w:bookmarkEnd w:id="14"/>
      <w:bookmarkEnd w:id="19"/>
      <w:bookmarkEnd w:id="20"/>
      <w:r w:rsidRPr="00987A29">
        <w:t>Projected service use and outcomes in 3–5 years and 5–10 years</w:t>
      </w:r>
    </w:p>
    <w:p w14:paraId="64AD129F" w14:textId="77777777" w:rsidR="00987A29" w:rsidRPr="00987A29" w:rsidRDefault="00987A29" w:rsidP="00987A29">
      <w:pPr>
        <w:pStyle w:val="FirstParagraph"/>
        <w:rPr>
          <w:lang w:val="en-GB"/>
        </w:rPr>
      </w:pPr>
      <w:r w:rsidRPr="00987A29">
        <w:rPr>
          <w:lang w:val="en-GB"/>
        </w:rPr>
        <w:t xml:space="preserve">Based on Projecting Adult Needs and Service Information (PANSI), it is estimated that in 2016 1,502 people aged 18 years and over will be left with a long-standing health condition caused by a stroke in Medway. This number is estimated to rise to 1,532 in 2017 and 1,561 in 2018, reaching 1,960 by 2030, a 33% </w:t>
      </w:r>
      <w:proofErr w:type="gramStart"/>
      <w:r w:rsidRPr="00987A29">
        <w:rPr>
          <w:lang w:val="en-GB"/>
        </w:rPr>
        <w:t>increase[</w:t>
      </w:r>
      <w:proofErr w:type="gramEnd"/>
      <w:r w:rsidRPr="00987A29">
        <w:rPr>
          <w:lang w:val="en-GB"/>
        </w:rPr>
        <w:t>12]. Similarly, the number of heart attacks in those aged 65 years and over in 2015 is projected to increase from 2,073 to 3,003 in 2030.</w:t>
      </w:r>
    </w:p>
    <w:p w14:paraId="5EB046CF" w14:textId="5362037D" w:rsidR="00987A29" w:rsidRDefault="00987A29" w:rsidP="00987A29">
      <w:pPr>
        <w:pStyle w:val="BodyText"/>
        <w:rPr>
          <w:lang w:val="en-GB"/>
        </w:rPr>
      </w:pPr>
      <w:r w:rsidRPr="00987A29">
        <w:rPr>
          <w:lang w:val="en-GB"/>
        </w:rPr>
        <w:t>Other sources of projections are too old to be considered for inclusion.</w:t>
      </w:r>
    </w:p>
    <w:p w14:paraId="722CB52A" w14:textId="77777777" w:rsidR="0074756D" w:rsidRPr="00987A29" w:rsidRDefault="0074756D" w:rsidP="00987A29">
      <w:pPr>
        <w:pStyle w:val="BodyText"/>
        <w:rPr>
          <w:lang w:val="en-GB"/>
        </w:rPr>
      </w:pPr>
    </w:p>
    <w:p w14:paraId="2B99665E" w14:textId="77777777" w:rsidR="00987A29" w:rsidRPr="00987A29" w:rsidRDefault="00987A29" w:rsidP="00987A29">
      <w:pPr>
        <w:pStyle w:val="Heading1"/>
      </w:pPr>
      <w:bookmarkStart w:id="22" w:name="evidence-of-what-works"/>
      <w:bookmarkEnd w:id="21"/>
      <w:r w:rsidRPr="00987A29">
        <w:t>Evidence of what works</w:t>
      </w:r>
    </w:p>
    <w:p w14:paraId="36F8DE98" w14:textId="77777777" w:rsidR="00987A29" w:rsidRPr="00987A29" w:rsidRDefault="00987A29" w:rsidP="00987A29">
      <w:pPr>
        <w:pStyle w:val="FirstParagraph"/>
        <w:rPr>
          <w:lang w:val="en-GB"/>
        </w:rPr>
      </w:pPr>
      <w:r w:rsidRPr="00987A29">
        <w:rPr>
          <w:lang w:val="en-GB"/>
        </w:rPr>
        <w:t>The following guidelines provide evidence to support the prevention and treatment of CVD:</w:t>
      </w:r>
    </w:p>
    <w:p w14:paraId="04803AC6" w14:textId="721FC141" w:rsidR="00987A29" w:rsidRPr="00987A29" w:rsidRDefault="00987A29" w:rsidP="00987A29">
      <w:pPr>
        <w:pStyle w:val="BodyText"/>
        <w:rPr>
          <w:lang w:val="en-GB"/>
        </w:rPr>
      </w:pPr>
      <w:r w:rsidRPr="00987A29">
        <w:rPr>
          <w:lang w:val="en-GB"/>
        </w:rPr>
        <w:t xml:space="preserve">Department of Health, </w:t>
      </w:r>
      <w:hyperlink r:id="rId12" w:history="1">
        <w:r w:rsidRPr="002E1734">
          <w:rPr>
            <w:rStyle w:val="Hyperlink"/>
            <w:lang w:val="en-GB"/>
          </w:rPr>
          <w:t>Treatment of heart at</w:t>
        </w:r>
        <w:r w:rsidRPr="002E1734">
          <w:rPr>
            <w:rStyle w:val="Hyperlink"/>
            <w:lang w:val="en-GB"/>
          </w:rPr>
          <w:t>t</w:t>
        </w:r>
        <w:r w:rsidRPr="002E1734">
          <w:rPr>
            <w:rStyle w:val="Hyperlink"/>
            <w:lang w:val="en-GB"/>
          </w:rPr>
          <w:t>ack national guidanc</w:t>
        </w:r>
        <w:r w:rsidRPr="002E1734">
          <w:rPr>
            <w:rStyle w:val="Hyperlink"/>
            <w:lang w:val="en-GB"/>
          </w:rPr>
          <w:t>e</w:t>
        </w:r>
        <w:r w:rsidRPr="002E1734">
          <w:rPr>
            <w:rStyle w:val="Hyperlink"/>
            <w:lang w:val="en-GB"/>
          </w:rPr>
          <w:t>: final report of the National Angioplasty project</w:t>
        </w:r>
        <w:r w:rsidRPr="002E1734">
          <w:rPr>
            <w:rStyle w:val="Hyperlink"/>
            <w:lang w:val="en-GB"/>
          </w:rPr>
          <w:t xml:space="preserve"> </w:t>
        </w:r>
        <w:r w:rsidRPr="002E1734">
          <w:rPr>
            <w:rStyle w:val="Hyperlink"/>
            <w:lang w:val="en-GB"/>
          </w:rPr>
          <w:t>(NIAP) (2008)</w:t>
        </w:r>
      </w:hyperlink>
    </w:p>
    <w:p w14:paraId="465B7155" w14:textId="77777777" w:rsidR="00987A29" w:rsidRPr="00987A29" w:rsidRDefault="00987A29" w:rsidP="00987A29">
      <w:pPr>
        <w:pStyle w:val="BodyText"/>
        <w:rPr>
          <w:lang w:val="en-GB"/>
        </w:rPr>
      </w:pPr>
      <w:r w:rsidRPr="00987A29">
        <w:rPr>
          <w:lang w:val="en-GB"/>
        </w:rPr>
        <w:t xml:space="preserve">Department of Health, </w:t>
      </w:r>
      <w:hyperlink r:id="rId13">
        <w:r w:rsidRPr="00987A29">
          <w:rPr>
            <w:rStyle w:val="Hyperlink"/>
            <w:lang w:val="en-GB"/>
          </w:rPr>
          <w:t>Cardiac Rehabilitation Comm</w:t>
        </w:r>
        <w:r w:rsidRPr="00987A29">
          <w:rPr>
            <w:rStyle w:val="Hyperlink"/>
            <w:lang w:val="en-GB"/>
          </w:rPr>
          <w:t>i</w:t>
        </w:r>
        <w:r w:rsidRPr="00987A29">
          <w:rPr>
            <w:rStyle w:val="Hyperlink"/>
            <w:lang w:val="en-GB"/>
          </w:rPr>
          <w:t>ssioning Pack</w:t>
        </w:r>
      </w:hyperlink>
      <w:r w:rsidRPr="00987A29">
        <w:rPr>
          <w:lang w:val="en-GB"/>
        </w:rPr>
        <w:t>, London, (2010)</w:t>
      </w:r>
    </w:p>
    <w:p w14:paraId="3D179495" w14:textId="77777777" w:rsidR="00987A29" w:rsidRPr="00987A29" w:rsidRDefault="00987A29" w:rsidP="00987A29">
      <w:pPr>
        <w:pStyle w:val="BodyText"/>
        <w:rPr>
          <w:lang w:val="en-GB"/>
        </w:rPr>
      </w:pPr>
      <w:r w:rsidRPr="00987A29">
        <w:rPr>
          <w:lang w:val="en-GB"/>
        </w:rPr>
        <w:t xml:space="preserve">NHS, </w:t>
      </w:r>
      <w:hyperlink r:id="rId14">
        <w:r w:rsidRPr="00987A29">
          <w:rPr>
            <w:rStyle w:val="Hyperlink"/>
            <w:lang w:val="en-GB"/>
          </w:rPr>
          <w:t>National Service Framework</w:t>
        </w:r>
        <w:r w:rsidRPr="00987A29">
          <w:rPr>
            <w:rStyle w:val="Hyperlink"/>
            <w:lang w:val="en-GB"/>
          </w:rPr>
          <w:t xml:space="preserve"> </w:t>
        </w:r>
        <w:r w:rsidRPr="00987A29">
          <w:rPr>
            <w:rStyle w:val="Hyperlink"/>
            <w:lang w:val="en-GB"/>
          </w:rPr>
          <w:t>for Coronary Heart Disease</w:t>
        </w:r>
      </w:hyperlink>
      <w:r w:rsidRPr="00987A29">
        <w:rPr>
          <w:lang w:val="en-GB"/>
        </w:rPr>
        <w:t xml:space="preserve"> (2007)</w:t>
      </w:r>
    </w:p>
    <w:p w14:paraId="4CABF5A4" w14:textId="77777777" w:rsidR="00987A29" w:rsidRPr="00987A29" w:rsidRDefault="00987A29" w:rsidP="00987A29">
      <w:pPr>
        <w:pStyle w:val="BodyText"/>
        <w:rPr>
          <w:lang w:val="en-GB"/>
        </w:rPr>
      </w:pPr>
      <w:r w:rsidRPr="00987A29">
        <w:rPr>
          <w:lang w:val="en-GB"/>
        </w:rPr>
        <w:t xml:space="preserve">NICE, </w:t>
      </w:r>
      <w:hyperlink r:id="rId15">
        <w:r w:rsidRPr="00987A29">
          <w:rPr>
            <w:rStyle w:val="Hyperlink"/>
            <w:lang w:val="en-GB"/>
          </w:rPr>
          <w:t>Identifying and suppo</w:t>
        </w:r>
        <w:r w:rsidRPr="00987A29">
          <w:rPr>
            <w:rStyle w:val="Hyperlink"/>
            <w:lang w:val="en-GB"/>
          </w:rPr>
          <w:t>r</w:t>
        </w:r>
        <w:r w:rsidRPr="00987A29">
          <w:rPr>
            <w:rStyle w:val="Hyperlink"/>
            <w:lang w:val="en-GB"/>
          </w:rPr>
          <w:t>ting people most at risk of dying prematurely</w:t>
        </w:r>
      </w:hyperlink>
      <w:r w:rsidRPr="00987A29">
        <w:rPr>
          <w:lang w:val="en-GB"/>
        </w:rPr>
        <w:t xml:space="preserve"> (2008)</w:t>
      </w:r>
    </w:p>
    <w:p w14:paraId="7BFB626D" w14:textId="77777777" w:rsidR="00987A29" w:rsidRPr="00987A29" w:rsidRDefault="00987A29" w:rsidP="00987A29">
      <w:pPr>
        <w:pStyle w:val="BodyText"/>
        <w:rPr>
          <w:lang w:val="en-GB"/>
        </w:rPr>
      </w:pPr>
      <w:r w:rsidRPr="00987A29">
        <w:rPr>
          <w:lang w:val="en-GB"/>
        </w:rPr>
        <w:t xml:space="preserve">NICE, </w:t>
      </w:r>
      <w:hyperlink r:id="rId16">
        <w:r w:rsidRPr="00987A29">
          <w:rPr>
            <w:rStyle w:val="Hyperlink"/>
            <w:lang w:val="en-GB"/>
          </w:rPr>
          <w:t>Prevention of cardi</w:t>
        </w:r>
        <w:r w:rsidRPr="00987A29">
          <w:rPr>
            <w:rStyle w:val="Hyperlink"/>
            <w:lang w:val="en-GB"/>
          </w:rPr>
          <w:t>o</w:t>
        </w:r>
        <w:r w:rsidRPr="00987A29">
          <w:rPr>
            <w:rStyle w:val="Hyperlink"/>
            <w:lang w:val="en-GB"/>
          </w:rPr>
          <w:t>vascular disease at population level</w:t>
        </w:r>
      </w:hyperlink>
      <w:r w:rsidRPr="00987A29">
        <w:rPr>
          <w:lang w:val="en-GB"/>
        </w:rPr>
        <w:t xml:space="preserve"> (2010)</w:t>
      </w:r>
    </w:p>
    <w:p w14:paraId="75FBE53B" w14:textId="7B2535BF" w:rsidR="00987A29" w:rsidRDefault="00987A29" w:rsidP="00987A29">
      <w:pPr>
        <w:pStyle w:val="BodyText"/>
        <w:rPr>
          <w:lang w:val="en-GB"/>
        </w:rPr>
      </w:pPr>
      <w:r w:rsidRPr="00987A29">
        <w:rPr>
          <w:lang w:val="en-GB"/>
        </w:rPr>
        <w:t xml:space="preserve">NICE, MI: secondary prevention. </w:t>
      </w:r>
      <w:hyperlink r:id="rId17">
        <w:r w:rsidRPr="00987A29">
          <w:rPr>
            <w:rStyle w:val="Hyperlink"/>
            <w:lang w:val="en-GB"/>
          </w:rPr>
          <w:t>Secondary</w:t>
        </w:r>
        <w:r w:rsidRPr="00987A29">
          <w:rPr>
            <w:rStyle w:val="Hyperlink"/>
            <w:lang w:val="en-GB"/>
          </w:rPr>
          <w:t xml:space="preserve"> </w:t>
        </w:r>
        <w:r w:rsidRPr="00987A29">
          <w:rPr>
            <w:rStyle w:val="Hyperlink"/>
            <w:lang w:val="en-GB"/>
          </w:rPr>
          <w:t>prevention in primary and secondary care for patients following a myocardial infarction</w:t>
        </w:r>
      </w:hyperlink>
      <w:r w:rsidRPr="00987A29">
        <w:rPr>
          <w:lang w:val="en-GB"/>
        </w:rPr>
        <w:t xml:space="preserve"> (2013)</w:t>
      </w:r>
    </w:p>
    <w:p w14:paraId="5D8BD666" w14:textId="77777777" w:rsidR="0074756D" w:rsidRPr="00987A29" w:rsidRDefault="0074756D" w:rsidP="00987A29">
      <w:pPr>
        <w:pStyle w:val="BodyText"/>
        <w:rPr>
          <w:lang w:val="en-GB"/>
        </w:rPr>
      </w:pPr>
    </w:p>
    <w:p w14:paraId="5B960F87" w14:textId="77777777" w:rsidR="00987A29" w:rsidRPr="00987A29" w:rsidRDefault="00987A29" w:rsidP="00987A29">
      <w:pPr>
        <w:pStyle w:val="Heading1"/>
      </w:pPr>
      <w:bookmarkStart w:id="23" w:name="user-views"/>
      <w:bookmarkEnd w:id="22"/>
      <w:r w:rsidRPr="00987A29">
        <w:lastRenderedPageBreak/>
        <w:t>User views</w:t>
      </w:r>
    </w:p>
    <w:p w14:paraId="26DE9B11" w14:textId="77777777" w:rsidR="00987A29" w:rsidRPr="00987A29" w:rsidRDefault="00987A29" w:rsidP="00987A29">
      <w:pPr>
        <w:pStyle w:val="FirstParagraph"/>
        <w:rPr>
          <w:lang w:val="en-GB"/>
        </w:rPr>
      </w:pPr>
      <w:r w:rsidRPr="00987A29">
        <w:rPr>
          <w:lang w:val="en-GB"/>
        </w:rPr>
        <w:t xml:space="preserve">There has been limited local research conducted to collect the views of patients with CVD in Medway. A systematic review of qualitative research about the barriers to and facilitators for successful CVD prevention programmes addressing multiple risk factors found that community and familial norms can make it difficult to engage in and commit to lifestyle changes. At an individual level, being ill or receiving physiological test results or experiences which affect self-image may be most likely to motivate individuals to alter their lifestyles to prevent </w:t>
      </w:r>
      <w:proofErr w:type="gramStart"/>
      <w:r w:rsidRPr="00987A29">
        <w:rPr>
          <w:lang w:val="en-GB"/>
        </w:rPr>
        <w:t>CVD[</w:t>
      </w:r>
      <w:proofErr w:type="gramEnd"/>
      <w:r w:rsidRPr="00987A29">
        <w:rPr>
          <w:lang w:val="en-GB"/>
        </w:rPr>
        <w:t>13].</w:t>
      </w:r>
    </w:p>
    <w:p w14:paraId="44EF99AA" w14:textId="4B1D5112" w:rsidR="00987A29" w:rsidRDefault="00987A29" w:rsidP="00987A29">
      <w:pPr>
        <w:pStyle w:val="BodyText"/>
        <w:rPr>
          <w:lang w:val="en-GB"/>
        </w:rPr>
      </w:pPr>
      <w:r w:rsidRPr="00987A29">
        <w:rPr>
          <w:lang w:val="en-GB"/>
        </w:rPr>
        <w:t>A review of hyper acute services for stroke (care in the first 72 hours) is currently underway in Kent and Medway. This has involved collecting the views and experiences of patients and their families who have experienced stroke and received care locally and will be used to shape future services.</w:t>
      </w:r>
    </w:p>
    <w:p w14:paraId="3EBBF0C3" w14:textId="77777777" w:rsidR="0074756D" w:rsidRPr="00987A29" w:rsidRDefault="0074756D" w:rsidP="00987A29">
      <w:pPr>
        <w:pStyle w:val="BodyText"/>
        <w:rPr>
          <w:lang w:val="en-GB"/>
        </w:rPr>
      </w:pPr>
    </w:p>
    <w:p w14:paraId="36E6FB54" w14:textId="77777777" w:rsidR="00987A29" w:rsidRPr="00987A29" w:rsidRDefault="00987A29" w:rsidP="00987A29">
      <w:pPr>
        <w:pStyle w:val="Heading1"/>
      </w:pPr>
      <w:bookmarkStart w:id="24" w:name="unmet-needs-and-service-gaps"/>
      <w:bookmarkEnd w:id="23"/>
      <w:r w:rsidRPr="00987A29">
        <w:t>Unmet needs and service gaps</w:t>
      </w:r>
    </w:p>
    <w:p w14:paraId="5644A6EC" w14:textId="77777777" w:rsidR="00987A29" w:rsidRPr="00987A29" w:rsidRDefault="00987A29" w:rsidP="0074756D">
      <w:pPr>
        <w:numPr>
          <w:ilvl w:val="0"/>
          <w:numId w:val="7"/>
        </w:numPr>
        <w:spacing w:after="200" w:line="240" w:lineRule="auto"/>
      </w:pPr>
      <w:r w:rsidRPr="00987A29">
        <w:t xml:space="preserve">Prevalence of CVD is </w:t>
      </w:r>
      <w:proofErr w:type="gramStart"/>
      <w:r w:rsidRPr="00987A29">
        <w:t>similar to</w:t>
      </w:r>
      <w:proofErr w:type="gramEnd"/>
      <w:r w:rsidRPr="00987A29">
        <w:t xml:space="preserve"> or lower than the national average in Medway; however, there are gaps between the recorded and estimated CVD prevalence.</w:t>
      </w:r>
    </w:p>
    <w:p w14:paraId="22C48AAC" w14:textId="77777777" w:rsidR="00987A29" w:rsidRPr="00987A29" w:rsidRDefault="00987A29" w:rsidP="0074756D">
      <w:pPr>
        <w:numPr>
          <w:ilvl w:val="0"/>
          <w:numId w:val="7"/>
        </w:numPr>
        <w:spacing w:after="200" w:line="240" w:lineRule="auto"/>
      </w:pPr>
      <w:r w:rsidRPr="00987A29">
        <w:t xml:space="preserve">Overall CVD mortality rates for under-75s are 79.6 per 100,000 population and are </w:t>
      </w:r>
      <w:proofErr w:type="gramStart"/>
      <w:r w:rsidRPr="00987A29">
        <w:t>similar to</w:t>
      </w:r>
      <w:proofErr w:type="gramEnd"/>
      <w:r w:rsidRPr="00987A29">
        <w:t xml:space="preserve"> the national average. However, mortality rates from CVD considered preventable (&lt; 75 years) in Medway are significantly higher (55.7 per 100,000) than the national average (48.1 per 100,000).</w:t>
      </w:r>
    </w:p>
    <w:p w14:paraId="6908A147" w14:textId="77777777" w:rsidR="00987A29" w:rsidRPr="00987A29" w:rsidRDefault="00987A29" w:rsidP="0074756D">
      <w:pPr>
        <w:numPr>
          <w:ilvl w:val="0"/>
          <w:numId w:val="7"/>
        </w:numPr>
        <w:spacing w:after="200" w:line="240" w:lineRule="auto"/>
      </w:pPr>
      <w:r w:rsidRPr="00987A29">
        <w:t>Mortality from CVD is higher in men and the most deprived areas in Medway.</w:t>
      </w:r>
    </w:p>
    <w:p w14:paraId="0B2014DC" w14:textId="77777777" w:rsidR="00987A29" w:rsidRPr="00987A29" w:rsidRDefault="00987A29" w:rsidP="0074756D">
      <w:pPr>
        <w:numPr>
          <w:ilvl w:val="0"/>
          <w:numId w:val="7"/>
        </w:numPr>
        <w:spacing w:after="200" w:line="240" w:lineRule="auto"/>
      </w:pPr>
      <w:r w:rsidRPr="00987A29">
        <w:t>Deaths from CVD are the greatest contributor to the life expectancy gap between the most deprived and least deprived areas in Medway; 24% in men and 27% in women.</w:t>
      </w:r>
    </w:p>
    <w:p w14:paraId="68CCFD42" w14:textId="77777777" w:rsidR="00987A29" w:rsidRPr="00987A29" w:rsidRDefault="00987A29" w:rsidP="0074756D">
      <w:pPr>
        <w:numPr>
          <w:ilvl w:val="0"/>
          <w:numId w:val="7"/>
        </w:numPr>
        <w:spacing w:after="200" w:line="240" w:lineRule="auto"/>
      </w:pPr>
      <w:r w:rsidRPr="00987A29">
        <w:t>Emergency hospital admissions for CVD among those aged under 75 have increased in Medway over the past three years.</w:t>
      </w:r>
    </w:p>
    <w:p w14:paraId="1B1CB5CE" w14:textId="4756DD0C" w:rsidR="00987A29" w:rsidRDefault="00987A29" w:rsidP="0074756D">
      <w:pPr>
        <w:numPr>
          <w:ilvl w:val="0"/>
          <w:numId w:val="7"/>
        </w:numPr>
        <w:spacing w:after="200" w:line="240" w:lineRule="auto"/>
      </w:pPr>
      <w:r w:rsidRPr="00987A29">
        <w:t xml:space="preserve">A </w:t>
      </w:r>
      <w:proofErr w:type="gramStart"/>
      <w:r w:rsidRPr="00987A29">
        <w:t>lower than expected</w:t>
      </w:r>
      <w:proofErr w:type="gramEnd"/>
      <w:r w:rsidRPr="00987A29">
        <w:t xml:space="preserve"> number of people have received an NHS Health Check given the high number of people invited.</w:t>
      </w:r>
    </w:p>
    <w:p w14:paraId="6A6AE8AD" w14:textId="77777777" w:rsidR="0074756D" w:rsidRPr="00987A29" w:rsidRDefault="0074756D" w:rsidP="0074756D">
      <w:pPr>
        <w:spacing w:after="200" w:line="240" w:lineRule="auto"/>
        <w:ind w:left="720"/>
      </w:pPr>
    </w:p>
    <w:p w14:paraId="377757BC" w14:textId="77777777" w:rsidR="00987A29" w:rsidRPr="00987A29" w:rsidRDefault="00987A29" w:rsidP="00987A29">
      <w:pPr>
        <w:pStyle w:val="Heading1"/>
      </w:pPr>
      <w:bookmarkStart w:id="25" w:name="recommendations-for-commissioning"/>
      <w:bookmarkEnd w:id="24"/>
      <w:r w:rsidRPr="00987A29">
        <w:t>Recommendations for Commissioning</w:t>
      </w:r>
    </w:p>
    <w:p w14:paraId="786D8E1A" w14:textId="77777777" w:rsidR="00987A29" w:rsidRPr="00987A29" w:rsidRDefault="00987A29" w:rsidP="0074756D">
      <w:pPr>
        <w:numPr>
          <w:ilvl w:val="0"/>
          <w:numId w:val="8"/>
        </w:numPr>
        <w:spacing w:after="200" w:line="240" w:lineRule="auto"/>
      </w:pPr>
      <w:r w:rsidRPr="00987A29">
        <w:t>Raise public awareness about CVD within Medway to address inequity, with particular focus on communication to men and those in the most deprived areas, ensuring that this is aligned with already existing programmes which focus on healthy lifestyles.</w:t>
      </w:r>
    </w:p>
    <w:p w14:paraId="1DF16E3D" w14:textId="7AD0776E" w:rsidR="00987A29" w:rsidRPr="00987A29" w:rsidRDefault="00987A29" w:rsidP="0074756D">
      <w:pPr>
        <w:numPr>
          <w:ilvl w:val="0"/>
          <w:numId w:val="8"/>
        </w:numPr>
        <w:spacing w:after="200" w:line="240" w:lineRule="auto"/>
      </w:pPr>
      <w:r w:rsidRPr="00987A29">
        <w:t xml:space="preserve">Intensive </w:t>
      </w:r>
      <w:r w:rsidR="0022339E" w:rsidRPr="00987A29">
        <w:t>behaviour</w:t>
      </w:r>
      <w:r w:rsidRPr="00987A29">
        <w:t xml:space="preserve"> change can reduce type 2 diabetes risk substantially. Targeting programmes for these individuals will therefore reduce their risk of CVD.</w:t>
      </w:r>
    </w:p>
    <w:p w14:paraId="521ED820" w14:textId="77777777" w:rsidR="00987A29" w:rsidRPr="00987A29" w:rsidRDefault="00987A29" w:rsidP="0074756D">
      <w:pPr>
        <w:numPr>
          <w:ilvl w:val="0"/>
          <w:numId w:val="8"/>
        </w:numPr>
        <w:spacing w:after="200" w:line="240" w:lineRule="auto"/>
      </w:pPr>
      <w:r w:rsidRPr="00987A29">
        <w:lastRenderedPageBreak/>
        <w:t>Prioritise smoking cessation and continue to target young people and pregnant women.</w:t>
      </w:r>
    </w:p>
    <w:p w14:paraId="045625C9" w14:textId="77777777" w:rsidR="00987A29" w:rsidRPr="00987A29" w:rsidRDefault="00987A29" w:rsidP="0074756D">
      <w:pPr>
        <w:numPr>
          <w:ilvl w:val="0"/>
          <w:numId w:val="8"/>
        </w:numPr>
        <w:spacing w:after="200" w:line="240" w:lineRule="auto"/>
      </w:pPr>
      <w:r w:rsidRPr="00987A29">
        <w:t>Improve joint health and social care commissioning arrangements to effectively target high risk groups, applying evidenced based social marketing techniques and evaluation.</w:t>
      </w:r>
    </w:p>
    <w:p w14:paraId="77F4418B" w14:textId="77777777" w:rsidR="00987A29" w:rsidRPr="00987A29" w:rsidRDefault="00987A29" w:rsidP="0074756D">
      <w:pPr>
        <w:numPr>
          <w:ilvl w:val="0"/>
          <w:numId w:val="8"/>
        </w:numPr>
        <w:spacing w:after="200" w:line="240" w:lineRule="auto"/>
      </w:pPr>
      <w:r w:rsidRPr="00987A29">
        <w:t xml:space="preserve">Work with primary care to ensure that patients with hypertension are given lifestyle advice </w:t>
      </w:r>
      <w:proofErr w:type="gramStart"/>
      <w:r w:rsidRPr="00987A29">
        <w:t>in order to</w:t>
      </w:r>
      <w:proofErr w:type="gramEnd"/>
      <w:r w:rsidRPr="00987A29">
        <w:t xml:space="preserve"> reduce the risk of CVD.</w:t>
      </w:r>
    </w:p>
    <w:p w14:paraId="7083742B" w14:textId="77777777" w:rsidR="00987A29" w:rsidRPr="00987A29" w:rsidRDefault="00987A29" w:rsidP="0074756D">
      <w:pPr>
        <w:numPr>
          <w:ilvl w:val="0"/>
          <w:numId w:val="8"/>
        </w:numPr>
        <w:spacing w:after="200" w:line="240" w:lineRule="auto"/>
      </w:pPr>
      <w:r w:rsidRPr="00987A29">
        <w:t>Cardiac MRI, cardiac CT and stress imaging should be provided locally as this is currently being referred to London hospital trusts.</w:t>
      </w:r>
    </w:p>
    <w:p w14:paraId="7E0C8D6E" w14:textId="77777777" w:rsidR="00987A29" w:rsidRPr="00987A29" w:rsidRDefault="00987A29" w:rsidP="0074756D">
      <w:pPr>
        <w:numPr>
          <w:ilvl w:val="0"/>
          <w:numId w:val="8"/>
        </w:numPr>
        <w:spacing w:after="200" w:line="240" w:lineRule="auto"/>
      </w:pPr>
      <w:r w:rsidRPr="00987A29">
        <w:t>Conduct an audit of all CVD deaths considered preventable in Medway to investigate the possible causes for mortality rates being significantly higher in Medway than in England.</w:t>
      </w:r>
    </w:p>
    <w:p w14:paraId="429A9FE2" w14:textId="77777777" w:rsidR="00987A29" w:rsidRPr="00987A29" w:rsidRDefault="00987A29" w:rsidP="0074756D">
      <w:pPr>
        <w:numPr>
          <w:ilvl w:val="0"/>
          <w:numId w:val="8"/>
        </w:numPr>
        <w:spacing w:after="200" w:line="240" w:lineRule="auto"/>
      </w:pPr>
      <w:r w:rsidRPr="00987A29">
        <w:t xml:space="preserve">Conduct an audit of NHS Health Checks programme delivery in order to identify groups or GP practices where low levels of uptake </w:t>
      </w:r>
      <w:proofErr w:type="gramStart"/>
      <w:r w:rsidRPr="00987A29">
        <w:t>exist, and</w:t>
      </w:r>
      <w:proofErr w:type="gramEnd"/>
      <w:r w:rsidRPr="00987A29">
        <w:t xml:space="preserve"> conduct targeted promotion accordingly.</w:t>
      </w:r>
    </w:p>
    <w:p w14:paraId="40F482BC" w14:textId="77777777" w:rsidR="00987A29" w:rsidRPr="00987A29" w:rsidRDefault="00987A29" w:rsidP="0074756D">
      <w:pPr>
        <w:numPr>
          <w:ilvl w:val="0"/>
          <w:numId w:val="8"/>
        </w:numPr>
        <w:spacing w:after="200" w:line="240" w:lineRule="auto"/>
      </w:pPr>
      <w:r w:rsidRPr="00987A29">
        <w:t xml:space="preserve">Detection and management of hypertension: through implementation of local leadership and action planning for system change, to tackle particular areas of local variation; health professional support (communication, tools and incentives) to bring professional practice nearer to treatment guidelines where </w:t>
      </w:r>
      <w:proofErr w:type="gramStart"/>
      <w:r w:rsidRPr="00987A29">
        <w:t>this falls</w:t>
      </w:r>
      <w:proofErr w:type="gramEnd"/>
      <w:r w:rsidRPr="00987A29">
        <w:t xml:space="preserve"> short; and support adherence to drug therapy and lifestyle change, particularly through self-monitoring of blood pressure and pharmacy medicine support.[14]</w:t>
      </w:r>
    </w:p>
    <w:p w14:paraId="7F4833C5" w14:textId="77777777" w:rsidR="00987A29" w:rsidRPr="00987A29" w:rsidRDefault="00987A29" w:rsidP="0074756D">
      <w:pPr>
        <w:numPr>
          <w:ilvl w:val="0"/>
          <w:numId w:val="8"/>
        </w:numPr>
        <w:spacing w:after="200" w:line="240" w:lineRule="auto"/>
      </w:pPr>
      <w:r w:rsidRPr="00987A29">
        <w:t xml:space="preserve">Detection and management of type 2 diabetes: encouraging people to have a risk assessment for type 2 diabetes and identifying those at risk, local action to prevent type 2 diabetes, including strategy, </w:t>
      </w:r>
      <w:proofErr w:type="gramStart"/>
      <w:r w:rsidRPr="00987A29">
        <w:t>policy</w:t>
      </w:r>
      <w:proofErr w:type="gramEnd"/>
      <w:r w:rsidRPr="00987A29">
        <w:t xml:space="preserve"> and commissioning. Population and community interventions developed by local public health services working with other local authority departments: develop a local plan; convey healthy lifestyle messages to the local community; promoting a healthy diet; tailor interventions and target communities at high risk of type 2 diabetes; ensure local planners use existing mechanisms to promote physical activity, address service gaps in service provision and encourage employers to develop physical activity policies.</w:t>
      </w:r>
    </w:p>
    <w:p w14:paraId="0FF705BB" w14:textId="3725EA16" w:rsidR="00987A29" w:rsidRDefault="00987A29" w:rsidP="0074756D">
      <w:pPr>
        <w:numPr>
          <w:ilvl w:val="0"/>
          <w:numId w:val="8"/>
        </w:numPr>
        <w:spacing w:after="200" w:line="240" w:lineRule="auto"/>
      </w:pPr>
      <w:r w:rsidRPr="00987A29">
        <w:t xml:space="preserve">Ensure GPs are aware of the correct anticoagulant therapy for the treatment of atrial fibrillation in line with 2014 NICE guidelines; </w:t>
      </w:r>
      <w:proofErr w:type="gramStart"/>
      <w:r w:rsidRPr="00987A29">
        <w:t>takes into account</w:t>
      </w:r>
      <w:proofErr w:type="gramEnd"/>
      <w:r w:rsidRPr="00987A29">
        <w:t xml:space="preserve"> the introduction of non-vitamin K oral anticoagulants, and associated technology appraisal guidance for recommending them as therapy options.[15]</w:t>
      </w:r>
    </w:p>
    <w:p w14:paraId="44922A14" w14:textId="77777777" w:rsidR="00582DCC" w:rsidRPr="00987A29" w:rsidRDefault="00582DCC" w:rsidP="00582DCC">
      <w:pPr>
        <w:spacing w:after="200" w:line="240" w:lineRule="auto"/>
        <w:ind w:left="720"/>
      </w:pPr>
    </w:p>
    <w:p w14:paraId="12A37F79" w14:textId="77777777" w:rsidR="00987A29" w:rsidRPr="00987A29" w:rsidRDefault="00987A29" w:rsidP="00987A29">
      <w:pPr>
        <w:pStyle w:val="Heading1"/>
      </w:pPr>
      <w:bookmarkStart w:id="26" w:name="references"/>
      <w:bookmarkEnd w:id="25"/>
      <w:r w:rsidRPr="00987A29">
        <w:lastRenderedPageBreak/>
        <w:t>References</w:t>
      </w:r>
    </w:p>
    <w:p w14:paraId="255E02B3" w14:textId="77777777" w:rsidR="00987A29" w:rsidRPr="00987A29" w:rsidRDefault="00987A29" w:rsidP="00987A29">
      <w:pPr>
        <w:pStyle w:val="Bibliography"/>
        <w:rPr>
          <w:lang w:val="en-GB"/>
        </w:rPr>
      </w:pPr>
      <w:bookmarkStart w:id="27" w:name="ref-cvdStatsBhf2015"/>
      <w:bookmarkStart w:id="28" w:name="refs"/>
      <w:r w:rsidRPr="00987A29">
        <w:rPr>
          <w:lang w:val="en-GB"/>
        </w:rPr>
        <w:t xml:space="preserve">1 </w:t>
      </w:r>
      <w:r w:rsidRPr="00987A29">
        <w:rPr>
          <w:lang w:val="en-GB"/>
        </w:rPr>
        <w:tab/>
        <w:t xml:space="preserve">Townsend N, Bhatnagar P, Wilkins E, </w:t>
      </w:r>
      <w:r w:rsidRPr="00987A29">
        <w:rPr>
          <w:i/>
          <w:iCs/>
          <w:lang w:val="en-GB"/>
        </w:rPr>
        <w:t>et al.</w:t>
      </w:r>
      <w:r w:rsidRPr="00987A29">
        <w:rPr>
          <w:lang w:val="en-GB"/>
        </w:rPr>
        <w:t xml:space="preserve"> </w:t>
      </w:r>
      <w:proofErr w:type="gramStart"/>
      <w:r w:rsidRPr="00987A29">
        <w:rPr>
          <w:lang w:val="en-GB"/>
        </w:rPr>
        <w:t>Cardiovascular disease</w:t>
      </w:r>
      <w:proofErr w:type="gramEnd"/>
      <w:r w:rsidRPr="00987A29">
        <w:rPr>
          <w:lang w:val="en-GB"/>
        </w:rPr>
        <w:t xml:space="preserve"> statistics 2015. British Heart Foundation: London 2015. </w:t>
      </w:r>
      <w:hyperlink r:id="rId18">
        <w:r w:rsidRPr="00987A29">
          <w:rPr>
            <w:rStyle w:val="Hyperlink"/>
            <w:lang w:val="en-GB"/>
          </w:rPr>
          <w:t>https://www.bhf.org.uk/publications/statistics/cvd-stats-2015</w:t>
        </w:r>
      </w:hyperlink>
    </w:p>
    <w:p w14:paraId="229A5A48" w14:textId="77777777" w:rsidR="00987A29" w:rsidRPr="00987A29" w:rsidRDefault="00987A29" w:rsidP="00987A29">
      <w:pPr>
        <w:pStyle w:val="Bibliography"/>
        <w:rPr>
          <w:lang w:val="en-GB"/>
        </w:rPr>
      </w:pPr>
      <w:bookmarkStart w:id="29" w:name="ref-Census2011KS01EW"/>
      <w:bookmarkEnd w:id="27"/>
      <w:r w:rsidRPr="00987A29">
        <w:rPr>
          <w:lang w:val="en-GB"/>
        </w:rPr>
        <w:t xml:space="preserve">2 </w:t>
      </w:r>
      <w:r w:rsidRPr="00987A29">
        <w:rPr>
          <w:lang w:val="en-GB"/>
        </w:rPr>
        <w:tab/>
        <w:t xml:space="preserve">Office for National Statistics. Table KS201EW: 2011 census: Ethnic group, local authorities in </w:t>
      </w:r>
      <w:proofErr w:type="spellStart"/>
      <w:r w:rsidRPr="00987A29">
        <w:rPr>
          <w:lang w:val="en-GB"/>
        </w:rPr>
        <w:t>england</w:t>
      </w:r>
      <w:proofErr w:type="spellEnd"/>
      <w:r w:rsidRPr="00987A29">
        <w:rPr>
          <w:lang w:val="en-GB"/>
        </w:rPr>
        <w:t xml:space="preserve"> and </w:t>
      </w:r>
      <w:proofErr w:type="spellStart"/>
      <w:r w:rsidRPr="00987A29">
        <w:rPr>
          <w:lang w:val="en-GB"/>
        </w:rPr>
        <w:t>wales</w:t>
      </w:r>
      <w:proofErr w:type="spellEnd"/>
      <w:r w:rsidRPr="00987A29">
        <w:rPr>
          <w:lang w:val="en-GB"/>
        </w:rPr>
        <w:t xml:space="preserve">. </w:t>
      </w:r>
    </w:p>
    <w:p w14:paraId="16863A0D" w14:textId="77777777" w:rsidR="00987A29" w:rsidRPr="00987A29" w:rsidRDefault="00987A29" w:rsidP="00987A29">
      <w:pPr>
        <w:pStyle w:val="Bibliography"/>
        <w:rPr>
          <w:lang w:val="en-GB"/>
        </w:rPr>
      </w:pPr>
      <w:bookmarkStart w:id="30" w:name="ref-HippisleyCox2007"/>
      <w:bookmarkEnd w:id="29"/>
      <w:r w:rsidRPr="00987A29">
        <w:rPr>
          <w:lang w:val="en-GB"/>
        </w:rPr>
        <w:t xml:space="preserve">3 </w:t>
      </w:r>
      <w:r w:rsidRPr="00987A29">
        <w:rPr>
          <w:lang w:val="en-GB"/>
        </w:rPr>
        <w:tab/>
      </w:r>
      <w:proofErr w:type="spellStart"/>
      <w:r w:rsidRPr="00987A29">
        <w:rPr>
          <w:lang w:val="en-GB"/>
        </w:rPr>
        <w:t>HippisleyCox</w:t>
      </w:r>
      <w:proofErr w:type="spellEnd"/>
      <w:r w:rsidRPr="00987A29">
        <w:rPr>
          <w:lang w:val="en-GB"/>
        </w:rPr>
        <w:t xml:space="preserve"> J, Coupland C, </w:t>
      </w:r>
      <w:proofErr w:type="spellStart"/>
      <w:r w:rsidRPr="00987A29">
        <w:rPr>
          <w:lang w:val="en-GB"/>
        </w:rPr>
        <w:t>Vinogradova</w:t>
      </w:r>
      <w:proofErr w:type="spellEnd"/>
      <w:r w:rsidRPr="00987A29">
        <w:rPr>
          <w:lang w:val="en-GB"/>
        </w:rPr>
        <w:t xml:space="preserve"> Y, </w:t>
      </w:r>
      <w:r w:rsidRPr="00987A29">
        <w:rPr>
          <w:i/>
          <w:iCs/>
          <w:lang w:val="en-GB"/>
        </w:rPr>
        <w:t>et al.</w:t>
      </w:r>
      <w:r w:rsidRPr="00987A29">
        <w:rPr>
          <w:lang w:val="en-GB"/>
        </w:rPr>
        <w:t xml:space="preserve"> Derivation and validation of QRISK, a new cardiovascular disease risk scores for the </w:t>
      </w:r>
      <w:proofErr w:type="gramStart"/>
      <w:r w:rsidRPr="00987A29">
        <w:rPr>
          <w:lang w:val="en-GB"/>
        </w:rPr>
        <w:t>united kingdom</w:t>
      </w:r>
      <w:proofErr w:type="gramEnd"/>
      <w:r w:rsidRPr="00987A29">
        <w:rPr>
          <w:lang w:val="en-GB"/>
        </w:rPr>
        <w:t xml:space="preserve">: Prospective open cohort study. </w:t>
      </w:r>
      <w:r w:rsidRPr="00987A29">
        <w:rPr>
          <w:i/>
          <w:iCs/>
          <w:lang w:val="en-GB"/>
        </w:rPr>
        <w:t>British Medical Journal</w:t>
      </w:r>
      <w:r w:rsidRPr="00987A29">
        <w:rPr>
          <w:lang w:val="en-GB"/>
        </w:rPr>
        <w:t xml:space="preserve"> </w:t>
      </w:r>
      <w:proofErr w:type="gramStart"/>
      <w:r w:rsidRPr="00987A29">
        <w:rPr>
          <w:lang w:val="en-GB"/>
        </w:rPr>
        <w:t>2007;</w:t>
      </w:r>
      <w:r w:rsidRPr="00987A29">
        <w:rPr>
          <w:b/>
          <w:bCs/>
          <w:lang w:val="en-GB"/>
        </w:rPr>
        <w:t>335</w:t>
      </w:r>
      <w:r w:rsidRPr="00987A29">
        <w:rPr>
          <w:lang w:val="en-GB"/>
        </w:rPr>
        <w:t>:136</w:t>
      </w:r>
      <w:proofErr w:type="gramEnd"/>
      <w:r w:rsidRPr="00987A29">
        <w:rPr>
          <w:lang w:val="en-GB"/>
        </w:rPr>
        <w:t>.</w:t>
      </w:r>
    </w:p>
    <w:p w14:paraId="366DB98C" w14:textId="77777777" w:rsidR="00987A29" w:rsidRPr="00987A29" w:rsidRDefault="00987A29" w:rsidP="00987A29">
      <w:pPr>
        <w:pStyle w:val="Bibliography"/>
        <w:rPr>
          <w:lang w:val="en-GB"/>
        </w:rPr>
      </w:pPr>
      <w:bookmarkStart w:id="31" w:name="X1228aa971baf9923a175baba9f098889b9f653c"/>
      <w:bookmarkEnd w:id="30"/>
      <w:r w:rsidRPr="00987A29">
        <w:rPr>
          <w:lang w:val="en-GB"/>
        </w:rPr>
        <w:t xml:space="preserve">4 </w:t>
      </w:r>
      <w:r w:rsidRPr="00987A29">
        <w:rPr>
          <w:lang w:val="en-GB"/>
        </w:rPr>
        <w:tab/>
        <w:t xml:space="preserve">Eastern Region Public Health Observatory. Model disease estimates for PCTs in </w:t>
      </w:r>
      <w:proofErr w:type="spellStart"/>
      <w:r w:rsidRPr="00987A29">
        <w:rPr>
          <w:lang w:val="en-GB"/>
        </w:rPr>
        <w:t>england</w:t>
      </w:r>
      <w:proofErr w:type="spellEnd"/>
      <w:r w:rsidRPr="00987A29">
        <w:rPr>
          <w:lang w:val="en-GB"/>
        </w:rPr>
        <w:t xml:space="preserve">. Association of Public Health Observatories 2011. </w:t>
      </w:r>
    </w:p>
    <w:p w14:paraId="2A740BDF" w14:textId="77777777" w:rsidR="00987A29" w:rsidRPr="00987A29" w:rsidRDefault="00987A29" w:rsidP="00987A29">
      <w:pPr>
        <w:pStyle w:val="Bibliography"/>
        <w:rPr>
          <w:lang w:val="en-GB"/>
        </w:rPr>
      </w:pPr>
      <w:bookmarkStart w:id="32" w:name="ref-ncvinHypPrev"/>
      <w:bookmarkEnd w:id="31"/>
      <w:r w:rsidRPr="00987A29">
        <w:rPr>
          <w:lang w:val="en-GB"/>
        </w:rPr>
        <w:t xml:space="preserve">5 </w:t>
      </w:r>
      <w:r w:rsidRPr="00987A29">
        <w:rPr>
          <w:lang w:val="en-GB"/>
        </w:rPr>
        <w:tab/>
        <w:t xml:space="preserve">National Cardiovascular Intelligence Network. Hypertension prevalence in </w:t>
      </w:r>
      <w:proofErr w:type="spellStart"/>
      <w:r w:rsidRPr="00987A29">
        <w:rPr>
          <w:lang w:val="en-GB"/>
        </w:rPr>
        <w:t>england</w:t>
      </w:r>
      <w:proofErr w:type="spellEnd"/>
      <w:r w:rsidRPr="00987A29">
        <w:rPr>
          <w:lang w:val="en-GB"/>
        </w:rPr>
        <w:t xml:space="preserve"> 2014. Public Health England 2016. </w:t>
      </w:r>
      <w:hyperlink r:id="rId19">
        <w:r w:rsidRPr="00987A29">
          <w:rPr>
            <w:rStyle w:val="Hyperlink"/>
            <w:lang w:val="en-GB"/>
          </w:rPr>
          <w:t>http://www.yhpho.org.uk/resource/view.aspx?RID=244318</w:t>
        </w:r>
      </w:hyperlink>
    </w:p>
    <w:p w14:paraId="40F845F3" w14:textId="77777777" w:rsidR="00987A29" w:rsidRPr="00987A29" w:rsidRDefault="00987A29" w:rsidP="00987A29">
      <w:pPr>
        <w:pStyle w:val="Bibliography"/>
        <w:rPr>
          <w:lang w:val="en-GB"/>
        </w:rPr>
      </w:pPr>
      <w:bookmarkStart w:id="33" w:name="ref-qof"/>
      <w:bookmarkEnd w:id="32"/>
      <w:r w:rsidRPr="00987A29">
        <w:rPr>
          <w:lang w:val="en-GB"/>
        </w:rPr>
        <w:t xml:space="preserve">6 </w:t>
      </w:r>
      <w:r w:rsidRPr="00987A29">
        <w:rPr>
          <w:lang w:val="en-GB"/>
        </w:rPr>
        <w:tab/>
        <w:t xml:space="preserve">NHS Digital. Quality and outcomes framework. </w:t>
      </w:r>
      <w:hyperlink r:id="rId20">
        <w:r w:rsidRPr="00987A29">
          <w:rPr>
            <w:rStyle w:val="Hyperlink"/>
            <w:lang w:val="en-GB"/>
          </w:rPr>
          <w:t>http://content.digital.nhs.uk/qof</w:t>
        </w:r>
      </w:hyperlink>
    </w:p>
    <w:p w14:paraId="0FA05040" w14:textId="77777777" w:rsidR="00987A29" w:rsidRPr="00987A29" w:rsidRDefault="00987A29" w:rsidP="00987A29">
      <w:pPr>
        <w:pStyle w:val="Bibliography"/>
        <w:rPr>
          <w:lang w:val="en-GB"/>
        </w:rPr>
      </w:pPr>
      <w:bookmarkStart w:id="34" w:name="ref-segmentToolPHE2016"/>
      <w:bookmarkEnd w:id="33"/>
      <w:r w:rsidRPr="00987A29">
        <w:rPr>
          <w:lang w:val="en-GB"/>
        </w:rPr>
        <w:t xml:space="preserve">7 </w:t>
      </w:r>
      <w:r w:rsidRPr="00987A29">
        <w:rPr>
          <w:lang w:val="en-GB"/>
        </w:rPr>
        <w:tab/>
        <w:t>Public Health England. The segment tool: Segmenting life expectancy gaps by cause of death. 2016.</w:t>
      </w:r>
      <w:hyperlink r:id="rId21">
        <w:r w:rsidRPr="00987A29">
          <w:rPr>
            <w:rStyle w:val="Hyperlink"/>
            <w:lang w:val="en-GB"/>
          </w:rPr>
          <w:t>http://fingertips.phe.org.uk/profile/segment</w:t>
        </w:r>
      </w:hyperlink>
    </w:p>
    <w:p w14:paraId="143359FB" w14:textId="77777777" w:rsidR="00987A29" w:rsidRPr="00987A29" w:rsidRDefault="00987A29" w:rsidP="00987A29">
      <w:pPr>
        <w:pStyle w:val="Bibliography"/>
        <w:rPr>
          <w:lang w:val="en-GB"/>
        </w:rPr>
      </w:pPr>
      <w:bookmarkStart w:id="35" w:name="ref-eolcProfiles"/>
      <w:bookmarkEnd w:id="34"/>
      <w:r w:rsidRPr="00987A29">
        <w:rPr>
          <w:lang w:val="en-GB"/>
        </w:rPr>
        <w:t xml:space="preserve">8 </w:t>
      </w:r>
      <w:r w:rsidRPr="00987A29">
        <w:rPr>
          <w:lang w:val="en-GB"/>
        </w:rPr>
        <w:tab/>
        <w:t xml:space="preserve">National End of Life Care Intelligence Network. End of life care profiles. </w:t>
      </w:r>
      <w:hyperlink r:id="rId22">
        <w:r w:rsidRPr="00987A29">
          <w:rPr>
            <w:rStyle w:val="Hyperlink"/>
            <w:lang w:val="en-GB"/>
          </w:rPr>
          <w:t>http://fingertips.phe.org.uk/profile/end-of-life</w:t>
        </w:r>
      </w:hyperlink>
    </w:p>
    <w:p w14:paraId="110FA48A" w14:textId="77777777" w:rsidR="00987A29" w:rsidRPr="00987A29" w:rsidRDefault="00987A29" w:rsidP="00987A29">
      <w:pPr>
        <w:pStyle w:val="Bibliography"/>
        <w:rPr>
          <w:lang w:val="en-GB"/>
        </w:rPr>
      </w:pPr>
      <w:bookmarkStart w:id="36" w:name="ref-phof"/>
      <w:bookmarkEnd w:id="35"/>
      <w:r w:rsidRPr="00987A29">
        <w:rPr>
          <w:lang w:val="en-GB"/>
        </w:rPr>
        <w:t xml:space="preserve">9 </w:t>
      </w:r>
      <w:r w:rsidRPr="00987A29">
        <w:rPr>
          <w:lang w:val="en-GB"/>
        </w:rPr>
        <w:tab/>
        <w:t xml:space="preserve">Public Health England. Public health outcomes framework data tool. </w:t>
      </w:r>
      <w:hyperlink r:id="rId23">
        <w:r w:rsidRPr="00987A29">
          <w:rPr>
            <w:rStyle w:val="Hyperlink"/>
            <w:lang w:val="en-GB"/>
          </w:rPr>
          <w:t>http://www.phoutcomes.info/</w:t>
        </w:r>
      </w:hyperlink>
    </w:p>
    <w:p w14:paraId="2027F802" w14:textId="77777777" w:rsidR="00987A29" w:rsidRPr="00987A29" w:rsidRDefault="00987A29" w:rsidP="00987A29">
      <w:pPr>
        <w:pStyle w:val="Bibliography"/>
        <w:rPr>
          <w:lang w:val="en-GB"/>
        </w:rPr>
      </w:pPr>
      <w:bookmarkStart w:id="37" w:name="ref-MedwayPHITsus"/>
      <w:bookmarkEnd w:id="36"/>
      <w:r w:rsidRPr="00987A29">
        <w:rPr>
          <w:lang w:val="en-GB"/>
        </w:rPr>
        <w:t xml:space="preserve">10 </w:t>
      </w:r>
      <w:r w:rsidRPr="00987A29">
        <w:rPr>
          <w:lang w:val="en-GB"/>
        </w:rPr>
        <w:tab/>
        <w:t xml:space="preserve">Medway Public Health Intelligence team. Secondary uses service hospital activity analysis. </w:t>
      </w:r>
    </w:p>
    <w:p w14:paraId="38622F35" w14:textId="77777777" w:rsidR="00987A29" w:rsidRPr="00987A29" w:rsidRDefault="00987A29" w:rsidP="00987A29">
      <w:pPr>
        <w:pStyle w:val="Bibliography"/>
        <w:rPr>
          <w:lang w:val="en-GB"/>
        </w:rPr>
      </w:pPr>
      <w:bookmarkStart w:id="38" w:name="ref-nhsHcDataTool"/>
      <w:bookmarkEnd w:id="37"/>
      <w:r w:rsidRPr="00987A29">
        <w:rPr>
          <w:lang w:val="en-GB"/>
        </w:rPr>
        <w:t xml:space="preserve">11 </w:t>
      </w:r>
      <w:r w:rsidRPr="00987A29">
        <w:rPr>
          <w:lang w:val="en-GB"/>
        </w:rPr>
        <w:tab/>
        <w:t xml:space="preserve">Public Health England. NHS health check data tool. </w:t>
      </w:r>
      <w:hyperlink r:id="rId24">
        <w:r w:rsidRPr="00987A29">
          <w:rPr>
            <w:rStyle w:val="Hyperlink"/>
            <w:lang w:val="en-GB"/>
          </w:rPr>
          <w:t>https://fingertips.phe.org.uk/profile/nhs-health-check-detailed</w:t>
        </w:r>
      </w:hyperlink>
    </w:p>
    <w:p w14:paraId="29B9CCDC" w14:textId="77777777" w:rsidR="00987A29" w:rsidRPr="00987A29" w:rsidRDefault="00987A29" w:rsidP="00987A29">
      <w:pPr>
        <w:pStyle w:val="Bibliography"/>
        <w:rPr>
          <w:lang w:val="en-GB"/>
        </w:rPr>
      </w:pPr>
      <w:bookmarkStart w:id="39" w:name="ref-PANSI"/>
      <w:bookmarkEnd w:id="38"/>
      <w:r w:rsidRPr="00987A29">
        <w:rPr>
          <w:lang w:val="en-GB"/>
        </w:rPr>
        <w:t xml:space="preserve">12 </w:t>
      </w:r>
      <w:r w:rsidRPr="00987A29">
        <w:rPr>
          <w:lang w:val="en-GB"/>
        </w:rPr>
        <w:tab/>
        <w:t xml:space="preserve">Institute of Public Care and Oxford Brookes University. Projecting adult needs and service information. </w:t>
      </w:r>
      <w:hyperlink r:id="rId25">
        <w:r w:rsidRPr="00987A29">
          <w:rPr>
            <w:rStyle w:val="Hyperlink"/>
            <w:lang w:val="en-GB"/>
          </w:rPr>
          <w:t>http://www.pansi.org.uk/</w:t>
        </w:r>
      </w:hyperlink>
    </w:p>
    <w:p w14:paraId="57F4EE22" w14:textId="77777777" w:rsidR="00987A29" w:rsidRPr="00987A29" w:rsidRDefault="00987A29" w:rsidP="00987A29">
      <w:pPr>
        <w:pStyle w:val="Bibliography"/>
        <w:rPr>
          <w:lang w:val="en-GB"/>
        </w:rPr>
      </w:pPr>
      <w:bookmarkStart w:id="40" w:name="ref-GarsideCVD"/>
      <w:bookmarkEnd w:id="39"/>
      <w:r w:rsidRPr="00987A29">
        <w:rPr>
          <w:lang w:val="en-GB"/>
        </w:rPr>
        <w:t xml:space="preserve">13 </w:t>
      </w:r>
      <w:r w:rsidRPr="00987A29">
        <w:rPr>
          <w:lang w:val="en-GB"/>
        </w:rPr>
        <w:tab/>
        <w:t xml:space="preserve">Garside R, Pearson M, Ashton K, </w:t>
      </w:r>
      <w:r w:rsidRPr="00987A29">
        <w:rPr>
          <w:i/>
          <w:iCs/>
          <w:lang w:val="en-GB"/>
        </w:rPr>
        <w:t>et al.</w:t>
      </w:r>
      <w:r w:rsidRPr="00987A29">
        <w:rPr>
          <w:lang w:val="en-GB"/>
        </w:rPr>
        <w:t xml:space="preserve"> Barriers to, and facilitators for, the effectiveness of multiple risk factor programmes aimed at reducing cardiovascular disease within a given population: A systematic review of qualitative research. Peninsula Medical School </w:t>
      </w:r>
      <w:hyperlink r:id="rId26">
        <w:r w:rsidRPr="00987A29">
          <w:rPr>
            <w:rStyle w:val="Hyperlink"/>
            <w:lang w:val="en-GB"/>
          </w:rPr>
          <w:t>https://www.nice.org.uk/guidance/ph25/documents/prevention-of-cvd-review-5-qualitative-studies2</w:t>
        </w:r>
      </w:hyperlink>
    </w:p>
    <w:p w14:paraId="6A6082DD" w14:textId="77777777" w:rsidR="00987A29" w:rsidRPr="00987A29" w:rsidRDefault="00987A29" w:rsidP="00987A29">
      <w:pPr>
        <w:pStyle w:val="Bibliography"/>
        <w:rPr>
          <w:lang w:val="en-GB"/>
        </w:rPr>
      </w:pPr>
      <w:bookmarkStart w:id="41" w:name="ref-PHEHypertensionProfile2016"/>
      <w:bookmarkEnd w:id="40"/>
      <w:r w:rsidRPr="00987A29">
        <w:rPr>
          <w:lang w:val="en-GB"/>
        </w:rPr>
        <w:t xml:space="preserve">14 </w:t>
      </w:r>
      <w:r w:rsidRPr="00987A29">
        <w:rPr>
          <w:lang w:val="en-GB"/>
        </w:rPr>
        <w:tab/>
        <w:t xml:space="preserve">Public Health England. NHS </w:t>
      </w:r>
      <w:proofErr w:type="spellStart"/>
      <w:r w:rsidRPr="00987A29">
        <w:rPr>
          <w:lang w:val="en-GB"/>
        </w:rPr>
        <w:t>medway</w:t>
      </w:r>
      <w:proofErr w:type="spellEnd"/>
      <w:r w:rsidRPr="00987A29">
        <w:rPr>
          <w:lang w:val="en-GB"/>
        </w:rPr>
        <w:t xml:space="preserve"> CCG: Hypertension profile. 2016.</w:t>
      </w:r>
      <w:hyperlink r:id="rId27">
        <w:r w:rsidRPr="00987A29">
          <w:rPr>
            <w:rStyle w:val="Hyperlink"/>
            <w:lang w:val="en-GB"/>
          </w:rPr>
          <w:t>http://webarchive.nationalarchives.gov.uk/20170303181035/http://www.yhpho.org.uk/hypertensionccg/pdfs/09W_hypertension.pdf</w:t>
        </w:r>
      </w:hyperlink>
    </w:p>
    <w:p w14:paraId="13894370" w14:textId="77777777" w:rsidR="00987A29" w:rsidRPr="00987A29" w:rsidRDefault="00987A29" w:rsidP="00987A29">
      <w:pPr>
        <w:pStyle w:val="Bibliography"/>
        <w:rPr>
          <w:lang w:val="en-GB"/>
        </w:rPr>
      </w:pPr>
      <w:bookmarkStart w:id="42" w:name="ref-AFA2016"/>
      <w:bookmarkEnd w:id="41"/>
      <w:r w:rsidRPr="00987A29">
        <w:rPr>
          <w:lang w:val="en-GB"/>
        </w:rPr>
        <w:lastRenderedPageBreak/>
        <w:t xml:space="preserve">15 </w:t>
      </w:r>
      <w:r w:rsidRPr="00987A29">
        <w:rPr>
          <w:lang w:val="en-GB"/>
        </w:rPr>
        <w:tab/>
        <w:t>AF Association. In pursuit of excellence in the prevention of AF-related stroke. 2016.</w:t>
      </w:r>
      <w:hyperlink r:id="rId28">
        <w:r w:rsidRPr="00987A29">
          <w:rPr>
            <w:rStyle w:val="Hyperlink"/>
            <w:lang w:val="en-GB"/>
          </w:rPr>
          <w:t>http://www.heartrhythmalliance.org/files/files/afa/for-clinicians/In_Pursuit_of_Excellence_in_the_Prevention_of_AF_Related_Stroke_Report.pdf</w:t>
        </w:r>
      </w:hyperlink>
    </w:p>
    <w:bookmarkEnd w:id="26"/>
    <w:bookmarkEnd w:id="28"/>
    <w:bookmarkEnd w:id="42"/>
    <w:p w14:paraId="2878200A" w14:textId="6FFE9597" w:rsidR="005B1996" w:rsidRPr="00987A29" w:rsidRDefault="005B1996" w:rsidP="00C97329">
      <w:pPr>
        <w:spacing w:line="240" w:lineRule="auto"/>
        <w:rPr>
          <w:color w:val="000000" w:themeColor="text1"/>
        </w:rPr>
      </w:pPr>
    </w:p>
    <w:p w14:paraId="0F540691" w14:textId="491CC6AC" w:rsidR="00835BB3" w:rsidRPr="00987A29" w:rsidRDefault="00835BB3" w:rsidP="00290BF2">
      <w:pPr>
        <w:pStyle w:val="Heading3"/>
      </w:pPr>
    </w:p>
    <w:sectPr w:rsidR="00835BB3" w:rsidRPr="00987A29" w:rsidSect="005E38EF">
      <w:headerReference w:type="default" r:id="rId29"/>
      <w:footerReference w:type="default" r:id="rId30"/>
      <w:pgSz w:w="11906" w:h="16838"/>
      <w:pgMar w:top="1276" w:right="1440" w:bottom="1843" w:left="1440" w:header="426"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AE62" w14:textId="77777777" w:rsidR="003405F7" w:rsidRDefault="003405F7" w:rsidP="000F309C">
      <w:pPr>
        <w:spacing w:after="0" w:line="240" w:lineRule="auto"/>
      </w:pPr>
      <w:r>
        <w:separator/>
      </w:r>
    </w:p>
    <w:p w14:paraId="43BE5006" w14:textId="77777777" w:rsidR="00F3768C" w:rsidRDefault="00F3768C"/>
  </w:endnote>
  <w:endnote w:type="continuationSeparator" w:id="0">
    <w:p w14:paraId="71A6FE4E" w14:textId="77777777" w:rsidR="003405F7" w:rsidRDefault="003405F7" w:rsidP="000F309C">
      <w:pPr>
        <w:spacing w:after="0" w:line="240" w:lineRule="auto"/>
      </w:pPr>
      <w:r>
        <w:continuationSeparator/>
      </w:r>
    </w:p>
    <w:p w14:paraId="349A418B" w14:textId="77777777" w:rsidR="00F3768C" w:rsidRDefault="00F37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006808"/>
      <w:docPartObj>
        <w:docPartGallery w:val="Page Numbers (Bottom of Page)"/>
        <w:docPartUnique/>
      </w:docPartObj>
    </w:sdtPr>
    <w:sdtEndPr>
      <w:rPr>
        <w:noProof/>
      </w:rPr>
    </w:sdtEndPr>
    <w:sdtContent>
      <w:p w14:paraId="478EA6FF" w14:textId="4B4C7A18" w:rsidR="000F309C" w:rsidRDefault="000F309C">
        <w:pPr>
          <w:pStyle w:val="Footer"/>
          <w:jc w:val="center"/>
        </w:pPr>
        <w:r w:rsidRPr="001B06ED">
          <w:rPr>
            <w:noProof/>
            <w:lang w:eastAsia="en-GB"/>
          </w:rPr>
          <w:drawing>
            <wp:anchor distT="0" distB="0" distL="114300" distR="114300" simplePos="0" relativeHeight="251661312" behindDoc="0" locked="0" layoutInCell="1" allowOverlap="1" wp14:anchorId="125B4228" wp14:editId="63519A9B">
              <wp:simplePos x="0" y="0"/>
              <wp:positionH relativeFrom="margin">
                <wp:align>right</wp:align>
              </wp:positionH>
              <wp:positionV relativeFrom="paragraph">
                <wp:posOffset>-125095</wp:posOffset>
              </wp:positionV>
              <wp:extent cx="854710" cy="362585"/>
              <wp:effectExtent l="0" t="0" r="254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6ED">
          <w:rPr>
            <w:noProof/>
            <w:lang w:eastAsia="en-GB"/>
          </w:rPr>
          <w:drawing>
            <wp:anchor distT="0" distB="0" distL="114300" distR="114300" simplePos="0" relativeHeight="251659264" behindDoc="0" locked="0" layoutInCell="1" allowOverlap="1" wp14:anchorId="6B125CF5" wp14:editId="4CA50CE4">
              <wp:simplePos x="0" y="0"/>
              <wp:positionH relativeFrom="margin">
                <wp:align>left</wp:align>
              </wp:positionH>
              <wp:positionV relativeFrom="paragraph">
                <wp:posOffset>-213360</wp:posOffset>
              </wp:positionV>
              <wp:extent cx="800100" cy="51498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514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835BB3">
          <w:rPr>
            <w:noProof/>
          </w:rPr>
          <w:t>1</w:t>
        </w:r>
        <w:r>
          <w:rPr>
            <w:noProof/>
          </w:rPr>
          <w:fldChar w:fldCharType="end"/>
        </w:r>
      </w:p>
    </w:sdtContent>
  </w:sdt>
  <w:p w14:paraId="46A958DB" w14:textId="77777777" w:rsidR="000F309C" w:rsidRDefault="000F309C">
    <w:pPr>
      <w:pStyle w:val="Footer"/>
    </w:pPr>
  </w:p>
  <w:p w14:paraId="15B1C648" w14:textId="77777777" w:rsidR="00F3768C" w:rsidRDefault="00F376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F300" w14:textId="77777777" w:rsidR="003405F7" w:rsidRDefault="003405F7" w:rsidP="000F309C">
      <w:pPr>
        <w:spacing w:after="0" w:line="240" w:lineRule="auto"/>
      </w:pPr>
      <w:r>
        <w:separator/>
      </w:r>
    </w:p>
    <w:p w14:paraId="6DA21019" w14:textId="77777777" w:rsidR="00F3768C" w:rsidRDefault="00F3768C"/>
  </w:footnote>
  <w:footnote w:type="continuationSeparator" w:id="0">
    <w:p w14:paraId="703B02CF" w14:textId="77777777" w:rsidR="003405F7" w:rsidRDefault="003405F7" w:rsidP="000F309C">
      <w:pPr>
        <w:spacing w:after="0" w:line="240" w:lineRule="auto"/>
      </w:pPr>
      <w:r>
        <w:continuationSeparator/>
      </w:r>
    </w:p>
    <w:p w14:paraId="161495F3" w14:textId="77777777" w:rsidR="00F3768C" w:rsidRDefault="00F376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B363" w14:textId="77777777"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Public Health Intelligence Team</w:t>
    </w:r>
  </w:p>
  <w:p w14:paraId="5F89B022" w14:textId="77777777"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Medway Council</w:t>
    </w:r>
  </w:p>
  <w:p w14:paraId="4036FA05" w14:textId="1A01238B"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Updated:</w:t>
    </w:r>
    <w:r w:rsidR="00987A29" w:rsidRPr="00987A29">
      <w:rPr>
        <w:rFonts w:ascii="Calibri" w:eastAsia="Cambria" w:hAnsi="Calibri" w:cs="Times New Roman"/>
        <w:color w:val="000000"/>
        <w:sz w:val="16"/>
        <w:lang w:val="en-US"/>
      </w:rPr>
      <w:t xml:space="preserve"> 01/04/2017</w:t>
    </w:r>
  </w:p>
  <w:p w14:paraId="18225A5A" w14:textId="77777777" w:rsidR="00A2503A" w:rsidRPr="00A2503A" w:rsidRDefault="00A2503A" w:rsidP="00A2503A">
    <w:pPr>
      <w:tabs>
        <w:tab w:val="center" w:pos="4513"/>
        <w:tab w:val="right" w:pos="9026"/>
      </w:tabs>
      <w:spacing w:after="0" w:line="240" w:lineRule="auto"/>
      <w:jc w:val="center"/>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Medway's Joint Strategic Needs Assessment</w:t>
    </w:r>
  </w:p>
  <w:p w14:paraId="3614E35A" w14:textId="77777777" w:rsidR="00F3768C" w:rsidRDefault="00F376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7152B112"/>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C710B54"/>
    <w:multiLevelType w:val="hybridMultilevel"/>
    <w:tmpl w:val="9D52BAA2"/>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D5D6B"/>
    <w:multiLevelType w:val="multilevel"/>
    <w:tmpl w:val="F0C6995E"/>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1FEF5D56"/>
    <w:multiLevelType w:val="multilevel"/>
    <w:tmpl w:val="B6C0545E"/>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4" w15:restartNumberingAfterBreak="0">
    <w:nsid w:val="376C5D9A"/>
    <w:multiLevelType w:val="multilevel"/>
    <w:tmpl w:val="E3C24F8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EB26310"/>
    <w:multiLevelType w:val="multilevel"/>
    <w:tmpl w:val="62EEB31C"/>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6" w15:restartNumberingAfterBreak="0">
    <w:nsid w:val="3F0849B0"/>
    <w:multiLevelType w:val="multilevel"/>
    <w:tmpl w:val="7F820110"/>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7" w15:restartNumberingAfterBreak="0">
    <w:nsid w:val="6E4179C4"/>
    <w:multiLevelType w:val="hybridMultilevel"/>
    <w:tmpl w:val="4CD86070"/>
    <w:lvl w:ilvl="0" w:tplc="ACB89AA8">
      <w:start w:val="1"/>
      <w:numFmt w:val="bullet"/>
      <w:lvlText w:val=""/>
      <w:lvlJc w:val="left"/>
      <w:pPr>
        <w:ind w:left="720" w:hanging="360"/>
      </w:pPr>
      <w:rPr>
        <w:rFonts w:ascii="Wingdings" w:hAnsi="Wingdings" w:hint="default"/>
        <w:color w:val="0066CC"/>
        <w:u w:color="0066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73258938">
    <w:abstractNumId w:val="1"/>
  </w:num>
  <w:num w:numId="2" w16cid:durableId="706567249">
    <w:abstractNumId w:val="7"/>
  </w:num>
  <w:num w:numId="3" w16cid:durableId="581911343">
    <w:abstractNumId w:val="4"/>
  </w:num>
  <w:num w:numId="4" w16cid:durableId="18076969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361700">
    <w:abstractNumId w:val="0"/>
  </w:num>
  <w:num w:numId="6" w16cid:durableId="1852916422">
    <w:abstractNumId w:val="3"/>
  </w:num>
  <w:num w:numId="7" w16cid:durableId="306395802">
    <w:abstractNumId w:val="2"/>
  </w:num>
  <w:num w:numId="8" w16cid:durableId="957486712">
    <w:abstractNumId w:val="6"/>
  </w:num>
  <w:num w:numId="9" w16cid:durableId="891581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9C"/>
    <w:rsid w:val="00015CEF"/>
    <w:rsid w:val="0006768B"/>
    <w:rsid w:val="000A7759"/>
    <w:rsid w:val="000F309C"/>
    <w:rsid w:val="001503E3"/>
    <w:rsid w:val="001D1965"/>
    <w:rsid w:val="0022339E"/>
    <w:rsid w:val="00283566"/>
    <w:rsid w:val="00290BF2"/>
    <w:rsid w:val="002B5CB8"/>
    <w:rsid w:val="002E1734"/>
    <w:rsid w:val="003405F7"/>
    <w:rsid w:val="003D643F"/>
    <w:rsid w:val="003E1EAB"/>
    <w:rsid w:val="00452BA4"/>
    <w:rsid w:val="004906A0"/>
    <w:rsid w:val="00582DCC"/>
    <w:rsid w:val="005B1996"/>
    <w:rsid w:val="005E38EF"/>
    <w:rsid w:val="0063379D"/>
    <w:rsid w:val="006B4B88"/>
    <w:rsid w:val="00725B10"/>
    <w:rsid w:val="0074756D"/>
    <w:rsid w:val="007A687B"/>
    <w:rsid w:val="007C0858"/>
    <w:rsid w:val="00826E8D"/>
    <w:rsid w:val="00835BB3"/>
    <w:rsid w:val="00854DEA"/>
    <w:rsid w:val="008735BC"/>
    <w:rsid w:val="00987A29"/>
    <w:rsid w:val="00A2503A"/>
    <w:rsid w:val="00A4092B"/>
    <w:rsid w:val="00B25591"/>
    <w:rsid w:val="00B61312"/>
    <w:rsid w:val="00B71E57"/>
    <w:rsid w:val="00B728CC"/>
    <w:rsid w:val="00BB40B8"/>
    <w:rsid w:val="00C008B3"/>
    <w:rsid w:val="00C640A9"/>
    <w:rsid w:val="00C65405"/>
    <w:rsid w:val="00C838E3"/>
    <w:rsid w:val="00C97329"/>
    <w:rsid w:val="00CD3564"/>
    <w:rsid w:val="00D66310"/>
    <w:rsid w:val="00D70958"/>
    <w:rsid w:val="00EB7A98"/>
    <w:rsid w:val="00EE3A2A"/>
    <w:rsid w:val="00F3768C"/>
    <w:rsid w:val="00F5318D"/>
    <w:rsid w:val="00F721F1"/>
    <w:rsid w:val="00F85E3A"/>
    <w:rsid w:val="00FB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5D933D"/>
  <w15:chartTrackingRefBased/>
  <w15:docId w15:val="{67AE713A-175A-46AD-954C-0ED81435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BF2"/>
    <w:rPr>
      <w:sz w:val="24"/>
    </w:rPr>
  </w:style>
  <w:style w:type="paragraph" w:styleId="Heading1">
    <w:name w:val="heading 1"/>
    <w:basedOn w:val="Normal"/>
    <w:next w:val="Normal"/>
    <w:link w:val="Heading1Char"/>
    <w:uiPriority w:val="9"/>
    <w:qFormat/>
    <w:rsid w:val="00290BF2"/>
    <w:pPr>
      <w:keepNext/>
      <w:keepLines/>
      <w:shd w:val="clear" w:color="auto" w:fill="0066CC"/>
      <w:spacing w:line="240" w:lineRule="auto"/>
      <w:outlineLvl w:val="0"/>
    </w:pPr>
    <w:rPr>
      <w:rFonts w:eastAsiaTheme="majorEastAsia" w:cstheme="minorHAnsi"/>
      <w:color w:val="FFFFFF" w:themeColor="background1"/>
    </w:rPr>
  </w:style>
  <w:style w:type="paragraph" w:styleId="Heading2">
    <w:name w:val="heading 2"/>
    <w:basedOn w:val="Normal"/>
    <w:next w:val="Normal"/>
    <w:link w:val="Heading2Char"/>
    <w:uiPriority w:val="9"/>
    <w:unhideWhenUsed/>
    <w:qFormat/>
    <w:rsid w:val="00290BF2"/>
    <w:pPr>
      <w:spacing w:line="240" w:lineRule="auto"/>
      <w:outlineLvl w:val="1"/>
    </w:pPr>
    <w:rPr>
      <w:b/>
      <w:color w:val="0066CC"/>
    </w:rPr>
  </w:style>
  <w:style w:type="paragraph" w:styleId="Heading3">
    <w:name w:val="heading 3"/>
    <w:basedOn w:val="Normal"/>
    <w:next w:val="Normal"/>
    <w:link w:val="Heading3Char"/>
    <w:uiPriority w:val="9"/>
    <w:unhideWhenUsed/>
    <w:qFormat/>
    <w:rsid w:val="00290BF2"/>
    <w:pPr>
      <w:spacing w:line="240" w:lineRule="auto"/>
      <w:outlineLvl w:val="2"/>
    </w:pPr>
    <w:rPr>
      <w:color w:val="0066CC"/>
    </w:rPr>
  </w:style>
  <w:style w:type="paragraph" w:styleId="Heading4">
    <w:name w:val="heading 4"/>
    <w:basedOn w:val="Normal"/>
    <w:next w:val="Normal"/>
    <w:link w:val="Heading4Char"/>
    <w:uiPriority w:val="9"/>
    <w:unhideWhenUsed/>
    <w:qFormat/>
    <w:rsid w:val="00835BB3"/>
    <w:pPr>
      <w:outlineLvl w:val="3"/>
    </w:pPr>
    <w:rPr>
      <w:b/>
    </w:rPr>
  </w:style>
  <w:style w:type="paragraph" w:styleId="Heading5">
    <w:name w:val="heading 5"/>
    <w:basedOn w:val="Normal"/>
    <w:next w:val="Normal"/>
    <w:link w:val="Heading5Char"/>
    <w:uiPriority w:val="9"/>
    <w:unhideWhenUsed/>
    <w:qFormat/>
    <w:rsid w:val="00290B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09C"/>
  </w:style>
  <w:style w:type="paragraph" w:styleId="Footer">
    <w:name w:val="footer"/>
    <w:basedOn w:val="Normal"/>
    <w:link w:val="FooterChar"/>
    <w:uiPriority w:val="99"/>
    <w:unhideWhenUsed/>
    <w:rsid w:val="000F3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09C"/>
  </w:style>
  <w:style w:type="character" w:styleId="Hyperlink">
    <w:name w:val="Hyperlink"/>
    <w:basedOn w:val="DefaultParagraphFont"/>
    <w:uiPriority w:val="99"/>
    <w:unhideWhenUsed/>
    <w:rsid w:val="00452BA4"/>
    <w:rPr>
      <w:color w:val="0563C1" w:themeColor="hyperlink"/>
      <w:u w:val="single"/>
    </w:rPr>
  </w:style>
  <w:style w:type="paragraph" w:styleId="ListParagraph">
    <w:name w:val="List Paragraph"/>
    <w:basedOn w:val="Normal"/>
    <w:uiPriority w:val="34"/>
    <w:qFormat/>
    <w:rsid w:val="00CD3564"/>
    <w:pPr>
      <w:ind w:left="720"/>
      <w:contextualSpacing/>
    </w:pPr>
  </w:style>
  <w:style w:type="character" w:customStyle="1" w:styleId="Heading1Char">
    <w:name w:val="Heading 1 Char"/>
    <w:basedOn w:val="DefaultParagraphFont"/>
    <w:link w:val="Heading1"/>
    <w:uiPriority w:val="9"/>
    <w:rsid w:val="00290BF2"/>
    <w:rPr>
      <w:rFonts w:eastAsiaTheme="majorEastAsia" w:cstheme="minorHAnsi"/>
      <w:color w:val="FFFFFF" w:themeColor="background1"/>
      <w:sz w:val="24"/>
      <w:shd w:val="clear" w:color="auto" w:fill="0066CC"/>
    </w:rPr>
  </w:style>
  <w:style w:type="character" w:customStyle="1" w:styleId="Heading2Char">
    <w:name w:val="Heading 2 Char"/>
    <w:basedOn w:val="DefaultParagraphFont"/>
    <w:link w:val="Heading2"/>
    <w:uiPriority w:val="9"/>
    <w:rsid w:val="00290BF2"/>
    <w:rPr>
      <w:b/>
      <w:color w:val="0066CC"/>
      <w:sz w:val="24"/>
    </w:rPr>
  </w:style>
  <w:style w:type="character" w:customStyle="1" w:styleId="Heading3Char">
    <w:name w:val="Heading 3 Char"/>
    <w:basedOn w:val="DefaultParagraphFont"/>
    <w:link w:val="Heading3"/>
    <w:uiPriority w:val="9"/>
    <w:rsid w:val="00290BF2"/>
    <w:rPr>
      <w:color w:val="0066CC"/>
      <w:sz w:val="24"/>
    </w:rPr>
  </w:style>
  <w:style w:type="character" w:customStyle="1" w:styleId="Heading4Char">
    <w:name w:val="Heading 4 Char"/>
    <w:basedOn w:val="DefaultParagraphFont"/>
    <w:link w:val="Heading4"/>
    <w:uiPriority w:val="9"/>
    <w:rsid w:val="00835BB3"/>
    <w:rPr>
      <w:b/>
    </w:rPr>
  </w:style>
  <w:style w:type="paragraph" w:styleId="BodyText">
    <w:name w:val="Body Text"/>
    <w:basedOn w:val="Normal"/>
    <w:link w:val="BodyTextChar"/>
    <w:rsid w:val="00C97329"/>
    <w:pPr>
      <w:spacing w:after="200" w:line="240" w:lineRule="auto"/>
    </w:pPr>
    <w:rPr>
      <w:rFonts w:ascii="Calibri" w:hAnsi="Calibri"/>
      <w:lang w:val="en-US"/>
    </w:rPr>
  </w:style>
  <w:style w:type="character" w:customStyle="1" w:styleId="BodyTextChar">
    <w:name w:val="Body Text Char"/>
    <w:basedOn w:val="DefaultParagraphFont"/>
    <w:link w:val="BodyText"/>
    <w:rsid w:val="00C97329"/>
    <w:rPr>
      <w:rFonts w:ascii="Calibri" w:hAnsi="Calibri"/>
      <w:lang w:val="en-US"/>
    </w:rPr>
  </w:style>
  <w:style w:type="paragraph" w:styleId="NoSpacing">
    <w:name w:val="No Spacing"/>
    <w:uiPriority w:val="1"/>
    <w:qFormat/>
    <w:rsid w:val="00290BF2"/>
    <w:pPr>
      <w:spacing w:after="0" w:line="240" w:lineRule="auto"/>
    </w:pPr>
    <w:rPr>
      <w:sz w:val="24"/>
    </w:rPr>
  </w:style>
  <w:style w:type="character" w:customStyle="1" w:styleId="Heading5Char">
    <w:name w:val="Heading 5 Char"/>
    <w:basedOn w:val="DefaultParagraphFont"/>
    <w:link w:val="Heading5"/>
    <w:uiPriority w:val="9"/>
    <w:rsid w:val="00290BF2"/>
    <w:rPr>
      <w:rFonts w:asciiTheme="majorHAnsi" w:eastAsiaTheme="majorEastAsia" w:hAnsiTheme="majorHAnsi" w:cstheme="majorBidi"/>
      <w:color w:val="2E74B5" w:themeColor="accent1" w:themeShade="BF"/>
      <w:sz w:val="24"/>
    </w:rPr>
  </w:style>
  <w:style w:type="paragraph" w:customStyle="1" w:styleId="FirstParagraph">
    <w:name w:val="First Paragraph"/>
    <w:basedOn w:val="BodyText"/>
    <w:next w:val="BodyText"/>
    <w:qFormat/>
    <w:rsid w:val="00987A29"/>
    <w:pPr>
      <w:spacing w:before="180" w:after="180"/>
    </w:pPr>
    <w:rPr>
      <w:rFonts w:asciiTheme="minorHAnsi" w:hAnsiTheme="minorHAnsi"/>
      <w:szCs w:val="24"/>
    </w:rPr>
  </w:style>
  <w:style w:type="paragraph" w:customStyle="1" w:styleId="Compact">
    <w:name w:val="Compact"/>
    <w:basedOn w:val="BodyText"/>
    <w:qFormat/>
    <w:rsid w:val="00987A29"/>
    <w:pPr>
      <w:spacing w:before="36" w:after="36"/>
    </w:pPr>
    <w:rPr>
      <w:rFonts w:asciiTheme="minorHAnsi" w:hAnsiTheme="minorHAnsi"/>
      <w:szCs w:val="24"/>
    </w:rPr>
  </w:style>
  <w:style w:type="paragraph" w:styleId="Title">
    <w:name w:val="Title"/>
    <w:basedOn w:val="Normal"/>
    <w:next w:val="BodyText"/>
    <w:link w:val="TitleChar"/>
    <w:qFormat/>
    <w:rsid w:val="00987A29"/>
    <w:pPr>
      <w:keepNext/>
      <w:keepLines/>
      <w:spacing w:before="480" w:after="240" w:line="240" w:lineRule="auto"/>
      <w:jc w:val="center"/>
    </w:pPr>
    <w:rPr>
      <w:rFonts w:asciiTheme="majorHAnsi" w:eastAsiaTheme="majorEastAsia" w:hAnsiTheme="majorHAnsi" w:cstheme="majorBidi"/>
      <w:b/>
      <w:bCs/>
      <w:color w:val="2C6EAB" w:themeColor="accent1" w:themeShade="B5"/>
      <w:sz w:val="36"/>
      <w:szCs w:val="36"/>
      <w:lang w:val="en-US"/>
    </w:rPr>
  </w:style>
  <w:style w:type="character" w:customStyle="1" w:styleId="TitleChar">
    <w:name w:val="Title Char"/>
    <w:basedOn w:val="DefaultParagraphFont"/>
    <w:link w:val="Title"/>
    <w:rsid w:val="00987A29"/>
    <w:rPr>
      <w:rFonts w:asciiTheme="majorHAnsi" w:eastAsiaTheme="majorEastAsia" w:hAnsiTheme="majorHAnsi" w:cstheme="majorBidi"/>
      <w:b/>
      <w:bCs/>
      <w:color w:val="2C6EAB" w:themeColor="accent1" w:themeShade="B5"/>
      <w:sz w:val="36"/>
      <w:szCs w:val="36"/>
      <w:lang w:val="en-US"/>
    </w:rPr>
  </w:style>
  <w:style w:type="paragraph" w:styleId="Bibliography">
    <w:name w:val="Bibliography"/>
    <w:basedOn w:val="Normal"/>
    <w:qFormat/>
    <w:rsid w:val="00987A29"/>
    <w:pPr>
      <w:spacing w:after="200" w:line="240" w:lineRule="auto"/>
    </w:pPr>
    <w:rPr>
      <w:szCs w:val="24"/>
      <w:lang w:val="en-US"/>
    </w:rPr>
  </w:style>
  <w:style w:type="table" w:customStyle="1" w:styleId="Table">
    <w:name w:val="Table"/>
    <w:semiHidden/>
    <w:unhideWhenUsed/>
    <w:qFormat/>
    <w:rsid w:val="00987A29"/>
    <w:pPr>
      <w:spacing w:after="200" w:line="240" w:lineRule="auto"/>
    </w:pPr>
    <w:rPr>
      <w:sz w:val="24"/>
      <w:szCs w:val="24"/>
      <w:lang w:val="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987A29"/>
    <w:pPr>
      <w:keepNext/>
      <w:spacing w:after="120"/>
    </w:pPr>
    <w:rPr>
      <w:iCs w:val="0"/>
      <w:color w:val="auto"/>
      <w:sz w:val="24"/>
      <w:szCs w:val="24"/>
      <w:lang w:val="en-US"/>
    </w:rPr>
  </w:style>
  <w:style w:type="paragraph" w:customStyle="1" w:styleId="ImageCaption">
    <w:name w:val="Image Caption"/>
    <w:basedOn w:val="Caption"/>
    <w:rsid w:val="00987A29"/>
    <w:pPr>
      <w:spacing w:after="120"/>
    </w:pPr>
    <w:rPr>
      <w:iCs w:val="0"/>
      <w:color w:val="auto"/>
      <w:sz w:val="24"/>
      <w:szCs w:val="24"/>
      <w:lang w:val="en-US"/>
    </w:rPr>
  </w:style>
  <w:style w:type="paragraph" w:customStyle="1" w:styleId="CaptionedFigure">
    <w:name w:val="Captioned Figure"/>
    <w:basedOn w:val="Normal"/>
    <w:rsid w:val="00987A29"/>
    <w:pPr>
      <w:keepNext/>
      <w:spacing w:after="200" w:line="240" w:lineRule="auto"/>
    </w:pPr>
    <w:rPr>
      <w:szCs w:val="24"/>
      <w:lang w:val="en-US"/>
    </w:rPr>
  </w:style>
  <w:style w:type="paragraph" w:styleId="Caption">
    <w:name w:val="caption"/>
    <w:basedOn w:val="Normal"/>
    <w:next w:val="Normal"/>
    <w:uiPriority w:val="35"/>
    <w:semiHidden/>
    <w:unhideWhenUsed/>
    <w:qFormat/>
    <w:rsid w:val="00987A29"/>
    <w:pPr>
      <w:spacing w:after="200" w:line="240" w:lineRule="auto"/>
    </w:pPr>
    <w:rPr>
      <w:i/>
      <w:iCs/>
      <w:color w:val="44546A" w:themeColor="text2"/>
      <w:sz w:val="18"/>
      <w:szCs w:val="18"/>
    </w:rPr>
  </w:style>
  <w:style w:type="table" w:styleId="TableGrid">
    <w:name w:val="Table Grid"/>
    <w:basedOn w:val="TableNormal"/>
    <w:uiPriority w:val="39"/>
    <w:rsid w:val="00987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2339E"/>
    <w:rPr>
      <w:color w:val="954F72" w:themeColor="followedHyperlink"/>
      <w:u w:val="single"/>
    </w:rPr>
  </w:style>
  <w:style w:type="character" w:styleId="CommentReference">
    <w:name w:val="annotation reference"/>
    <w:basedOn w:val="DefaultParagraphFont"/>
    <w:uiPriority w:val="99"/>
    <w:semiHidden/>
    <w:unhideWhenUsed/>
    <w:rsid w:val="0022339E"/>
    <w:rPr>
      <w:sz w:val="16"/>
      <w:szCs w:val="16"/>
    </w:rPr>
  </w:style>
  <w:style w:type="paragraph" w:styleId="CommentText">
    <w:name w:val="annotation text"/>
    <w:basedOn w:val="Normal"/>
    <w:link w:val="CommentTextChar"/>
    <w:uiPriority w:val="99"/>
    <w:semiHidden/>
    <w:unhideWhenUsed/>
    <w:rsid w:val="0022339E"/>
    <w:pPr>
      <w:spacing w:line="240" w:lineRule="auto"/>
    </w:pPr>
    <w:rPr>
      <w:sz w:val="20"/>
      <w:szCs w:val="20"/>
    </w:rPr>
  </w:style>
  <w:style w:type="character" w:customStyle="1" w:styleId="CommentTextChar">
    <w:name w:val="Comment Text Char"/>
    <w:basedOn w:val="DefaultParagraphFont"/>
    <w:link w:val="CommentText"/>
    <w:uiPriority w:val="99"/>
    <w:semiHidden/>
    <w:rsid w:val="0022339E"/>
    <w:rPr>
      <w:sz w:val="20"/>
      <w:szCs w:val="20"/>
    </w:rPr>
  </w:style>
  <w:style w:type="paragraph" w:styleId="CommentSubject">
    <w:name w:val="annotation subject"/>
    <w:basedOn w:val="CommentText"/>
    <w:next w:val="CommentText"/>
    <w:link w:val="CommentSubjectChar"/>
    <w:uiPriority w:val="99"/>
    <w:semiHidden/>
    <w:unhideWhenUsed/>
    <w:rsid w:val="0022339E"/>
    <w:rPr>
      <w:b/>
      <w:bCs/>
    </w:rPr>
  </w:style>
  <w:style w:type="character" w:customStyle="1" w:styleId="CommentSubjectChar">
    <w:name w:val="Comment Subject Char"/>
    <w:basedOn w:val="CommentTextChar"/>
    <w:link w:val="CommentSubject"/>
    <w:uiPriority w:val="99"/>
    <w:semiHidden/>
    <w:rsid w:val="0022339E"/>
    <w:rPr>
      <w:b/>
      <w:bCs/>
      <w:sz w:val="20"/>
      <w:szCs w:val="20"/>
    </w:rPr>
  </w:style>
  <w:style w:type="character" w:styleId="UnresolvedMention">
    <w:name w:val="Unresolved Mention"/>
    <w:basedOn w:val="DefaultParagraphFont"/>
    <w:uiPriority w:val="99"/>
    <w:semiHidden/>
    <w:unhideWhenUsed/>
    <w:rsid w:val="000A7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64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ebarchive.nationalarchives.gov.uk/+/www.dh.gov.uk/en/Publicationsandstatistics/Publications/PublicationsPolicyAndGuidance/Browsable/DH_117504" TargetMode="External"/><Relationship Id="rId18" Type="http://schemas.openxmlformats.org/officeDocument/2006/relationships/hyperlink" Target="https://www.bhf.org.uk/publications/statistics/cvd-stats-2015" TargetMode="External"/><Relationship Id="rId26" Type="http://schemas.openxmlformats.org/officeDocument/2006/relationships/hyperlink" Target="https://www.nice.org.uk/guidance/ph25/documents/prevention-of-cvd-review-5-qualitative-studies2" TargetMode="External"/><Relationship Id="rId3" Type="http://schemas.openxmlformats.org/officeDocument/2006/relationships/settings" Target="settings.xml"/><Relationship Id="rId21" Type="http://schemas.openxmlformats.org/officeDocument/2006/relationships/hyperlink" Target="http://fingertips.phe.org.uk/profile/segment" TargetMode="External"/><Relationship Id="rId7" Type="http://schemas.openxmlformats.org/officeDocument/2006/relationships/image" Target="media/image1.png"/><Relationship Id="rId12" Type="http://schemas.openxmlformats.org/officeDocument/2006/relationships/hyperlink" Target="http://www.wales.nhs.uk/sites3/documents/338/NIAP%20Final%20Report%202008.pdf" TargetMode="External"/><Relationship Id="rId17" Type="http://schemas.openxmlformats.org/officeDocument/2006/relationships/hyperlink" Target="https://www.nice.org.uk/guidance/cg172" TargetMode="External"/><Relationship Id="rId25" Type="http://schemas.openxmlformats.org/officeDocument/2006/relationships/hyperlink" Target="http://www.pansi.org.uk/" TargetMode="External"/><Relationship Id="rId2" Type="http://schemas.openxmlformats.org/officeDocument/2006/relationships/styles" Target="styles.xml"/><Relationship Id="rId16" Type="http://schemas.openxmlformats.org/officeDocument/2006/relationships/hyperlink" Target="http://www.nice.org.uk/PH25" TargetMode="External"/><Relationship Id="rId20" Type="http://schemas.openxmlformats.org/officeDocument/2006/relationships/hyperlink" Target="http://content.digital.nhs.uk/qo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waycommunityhealthcare.nhs.uk/our-services/a-z-services/heart-services" TargetMode="External"/><Relationship Id="rId24" Type="http://schemas.openxmlformats.org/officeDocument/2006/relationships/hyperlink" Target="https://fingertips.phe.org.uk/profile/nhs-health-check-detailed"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ice.org.uk/guidance/ph15" TargetMode="External"/><Relationship Id="rId23" Type="http://schemas.openxmlformats.org/officeDocument/2006/relationships/hyperlink" Target="http://www.phoutcomes.info/" TargetMode="External"/><Relationship Id="rId28" Type="http://schemas.openxmlformats.org/officeDocument/2006/relationships/hyperlink" Target="http://www.heartrhythmalliance.org/files/files/afa/for-clinicians/In_Pursuit_of_Excellence_in_the_Prevention_of_AF_Related_Stroke_Report.pdf" TargetMode="External"/><Relationship Id="rId10" Type="http://schemas.openxmlformats.org/officeDocument/2006/relationships/hyperlink" Target="https://www.nicor.org.uk/national-cardiac-audit-programme/datasets/" TargetMode="External"/><Relationship Id="rId19" Type="http://schemas.openxmlformats.org/officeDocument/2006/relationships/hyperlink" Target="http://www.yhpho.org.uk/resource/view.aspx?RID=24431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ov.uk/government/publications/quality-standards-for-coronary-heart-disease-care" TargetMode="External"/><Relationship Id="rId22" Type="http://schemas.openxmlformats.org/officeDocument/2006/relationships/hyperlink" Target="http://fingertips.phe.org.uk/profile/end-of-life" TargetMode="External"/><Relationship Id="rId27" Type="http://schemas.openxmlformats.org/officeDocument/2006/relationships/hyperlink" Target="http://webarchive.nationalarchives.gov.uk/20170303181035/http://www.yhpho.org.uk/hypertensionccg/pdfs/09W_hypertension.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12</Pages>
  <Words>3115</Words>
  <Characters>17757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goldring, natalie</dc:creator>
  <cp:keywords/>
  <dc:description/>
  <cp:lastModifiedBy>goldring, natalie</cp:lastModifiedBy>
  <cp:revision>34</cp:revision>
  <dcterms:created xsi:type="dcterms:W3CDTF">2018-02-20T09:16:00Z</dcterms:created>
  <dcterms:modified xsi:type="dcterms:W3CDTF">2022-07-13T13:58:00Z</dcterms:modified>
</cp:coreProperties>
</file>