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6"/>
      </w:tblGrid>
      <w:tr w:rsidR="00C8037B" w14:paraId="7EECB1EF" w14:textId="77777777">
        <w:tc>
          <w:tcPr>
            <w:tcW w:w="28346" w:type="dxa"/>
          </w:tcPr>
          <w:p w14:paraId="1F5E4794" w14:textId="77777777" w:rsidR="00C8037B" w:rsidRDefault="00C8037B">
            <w:pPr>
              <w:spacing w:after="0" w:line="240" w:lineRule="auto"/>
            </w:pPr>
          </w:p>
        </w:tc>
      </w:tr>
      <w:tr w:rsidR="00C8037B" w14:paraId="2DFAFF65" w14:textId="77777777">
        <w:trPr>
          <w:trHeight w:val="336"/>
        </w:trPr>
        <w:tc>
          <w:tcPr>
            <w:tcW w:w="28346" w:type="dxa"/>
          </w:tcPr>
          <w:p w14:paraId="59730E5E" w14:textId="77777777" w:rsidR="00C8037B" w:rsidRDefault="00C8037B">
            <w:pPr>
              <w:pStyle w:val="EmptyCellLayoutStyle"/>
              <w:spacing w:after="0" w:line="240" w:lineRule="auto"/>
            </w:pPr>
          </w:p>
        </w:tc>
      </w:tr>
    </w:tbl>
    <w:p w14:paraId="112497F7" w14:textId="7CB6C2BA" w:rsidR="00C8037B" w:rsidRPr="007441A3" w:rsidRDefault="007441A3" w:rsidP="00F04E5D">
      <w:pPr>
        <w:pStyle w:val="Title"/>
      </w:pPr>
      <w:r w:rsidRPr="007441A3">
        <w:t>S251 Budget 2022</w:t>
      </w:r>
      <w:r w:rsidR="00F04E5D">
        <w:t xml:space="preserve"> to 20</w:t>
      </w:r>
      <w:r w:rsidRPr="007441A3">
        <w:t>23 - High Needs Places Table Report</w:t>
      </w:r>
    </w:p>
    <w:p w14:paraId="58E3A195" w14:textId="78F7F3F4" w:rsidR="007441A3" w:rsidRDefault="007441A3">
      <w:pPr>
        <w:spacing w:after="0" w:line="240" w:lineRule="auto"/>
      </w:pPr>
    </w:p>
    <w:tbl>
      <w:tblPr>
        <w:tblpPr w:leftFromText="180" w:rightFromText="180" w:vertAnchor="text" w:horzAnchor="margin" w:tblpY="-45"/>
        <w:tblOverlap w:val="never"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3"/>
        <w:gridCol w:w="1700"/>
        <w:gridCol w:w="1700"/>
        <w:gridCol w:w="1700"/>
        <w:gridCol w:w="1700"/>
        <w:gridCol w:w="1700"/>
        <w:gridCol w:w="1700"/>
        <w:gridCol w:w="1700"/>
        <w:gridCol w:w="1700"/>
        <w:gridCol w:w="1700"/>
        <w:gridCol w:w="1700"/>
        <w:gridCol w:w="1700"/>
        <w:gridCol w:w="1700"/>
        <w:gridCol w:w="1700"/>
      </w:tblGrid>
      <w:tr w:rsidR="007441A3" w14:paraId="5817D40D" w14:textId="77777777" w:rsidTr="00F04E5D">
        <w:trPr>
          <w:trHeight w:val="1055"/>
        </w:trPr>
        <w:tc>
          <w:tcPr>
            <w:tcW w:w="11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79C1F" w14:textId="77777777" w:rsidR="007441A3" w:rsidRDefault="007441A3" w:rsidP="007441A3">
            <w:pPr>
              <w:spacing w:after="0" w:line="240" w:lineRule="auto"/>
            </w:pPr>
          </w:p>
        </w:tc>
        <w:tc>
          <w:tcPr>
            <w:tcW w:w="3400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D4600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Special Educational Needs (SEN) Places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347B0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SEN Place Funding</w:t>
            </w:r>
          </w:p>
        </w:tc>
        <w:tc>
          <w:tcPr>
            <w:tcW w:w="3400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2150A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Alternative Provision (AP) Places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DDBE6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</w:t>
            </w:r>
          </w:p>
          <w:p w14:paraId="50C9FA65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Place</w:t>
            </w:r>
          </w:p>
          <w:p w14:paraId="6F97C77C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Funding</w:t>
            </w:r>
          </w:p>
        </w:tc>
        <w:tc>
          <w:tcPr>
            <w:tcW w:w="3400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CD53C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Hospital Education Places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D3BEF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Hospital</w:t>
            </w:r>
          </w:p>
          <w:p w14:paraId="01911133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Education</w:t>
            </w:r>
          </w:p>
          <w:p w14:paraId="354D8F0B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Place</w:t>
            </w:r>
          </w:p>
          <w:p w14:paraId="7B7577B4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Funding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E3082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 xml:space="preserve">Total Place Funding </w:t>
            </w:r>
          </w:p>
        </w:tc>
      </w:tr>
      <w:tr w:rsidR="00F04E5D" w14:paraId="58749F4C" w14:textId="77777777" w:rsidTr="00F04E5D">
        <w:trPr>
          <w:trHeight w:val="772"/>
        </w:trPr>
        <w:tc>
          <w:tcPr>
            <w:tcW w:w="51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ED4FC" w14:textId="77777777" w:rsidR="007441A3" w:rsidRDefault="007441A3" w:rsidP="007441A3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FFFFFF"/>
              </w:rPr>
              <w:t>School Name</w:t>
            </w:r>
          </w:p>
        </w:tc>
        <w:tc>
          <w:tcPr>
            <w:tcW w:w="113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D8E5B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DfE Number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B057C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Is School/Unit Opening/Closing In-Year?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E4A61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Date Opening Closing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8271B" w14:textId="77777777" w:rsidR="007441A3" w:rsidRDefault="007441A3" w:rsidP="007441A3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FFFFFF"/>
              </w:rPr>
              <w:t>Type of Establishment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115AB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April 2022 to August 2022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91950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September 2022 to March 2023</w:t>
            </w:r>
          </w:p>
          <w:p w14:paraId="010CE3E3" w14:textId="77777777" w:rsidR="007441A3" w:rsidRDefault="007441A3" w:rsidP="007441A3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F3C6D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April 2022 To March 2023</w:t>
            </w:r>
          </w:p>
          <w:p w14:paraId="200E0DF3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(£)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9D4E1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April 2022 to August 2022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89F06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September 2022 to March 2023</w:t>
            </w:r>
          </w:p>
          <w:p w14:paraId="76E95024" w14:textId="77777777" w:rsidR="007441A3" w:rsidRDefault="007441A3" w:rsidP="007441A3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4604C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April 2022 To March 2023</w:t>
            </w:r>
          </w:p>
          <w:p w14:paraId="75DF411C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 xml:space="preserve"> (£)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1D8F8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April 2022 to August 2022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D5711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September 2022 to March 2023</w:t>
            </w:r>
          </w:p>
          <w:p w14:paraId="2C821120" w14:textId="77777777" w:rsidR="007441A3" w:rsidRDefault="007441A3" w:rsidP="007441A3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7CC53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April 2022 To March 2023</w:t>
            </w:r>
          </w:p>
          <w:p w14:paraId="35C63B82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(£)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4472C4" w:themeFill="accent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5BC47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FFFFFF"/>
              </w:rPr>
              <w:t>April 2022 To March 2023</w:t>
            </w:r>
          </w:p>
        </w:tc>
      </w:tr>
      <w:tr w:rsidR="007441A3" w14:paraId="0CB89150" w14:textId="77777777" w:rsidTr="007441A3">
        <w:trPr>
          <w:trHeight w:val="262"/>
        </w:trPr>
        <w:tc>
          <w:tcPr>
            <w:tcW w:w="51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00699" w14:textId="77777777" w:rsidR="007441A3" w:rsidRDefault="007441A3" w:rsidP="007441A3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</w:rPr>
              <w:t>Abbey Court Foundation Special School</w:t>
            </w:r>
          </w:p>
        </w:tc>
        <w:tc>
          <w:tcPr>
            <w:tcW w:w="113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9C2D8" w14:textId="77777777" w:rsidR="007441A3" w:rsidRDefault="007441A3" w:rsidP="007441A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</w:rPr>
              <w:t>7053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4B933" w14:textId="77777777" w:rsidR="007441A3" w:rsidRDefault="007441A3" w:rsidP="007441A3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1C679" w14:textId="77777777" w:rsidR="007441A3" w:rsidRDefault="007441A3" w:rsidP="007441A3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7EDD7" w14:textId="77777777" w:rsidR="007441A3" w:rsidRDefault="007441A3" w:rsidP="007441A3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</w:rPr>
              <w:t>Special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C41CC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190.00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51024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207.00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9178A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£1,999,167.00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8B02D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B53D1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B2581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£0.00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AC8FD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D7DE1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31734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£0.00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DE009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Tahoma" w:eastAsia="Tahoma" w:hAnsi="Tahoma"/>
                <w:color w:val="000000"/>
              </w:rPr>
              <w:t>£1,999,167.00</w:t>
            </w:r>
          </w:p>
        </w:tc>
      </w:tr>
      <w:tr w:rsidR="007441A3" w14:paraId="55434980" w14:textId="77777777" w:rsidTr="007441A3">
        <w:trPr>
          <w:trHeight w:val="262"/>
        </w:trPr>
        <w:tc>
          <w:tcPr>
            <w:tcW w:w="11335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B6DF3" w14:textId="77777777" w:rsidR="007441A3" w:rsidRDefault="007441A3" w:rsidP="007441A3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</w:rPr>
              <w:t>Grand Total: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5CC7C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190.00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27649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207.00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07BB4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£1,999,167.00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6702B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A2247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1AC9F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£0.00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83DC1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607D3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72D5F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£0.00</w:t>
            </w:r>
          </w:p>
        </w:tc>
        <w:tc>
          <w:tcPr>
            <w:tcW w:w="1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4A24D" w14:textId="77777777" w:rsidR="007441A3" w:rsidRDefault="007441A3" w:rsidP="007441A3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£1,999,167.00</w:t>
            </w:r>
          </w:p>
        </w:tc>
      </w:tr>
    </w:tbl>
    <w:p w14:paraId="5B56D718" w14:textId="77777777" w:rsidR="007441A3" w:rsidRDefault="007441A3">
      <w:pPr>
        <w:spacing w:after="0" w:line="240" w:lineRule="auto"/>
      </w:pPr>
    </w:p>
    <w:sectPr w:rsidR="007441A3">
      <w:pgSz w:w="28913" w:h="16837" w:orient="landscape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DA0D" w14:textId="77777777" w:rsidR="006B7629" w:rsidRDefault="006B7629" w:rsidP="008419BE">
      <w:pPr>
        <w:spacing w:after="0" w:line="240" w:lineRule="auto"/>
      </w:pPr>
      <w:r>
        <w:separator/>
      </w:r>
    </w:p>
  </w:endnote>
  <w:endnote w:type="continuationSeparator" w:id="0">
    <w:p w14:paraId="7786A5C6" w14:textId="77777777" w:rsidR="006B7629" w:rsidRDefault="006B7629" w:rsidP="0084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28AC" w14:textId="77777777" w:rsidR="006B7629" w:rsidRDefault="006B7629" w:rsidP="008419BE">
      <w:pPr>
        <w:spacing w:after="0" w:line="240" w:lineRule="auto"/>
      </w:pPr>
      <w:r>
        <w:separator/>
      </w:r>
    </w:p>
  </w:footnote>
  <w:footnote w:type="continuationSeparator" w:id="0">
    <w:p w14:paraId="2D1E2307" w14:textId="77777777" w:rsidR="006B7629" w:rsidRDefault="006B7629" w:rsidP="0084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785024">
    <w:abstractNumId w:val="0"/>
  </w:num>
  <w:num w:numId="2" w16cid:durableId="1088965798">
    <w:abstractNumId w:val="1"/>
  </w:num>
  <w:num w:numId="3" w16cid:durableId="1423915665">
    <w:abstractNumId w:val="2"/>
  </w:num>
  <w:num w:numId="4" w16cid:durableId="1761561876">
    <w:abstractNumId w:val="3"/>
  </w:num>
  <w:num w:numId="5" w16cid:durableId="1087271678">
    <w:abstractNumId w:val="4"/>
  </w:num>
  <w:num w:numId="6" w16cid:durableId="1864393751">
    <w:abstractNumId w:val="5"/>
  </w:num>
  <w:num w:numId="7" w16cid:durableId="1860896254">
    <w:abstractNumId w:val="6"/>
  </w:num>
  <w:num w:numId="8" w16cid:durableId="264003215">
    <w:abstractNumId w:val="7"/>
  </w:num>
  <w:num w:numId="9" w16cid:durableId="1652565122">
    <w:abstractNumId w:val="8"/>
  </w:num>
  <w:num w:numId="10" w16cid:durableId="698627014">
    <w:abstractNumId w:val="9"/>
  </w:num>
  <w:num w:numId="11" w16cid:durableId="1449592616">
    <w:abstractNumId w:val="10"/>
  </w:num>
  <w:num w:numId="12" w16cid:durableId="1571845857">
    <w:abstractNumId w:val="11"/>
  </w:num>
  <w:num w:numId="13" w16cid:durableId="199130122">
    <w:abstractNumId w:val="12"/>
  </w:num>
  <w:num w:numId="14" w16cid:durableId="1723407222">
    <w:abstractNumId w:val="13"/>
  </w:num>
  <w:num w:numId="15" w16cid:durableId="855847570">
    <w:abstractNumId w:val="14"/>
  </w:num>
  <w:num w:numId="16" w16cid:durableId="648285061">
    <w:abstractNumId w:val="15"/>
  </w:num>
  <w:num w:numId="17" w16cid:durableId="64495232">
    <w:abstractNumId w:val="16"/>
  </w:num>
  <w:num w:numId="18" w16cid:durableId="1394618816">
    <w:abstractNumId w:val="17"/>
  </w:num>
  <w:num w:numId="19" w16cid:durableId="591353967">
    <w:abstractNumId w:val="18"/>
  </w:num>
  <w:num w:numId="20" w16cid:durableId="6740689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B"/>
    <w:rsid w:val="006B7629"/>
    <w:rsid w:val="007441A3"/>
    <w:rsid w:val="008419BE"/>
    <w:rsid w:val="009B376A"/>
    <w:rsid w:val="00A31D41"/>
    <w:rsid w:val="00C8037B"/>
    <w:rsid w:val="00F0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D6FB4"/>
  <w15:docId w15:val="{C89A071B-B432-480A-A808-88A0D84F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F04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S251Budget202223_SchoolTableReport</dc:title>
  <dc:creator>beaney, maria</dc:creator>
  <dc:description/>
  <cp:lastModifiedBy>daviswilliams, sue</cp:lastModifiedBy>
  <cp:revision>3</cp:revision>
  <dcterms:created xsi:type="dcterms:W3CDTF">2022-11-22T14:25:00Z</dcterms:created>
  <dcterms:modified xsi:type="dcterms:W3CDTF">2022-11-22T14:25:00Z</dcterms:modified>
</cp:coreProperties>
</file>