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768D4" w14:textId="08B0C59E" w:rsidR="00E10F66" w:rsidRDefault="00987444" w:rsidP="00C707AC">
      <w:pPr>
        <w:pStyle w:val="Heading1"/>
        <w:rPr>
          <w:b/>
          <w:bCs/>
        </w:rPr>
      </w:pPr>
      <w:r>
        <w:rPr>
          <w:b/>
          <w:bCs/>
        </w:rPr>
        <w:t xml:space="preserve">HRA </w:t>
      </w:r>
      <w:r w:rsidR="000F2C15" w:rsidRPr="00C707AC">
        <w:rPr>
          <w:b/>
          <w:bCs/>
        </w:rPr>
        <w:t>Housing Services Anti-Social Behaviour Policy</w:t>
      </w:r>
      <w:r w:rsidR="00A3541C">
        <w:rPr>
          <w:b/>
          <w:bCs/>
        </w:rPr>
        <w:t xml:space="preserve"> </w:t>
      </w:r>
    </w:p>
    <w:p w14:paraId="3959FCF4" w14:textId="77777777" w:rsidR="00987444" w:rsidRPr="00987444" w:rsidRDefault="00987444" w:rsidP="00987444"/>
    <w:p w14:paraId="625BFAB6" w14:textId="27D59245" w:rsidR="00E10F66" w:rsidRPr="00C707AC" w:rsidRDefault="00E10F66" w:rsidP="00C707AC">
      <w:pPr>
        <w:pStyle w:val="Heading2"/>
        <w:numPr>
          <w:ilvl w:val="0"/>
          <w:numId w:val="1"/>
        </w:numPr>
        <w:rPr>
          <w:b/>
          <w:bCs/>
        </w:rPr>
      </w:pPr>
      <w:r w:rsidRPr="00C707AC">
        <w:rPr>
          <w:b/>
          <w:bCs/>
        </w:rPr>
        <w:t xml:space="preserve">Introduction </w:t>
      </w:r>
    </w:p>
    <w:p w14:paraId="02130AA2" w14:textId="77777777" w:rsidR="004C6551" w:rsidRPr="00C707AC" w:rsidRDefault="004C6551" w:rsidP="004C6551">
      <w:pPr>
        <w:pStyle w:val="ListParagraph"/>
        <w:ind w:left="360"/>
        <w:rPr>
          <w:rFonts w:ascii="Arial" w:hAnsi="Arial" w:cs="Arial"/>
          <w:sz w:val="24"/>
          <w:szCs w:val="24"/>
        </w:rPr>
      </w:pPr>
    </w:p>
    <w:p w14:paraId="22EDE6F5" w14:textId="6F57E7CC" w:rsidR="00E10F66" w:rsidRPr="00C707AC" w:rsidRDefault="00E10F66" w:rsidP="00E10F66">
      <w:pPr>
        <w:pStyle w:val="ListParagraph"/>
        <w:numPr>
          <w:ilvl w:val="1"/>
          <w:numId w:val="1"/>
        </w:numPr>
        <w:rPr>
          <w:rFonts w:ascii="Arial" w:hAnsi="Arial" w:cs="Arial"/>
          <w:sz w:val="24"/>
          <w:szCs w:val="24"/>
        </w:rPr>
      </w:pPr>
      <w:r w:rsidRPr="00C707AC">
        <w:rPr>
          <w:rFonts w:ascii="Arial" w:hAnsi="Arial" w:cs="Arial"/>
          <w:sz w:val="24"/>
          <w:szCs w:val="24"/>
        </w:rPr>
        <w:t xml:space="preserve">This policy sets out our commitment to tackling anti-social behaviour experienced by any person (s) where the source is a resident, member of the household or a visitor to any Medway Council Housing Services owned property or scheme. </w:t>
      </w:r>
    </w:p>
    <w:p w14:paraId="18F93FB4" w14:textId="77777777" w:rsidR="004C6551" w:rsidRPr="00C707AC" w:rsidRDefault="004C6551" w:rsidP="004C6551">
      <w:pPr>
        <w:pStyle w:val="ListParagraph"/>
        <w:rPr>
          <w:rFonts w:ascii="Arial" w:hAnsi="Arial" w:cs="Arial"/>
          <w:sz w:val="24"/>
          <w:szCs w:val="24"/>
        </w:rPr>
      </w:pPr>
    </w:p>
    <w:p w14:paraId="7D2F7F7D" w14:textId="5ECC2C17" w:rsidR="004C6551" w:rsidRPr="00C707AC" w:rsidRDefault="004C6551" w:rsidP="004C6551">
      <w:pPr>
        <w:pStyle w:val="ListParagraph"/>
        <w:numPr>
          <w:ilvl w:val="1"/>
          <w:numId w:val="1"/>
        </w:numPr>
        <w:rPr>
          <w:rFonts w:ascii="Arial" w:hAnsi="Arial" w:cs="Arial"/>
          <w:sz w:val="24"/>
          <w:szCs w:val="24"/>
        </w:rPr>
      </w:pPr>
      <w:r w:rsidRPr="00C707AC">
        <w:rPr>
          <w:rFonts w:ascii="Arial" w:hAnsi="Arial" w:cs="Arial"/>
          <w:sz w:val="24"/>
          <w:szCs w:val="24"/>
        </w:rPr>
        <w:t xml:space="preserve">This policy applies to all Medway Council Housing Services customers, residents, staff, </w:t>
      </w:r>
      <w:r w:rsidR="00C407E7" w:rsidRPr="00C707AC">
        <w:rPr>
          <w:rFonts w:ascii="Arial" w:hAnsi="Arial" w:cs="Arial"/>
          <w:sz w:val="24"/>
          <w:szCs w:val="24"/>
        </w:rPr>
        <w:t>contractors,</w:t>
      </w:r>
      <w:r w:rsidRPr="00C707AC">
        <w:rPr>
          <w:rFonts w:ascii="Arial" w:hAnsi="Arial" w:cs="Arial"/>
          <w:sz w:val="24"/>
          <w:szCs w:val="24"/>
        </w:rPr>
        <w:t xml:space="preserve"> and agents. </w:t>
      </w:r>
    </w:p>
    <w:p w14:paraId="469E3874" w14:textId="77777777" w:rsidR="004C6551" w:rsidRPr="00C707AC" w:rsidRDefault="004C6551" w:rsidP="004C6551">
      <w:pPr>
        <w:pStyle w:val="ListParagraph"/>
        <w:rPr>
          <w:rFonts w:ascii="Arial" w:hAnsi="Arial" w:cs="Arial"/>
          <w:sz w:val="24"/>
          <w:szCs w:val="24"/>
        </w:rPr>
      </w:pPr>
    </w:p>
    <w:p w14:paraId="04FFE0B4" w14:textId="171CCAD6" w:rsidR="004C6551" w:rsidRPr="00C707AC" w:rsidRDefault="004C6551" w:rsidP="00E10F66">
      <w:pPr>
        <w:pStyle w:val="ListParagraph"/>
        <w:numPr>
          <w:ilvl w:val="1"/>
          <w:numId w:val="1"/>
        </w:numPr>
        <w:rPr>
          <w:rFonts w:ascii="Arial" w:hAnsi="Arial" w:cs="Arial"/>
          <w:sz w:val="24"/>
          <w:szCs w:val="24"/>
        </w:rPr>
      </w:pPr>
      <w:r w:rsidRPr="00C707AC">
        <w:rPr>
          <w:rFonts w:ascii="Arial" w:hAnsi="Arial" w:cs="Arial"/>
          <w:sz w:val="24"/>
          <w:szCs w:val="24"/>
        </w:rPr>
        <w:t xml:space="preserve">Where someone is causing anti-social behaviour but is not associated with a Medway Council property, we will offer advice and support. We will signpost to relevant agencies and may seek action where the behaviour affects our customers or the services we provide. </w:t>
      </w:r>
    </w:p>
    <w:p w14:paraId="7900D2B1" w14:textId="77777777" w:rsidR="004C6551" w:rsidRPr="00C707AC" w:rsidRDefault="004C6551" w:rsidP="004C6551">
      <w:pPr>
        <w:pStyle w:val="ListParagraph"/>
        <w:rPr>
          <w:rFonts w:ascii="Arial" w:hAnsi="Arial" w:cs="Arial"/>
          <w:sz w:val="24"/>
          <w:szCs w:val="24"/>
        </w:rPr>
      </w:pPr>
    </w:p>
    <w:p w14:paraId="20BB5A70" w14:textId="16B9600C" w:rsidR="004C6551" w:rsidRPr="00C707AC" w:rsidRDefault="004C6551" w:rsidP="0096654B">
      <w:pPr>
        <w:pStyle w:val="ListParagraph"/>
        <w:numPr>
          <w:ilvl w:val="1"/>
          <w:numId w:val="1"/>
        </w:numPr>
        <w:rPr>
          <w:rFonts w:ascii="Arial" w:hAnsi="Arial" w:cs="Arial"/>
          <w:sz w:val="24"/>
          <w:szCs w:val="24"/>
        </w:rPr>
      </w:pPr>
      <w:r w:rsidRPr="00C707AC">
        <w:rPr>
          <w:rFonts w:ascii="Arial" w:hAnsi="Arial" w:cs="Arial"/>
          <w:sz w:val="24"/>
          <w:szCs w:val="24"/>
        </w:rPr>
        <w:t xml:space="preserve">This policy does not cover anti-social behaviour experienced in an area where Medway Council does not own any properties and the perpetrator is not a Medway Council Housing Services tenant. </w:t>
      </w:r>
    </w:p>
    <w:p w14:paraId="6CD96254" w14:textId="77777777" w:rsidR="0096654B" w:rsidRPr="00C707AC" w:rsidRDefault="0096654B" w:rsidP="0096654B">
      <w:pPr>
        <w:rPr>
          <w:rFonts w:ascii="Arial" w:hAnsi="Arial" w:cs="Arial"/>
          <w:sz w:val="24"/>
          <w:szCs w:val="24"/>
        </w:rPr>
      </w:pPr>
    </w:p>
    <w:p w14:paraId="7891E3C5" w14:textId="3C5C82AE" w:rsidR="004C6551" w:rsidRPr="00C707AC" w:rsidRDefault="004C6551" w:rsidP="00C707AC">
      <w:pPr>
        <w:pStyle w:val="Heading2"/>
        <w:numPr>
          <w:ilvl w:val="0"/>
          <w:numId w:val="1"/>
        </w:numPr>
        <w:rPr>
          <w:b/>
          <w:bCs/>
        </w:rPr>
      </w:pPr>
      <w:r w:rsidRPr="00C707AC">
        <w:rPr>
          <w:b/>
          <w:bCs/>
        </w:rPr>
        <w:t xml:space="preserve">Definitions </w:t>
      </w:r>
    </w:p>
    <w:p w14:paraId="0DA49677" w14:textId="77777777" w:rsidR="00863A6F" w:rsidRPr="00C707AC" w:rsidRDefault="00863A6F" w:rsidP="00863A6F">
      <w:pPr>
        <w:pStyle w:val="ListParagraph"/>
        <w:ind w:left="360"/>
        <w:rPr>
          <w:rFonts w:ascii="Arial" w:hAnsi="Arial" w:cs="Arial"/>
          <w:sz w:val="24"/>
          <w:szCs w:val="24"/>
        </w:rPr>
      </w:pPr>
    </w:p>
    <w:p w14:paraId="0ED4ABD3" w14:textId="1B15CDC7" w:rsidR="00863A6F" w:rsidRPr="00C707AC" w:rsidRDefault="00863A6F" w:rsidP="004C6551">
      <w:pPr>
        <w:pStyle w:val="ListParagraph"/>
        <w:numPr>
          <w:ilvl w:val="1"/>
          <w:numId w:val="1"/>
        </w:numPr>
        <w:rPr>
          <w:rFonts w:ascii="Arial" w:hAnsi="Arial" w:cs="Arial"/>
          <w:sz w:val="24"/>
          <w:szCs w:val="24"/>
        </w:rPr>
      </w:pPr>
      <w:r w:rsidRPr="00C707AC">
        <w:rPr>
          <w:rFonts w:ascii="Arial" w:hAnsi="Arial" w:cs="Arial"/>
          <w:sz w:val="24"/>
          <w:szCs w:val="24"/>
        </w:rPr>
        <w:t>The Housing Act 1996 defines anti-social behaviour as</w:t>
      </w:r>
    </w:p>
    <w:p w14:paraId="1B9D5D0A" w14:textId="749E9775" w:rsidR="00863A6F" w:rsidRPr="00C707AC" w:rsidRDefault="00863A6F" w:rsidP="00863A6F">
      <w:pPr>
        <w:pStyle w:val="ListParagraph"/>
        <w:numPr>
          <w:ilvl w:val="0"/>
          <w:numId w:val="3"/>
        </w:numPr>
        <w:rPr>
          <w:rFonts w:ascii="Arial" w:hAnsi="Arial" w:cs="Arial"/>
          <w:sz w:val="24"/>
          <w:szCs w:val="24"/>
        </w:rPr>
      </w:pPr>
      <w:r w:rsidRPr="00C707AC">
        <w:rPr>
          <w:rFonts w:ascii="Arial" w:hAnsi="Arial" w:cs="Arial"/>
          <w:sz w:val="24"/>
          <w:szCs w:val="24"/>
        </w:rPr>
        <w:t xml:space="preserve">Conduct that is capable of causing nuisance or annoyance to some person </w:t>
      </w:r>
      <w:r w:rsidR="004F285B" w:rsidRPr="00C707AC">
        <w:rPr>
          <w:rFonts w:ascii="Arial" w:hAnsi="Arial" w:cs="Arial"/>
          <w:sz w:val="24"/>
          <w:szCs w:val="24"/>
        </w:rPr>
        <w:t>(who</w:t>
      </w:r>
      <w:r w:rsidRPr="00C707AC">
        <w:rPr>
          <w:rFonts w:ascii="Arial" w:hAnsi="Arial" w:cs="Arial"/>
          <w:sz w:val="24"/>
          <w:szCs w:val="24"/>
        </w:rPr>
        <w:t xml:space="preserve"> need not be a </w:t>
      </w:r>
      <w:r w:rsidR="004F285B" w:rsidRPr="00C707AC">
        <w:rPr>
          <w:rFonts w:ascii="Arial" w:hAnsi="Arial" w:cs="Arial"/>
          <w:sz w:val="24"/>
          <w:szCs w:val="24"/>
        </w:rPr>
        <w:t>particular</w:t>
      </w:r>
      <w:r w:rsidRPr="00C707AC">
        <w:rPr>
          <w:rFonts w:ascii="Arial" w:hAnsi="Arial" w:cs="Arial"/>
          <w:sz w:val="24"/>
          <w:szCs w:val="24"/>
        </w:rPr>
        <w:t xml:space="preserve"> identified person) and that directly or indirectly relates to or affects the landlord’s housing management functions, or</w:t>
      </w:r>
    </w:p>
    <w:p w14:paraId="03761673" w14:textId="2FBBCE13" w:rsidR="00863A6F" w:rsidRPr="00C707AC" w:rsidRDefault="00863A6F" w:rsidP="00863A6F">
      <w:pPr>
        <w:pStyle w:val="ListParagraph"/>
        <w:numPr>
          <w:ilvl w:val="0"/>
          <w:numId w:val="3"/>
        </w:numPr>
        <w:rPr>
          <w:rFonts w:ascii="Arial" w:hAnsi="Arial" w:cs="Arial"/>
          <w:sz w:val="24"/>
          <w:szCs w:val="24"/>
        </w:rPr>
      </w:pPr>
      <w:r w:rsidRPr="00C707AC">
        <w:rPr>
          <w:rFonts w:ascii="Arial" w:hAnsi="Arial" w:cs="Arial"/>
          <w:sz w:val="24"/>
          <w:szCs w:val="24"/>
        </w:rPr>
        <w:t xml:space="preserve">Conduct that consists of or involves using or threatening to use housing accommodation owned or managed by the landlord for an unlawful purpose. </w:t>
      </w:r>
    </w:p>
    <w:p w14:paraId="160207A6" w14:textId="77777777" w:rsidR="00863A6F" w:rsidRPr="00C707AC" w:rsidRDefault="00863A6F" w:rsidP="00863A6F">
      <w:pPr>
        <w:pStyle w:val="ListParagraph"/>
        <w:ind w:left="1440"/>
        <w:rPr>
          <w:rFonts w:ascii="Arial" w:hAnsi="Arial" w:cs="Arial"/>
          <w:sz w:val="24"/>
          <w:szCs w:val="24"/>
        </w:rPr>
      </w:pPr>
    </w:p>
    <w:p w14:paraId="0A17F513" w14:textId="0248357C" w:rsidR="004C6551" w:rsidRPr="00C707AC" w:rsidRDefault="004C6551" w:rsidP="004C6551">
      <w:pPr>
        <w:pStyle w:val="ListParagraph"/>
        <w:numPr>
          <w:ilvl w:val="1"/>
          <w:numId w:val="1"/>
        </w:numPr>
        <w:rPr>
          <w:rFonts w:ascii="Arial" w:hAnsi="Arial" w:cs="Arial"/>
          <w:sz w:val="24"/>
          <w:szCs w:val="24"/>
        </w:rPr>
      </w:pPr>
      <w:r w:rsidRPr="00C707AC">
        <w:rPr>
          <w:rFonts w:ascii="Arial" w:hAnsi="Arial" w:cs="Arial"/>
          <w:sz w:val="24"/>
          <w:szCs w:val="24"/>
        </w:rPr>
        <w:t>Housing Services defines anti-social behaviour in line with the Anti-social behaviour, crime and policing Act 2014</w:t>
      </w:r>
      <w:r w:rsidR="00863A6F" w:rsidRPr="00C707AC">
        <w:rPr>
          <w:rFonts w:ascii="Arial" w:hAnsi="Arial" w:cs="Arial"/>
          <w:sz w:val="24"/>
          <w:szCs w:val="24"/>
        </w:rPr>
        <w:t>, Section 2 (1)</w:t>
      </w:r>
      <w:r w:rsidRPr="00C707AC">
        <w:rPr>
          <w:rFonts w:ascii="Arial" w:hAnsi="Arial" w:cs="Arial"/>
          <w:sz w:val="24"/>
          <w:szCs w:val="24"/>
        </w:rPr>
        <w:t xml:space="preserve"> as;</w:t>
      </w:r>
    </w:p>
    <w:p w14:paraId="16DE1E63" w14:textId="06297B0A" w:rsidR="004C6551" w:rsidRPr="00C707AC" w:rsidRDefault="004C6551" w:rsidP="004C6551">
      <w:pPr>
        <w:pStyle w:val="ListParagraph"/>
        <w:numPr>
          <w:ilvl w:val="0"/>
          <w:numId w:val="2"/>
        </w:numPr>
        <w:rPr>
          <w:rFonts w:ascii="Arial" w:hAnsi="Arial" w:cs="Arial"/>
          <w:sz w:val="24"/>
          <w:szCs w:val="24"/>
        </w:rPr>
      </w:pPr>
      <w:r w:rsidRPr="00C707AC">
        <w:rPr>
          <w:rFonts w:ascii="Arial" w:hAnsi="Arial" w:cs="Arial"/>
          <w:sz w:val="24"/>
          <w:szCs w:val="24"/>
        </w:rPr>
        <w:t xml:space="preserve">Conduct that has caused, or is likely to cause, harassment, </w:t>
      </w:r>
      <w:r w:rsidR="0096654B" w:rsidRPr="00C707AC">
        <w:rPr>
          <w:rFonts w:ascii="Arial" w:hAnsi="Arial" w:cs="Arial"/>
          <w:sz w:val="24"/>
          <w:szCs w:val="24"/>
        </w:rPr>
        <w:t>alarm,</w:t>
      </w:r>
      <w:r w:rsidRPr="00C707AC">
        <w:rPr>
          <w:rFonts w:ascii="Arial" w:hAnsi="Arial" w:cs="Arial"/>
          <w:sz w:val="24"/>
          <w:szCs w:val="24"/>
        </w:rPr>
        <w:t xml:space="preserve"> or distress to any person,</w:t>
      </w:r>
    </w:p>
    <w:p w14:paraId="14E4E615" w14:textId="32B7F4AC" w:rsidR="004C6551" w:rsidRPr="00C707AC" w:rsidRDefault="004C6551" w:rsidP="004C6551">
      <w:pPr>
        <w:pStyle w:val="ListParagraph"/>
        <w:numPr>
          <w:ilvl w:val="0"/>
          <w:numId w:val="2"/>
        </w:numPr>
        <w:rPr>
          <w:rFonts w:ascii="Arial" w:hAnsi="Arial" w:cs="Arial"/>
          <w:sz w:val="24"/>
          <w:szCs w:val="24"/>
        </w:rPr>
      </w:pPr>
      <w:r w:rsidRPr="00C707AC">
        <w:rPr>
          <w:rFonts w:ascii="Arial" w:hAnsi="Arial" w:cs="Arial"/>
          <w:sz w:val="24"/>
          <w:szCs w:val="24"/>
        </w:rPr>
        <w:t>Conduct capable of causing nuisance or annoyance to a person in relation to that person’s occupation of residential premises, or</w:t>
      </w:r>
    </w:p>
    <w:p w14:paraId="62096F19" w14:textId="48550F49" w:rsidR="004C6551" w:rsidRPr="00C707AC" w:rsidRDefault="004C6551" w:rsidP="004C6551">
      <w:pPr>
        <w:pStyle w:val="ListParagraph"/>
        <w:numPr>
          <w:ilvl w:val="0"/>
          <w:numId w:val="2"/>
        </w:numPr>
        <w:rPr>
          <w:rFonts w:ascii="Arial" w:hAnsi="Arial" w:cs="Arial"/>
          <w:sz w:val="24"/>
          <w:szCs w:val="24"/>
        </w:rPr>
      </w:pPr>
      <w:r w:rsidRPr="00C707AC">
        <w:rPr>
          <w:rFonts w:ascii="Arial" w:hAnsi="Arial" w:cs="Arial"/>
          <w:sz w:val="24"/>
          <w:szCs w:val="24"/>
        </w:rPr>
        <w:t xml:space="preserve">Conduct capable of causing housing-related nuisance or annoyance to any person. </w:t>
      </w:r>
    </w:p>
    <w:p w14:paraId="47874402" w14:textId="77777777" w:rsidR="00863A6F" w:rsidRPr="00C707AC" w:rsidRDefault="00863A6F" w:rsidP="00863A6F">
      <w:pPr>
        <w:pStyle w:val="ListParagraph"/>
        <w:ind w:left="1440"/>
        <w:rPr>
          <w:rFonts w:ascii="Arial" w:hAnsi="Arial" w:cs="Arial"/>
          <w:sz w:val="24"/>
          <w:szCs w:val="24"/>
        </w:rPr>
      </w:pPr>
    </w:p>
    <w:p w14:paraId="40903961" w14:textId="155DDE01" w:rsidR="00863A6F" w:rsidRPr="00C707AC" w:rsidRDefault="00863A6F" w:rsidP="00C707AC">
      <w:pPr>
        <w:pStyle w:val="Heading2"/>
        <w:numPr>
          <w:ilvl w:val="0"/>
          <w:numId w:val="1"/>
        </w:numPr>
        <w:rPr>
          <w:b/>
          <w:bCs/>
        </w:rPr>
      </w:pPr>
      <w:r w:rsidRPr="00C707AC">
        <w:rPr>
          <w:b/>
          <w:bCs/>
        </w:rPr>
        <w:lastRenderedPageBreak/>
        <w:t xml:space="preserve">Legislation and Guidance </w:t>
      </w:r>
    </w:p>
    <w:p w14:paraId="1C0C6B71" w14:textId="77777777" w:rsidR="00863A6F" w:rsidRPr="00C707AC" w:rsidRDefault="00863A6F" w:rsidP="00863A6F">
      <w:pPr>
        <w:pStyle w:val="ListParagraph"/>
        <w:ind w:left="360"/>
        <w:rPr>
          <w:rFonts w:ascii="Arial" w:hAnsi="Arial" w:cs="Arial"/>
          <w:sz w:val="24"/>
          <w:szCs w:val="24"/>
        </w:rPr>
      </w:pPr>
    </w:p>
    <w:p w14:paraId="390A2B46" w14:textId="0C3189B0" w:rsidR="00863A6F" w:rsidRPr="00C707AC" w:rsidRDefault="00863A6F" w:rsidP="00863A6F">
      <w:pPr>
        <w:pStyle w:val="ListParagraph"/>
        <w:numPr>
          <w:ilvl w:val="1"/>
          <w:numId w:val="1"/>
        </w:numPr>
        <w:rPr>
          <w:rFonts w:ascii="Arial" w:hAnsi="Arial" w:cs="Arial"/>
          <w:sz w:val="24"/>
          <w:szCs w:val="24"/>
        </w:rPr>
      </w:pPr>
      <w:r w:rsidRPr="00C707AC">
        <w:rPr>
          <w:rFonts w:ascii="Arial" w:hAnsi="Arial" w:cs="Arial"/>
          <w:sz w:val="24"/>
          <w:szCs w:val="24"/>
        </w:rPr>
        <w:t>We will use the following legislation and guidance as part of our approach to tackle anti-social behaviour</w:t>
      </w:r>
      <w:r w:rsidR="004F285B" w:rsidRPr="00C707AC">
        <w:rPr>
          <w:rFonts w:ascii="Arial" w:hAnsi="Arial" w:cs="Arial"/>
          <w:sz w:val="24"/>
          <w:szCs w:val="24"/>
        </w:rPr>
        <w:t>:</w:t>
      </w:r>
    </w:p>
    <w:p w14:paraId="0153242B" w14:textId="356C477E" w:rsidR="00987444" w:rsidRPr="0076405E" w:rsidRDefault="00987444" w:rsidP="0076405E">
      <w:pPr>
        <w:pStyle w:val="ListParagraph"/>
        <w:numPr>
          <w:ilvl w:val="0"/>
          <w:numId w:val="4"/>
        </w:numPr>
        <w:rPr>
          <w:rFonts w:ascii="Arial" w:hAnsi="Arial" w:cs="Arial"/>
          <w:sz w:val="24"/>
          <w:szCs w:val="24"/>
        </w:rPr>
      </w:pPr>
      <w:hyperlink r:id="rId7" w:history="1">
        <w:r>
          <w:rPr>
            <w:rStyle w:val="Hyperlink"/>
            <w:rFonts w:ascii="Arial" w:hAnsi="Arial" w:cs="Arial"/>
            <w:sz w:val="24"/>
            <w:szCs w:val="24"/>
          </w:rPr>
          <w:t>Anti-Social Behaviour Act 2003</w:t>
        </w:r>
      </w:hyperlink>
      <w:r>
        <w:rPr>
          <w:rFonts w:ascii="Arial" w:hAnsi="Arial" w:cs="Arial"/>
          <w:sz w:val="24"/>
          <w:szCs w:val="24"/>
        </w:rPr>
        <w:t xml:space="preserve"> </w:t>
      </w:r>
    </w:p>
    <w:p w14:paraId="7F9328B8" w14:textId="38D1758B" w:rsidR="00987444" w:rsidRPr="00C707AC" w:rsidRDefault="00987444" w:rsidP="00863A6F">
      <w:pPr>
        <w:pStyle w:val="ListParagraph"/>
        <w:numPr>
          <w:ilvl w:val="0"/>
          <w:numId w:val="4"/>
        </w:numPr>
        <w:rPr>
          <w:rFonts w:ascii="Arial" w:hAnsi="Arial" w:cs="Arial"/>
          <w:sz w:val="24"/>
          <w:szCs w:val="24"/>
        </w:rPr>
      </w:pPr>
      <w:hyperlink r:id="rId8" w:history="1">
        <w:r>
          <w:rPr>
            <w:rStyle w:val="Hyperlink"/>
            <w:rFonts w:ascii="Arial" w:hAnsi="Arial" w:cs="Arial"/>
            <w:sz w:val="24"/>
            <w:szCs w:val="24"/>
          </w:rPr>
          <w:t>Anti-Social Behaviour, Crime and Policing Act 2014</w:t>
        </w:r>
      </w:hyperlink>
      <w:r>
        <w:rPr>
          <w:rFonts w:ascii="Arial" w:hAnsi="Arial" w:cs="Arial"/>
          <w:sz w:val="24"/>
          <w:szCs w:val="24"/>
        </w:rPr>
        <w:t xml:space="preserve"> </w:t>
      </w:r>
    </w:p>
    <w:p w14:paraId="77E39E34" w14:textId="31DC4460" w:rsidR="00987444" w:rsidRDefault="00987444" w:rsidP="00863A6F">
      <w:pPr>
        <w:pStyle w:val="ListParagraph"/>
        <w:numPr>
          <w:ilvl w:val="0"/>
          <w:numId w:val="4"/>
        </w:numPr>
        <w:rPr>
          <w:rFonts w:ascii="Arial" w:hAnsi="Arial" w:cs="Arial"/>
          <w:sz w:val="24"/>
          <w:szCs w:val="24"/>
        </w:rPr>
      </w:pPr>
      <w:hyperlink r:id="rId9" w:history="1">
        <w:r>
          <w:rPr>
            <w:rStyle w:val="Hyperlink"/>
            <w:rFonts w:ascii="Arial" w:hAnsi="Arial" w:cs="Arial"/>
            <w:sz w:val="24"/>
            <w:szCs w:val="24"/>
          </w:rPr>
          <w:t>Crime and Disorder Act 1998</w:t>
        </w:r>
      </w:hyperlink>
      <w:r>
        <w:rPr>
          <w:rFonts w:ascii="Arial" w:hAnsi="Arial" w:cs="Arial"/>
          <w:sz w:val="24"/>
          <w:szCs w:val="24"/>
        </w:rPr>
        <w:t xml:space="preserve"> </w:t>
      </w:r>
    </w:p>
    <w:p w14:paraId="22F600BB" w14:textId="052CB318" w:rsidR="00987444" w:rsidRDefault="00987444" w:rsidP="00863A6F">
      <w:pPr>
        <w:pStyle w:val="ListParagraph"/>
        <w:numPr>
          <w:ilvl w:val="0"/>
          <w:numId w:val="4"/>
        </w:numPr>
        <w:rPr>
          <w:rFonts w:ascii="Arial" w:hAnsi="Arial" w:cs="Arial"/>
          <w:sz w:val="24"/>
          <w:szCs w:val="24"/>
        </w:rPr>
      </w:pPr>
      <w:hyperlink r:id="rId10" w:history="1">
        <w:r>
          <w:rPr>
            <w:rStyle w:val="Hyperlink"/>
            <w:rFonts w:ascii="Arial" w:hAnsi="Arial" w:cs="Arial"/>
            <w:sz w:val="24"/>
            <w:szCs w:val="24"/>
          </w:rPr>
          <w:t>Dangerous Dogs Act 1991</w:t>
        </w:r>
      </w:hyperlink>
      <w:r>
        <w:rPr>
          <w:rFonts w:ascii="Arial" w:hAnsi="Arial" w:cs="Arial"/>
          <w:sz w:val="24"/>
          <w:szCs w:val="24"/>
        </w:rPr>
        <w:t xml:space="preserve"> </w:t>
      </w:r>
    </w:p>
    <w:p w14:paraId="64BFD31B" w14:textId="07158FA2" w:rsidR="00987444" w:rsidRDefault="00987444" w:rsidP="00863A6F">
      <w:pPr>
        <w:pStyle w:val="ListParagraph"/>
        <w:numPr>
          <w:ilvl w:val="0"/>
          <w:numId w:val="4"/>
        </w:numPr>
        <w:rPr>
          <w:rFonts w:ascii="Arial" w:hAnsi="Arial" w:cs="Arial"/>
          <w:sz w:val="24"/>
          <w:szCs w:val="24"/>
        </w:rPr>
      </w:pPr>
      <w:hyperlink r:id="rId11" w:history="1">
        <w:r>
          <w:rPr>
            <w:rStyle w:val="Hyperlink"/>
            <w:rFonts w:ascii="Arial" w:hAnsi="Arial" w:cs="Arial"/>
            <w:sz w:val="24"/>
            <w:szCs w:val="24"/>
          </w:rPr>
          <w:t>Domestic Abuse Act 2021</w:t>
        </w:r>
      </w:hyperlink>
      <w:r>
        <w:rPr>
          <w:rFonts w:ascii="Arial" w:hAnsi="Arial" w:cs="Arial"/>
          <w:sz w:val="24"/>
          <w:szCs w:val="24"/>
        </w:rPr>
        <w:t xml:space="preserve"> </w:t>
      </w:r>
    </w:p>
    <w:p w14:paraId="01B61658" w14:textId="291AC318" w:rsidR="00987444" w:rsidRPr="00C707AC" w:rsidRDefault="00987444" w:rsidP="00863A6F">
      <w:pPr>
        <w:pStyle w:val="ListParagraph"/>
        <w:numPr>
          <w:ilvl w:val="0"/>
          <w:numId w:val="4"/>
        </w:numPr>
        <w:rPr>
          <w:rFonts w:ascii="Arial" w:hAnsi="Arial" w:cs="Arial"/>
          <w:sz w:val="24"/>
          <w:szCs w:val="24"/>
        </w:rPr>
      </w:pPr>
      <w:hyperlink r:id="rId12" w:history="1">
        <w:r>
          <w:rPr>
            <w:rStyle w:val="Hyperlink"/>
            <w:rFonts w:ascii="Arial" w:hAnsi="Arial" w:cs="Arial"/>
            <w:sz w:val="24"/>
            <w:szCs w:val="24"/>
          </w:rPr>
          <w:t>Environmental Protection Act 1990</w:t>
        </w:r>
      </w:hyperlink>
      <w:r>
        <w:rPr>
          <w:rFonts w:ascii="Arial" w:hAnsi="Arial" w:cs="Arial"/>
          <w:sz w:val="24"/>
          <w:szCs w:val="24"/>
        </w:rPr>
        <w:t xml:space="preserve"> </w:t>
      </w:r>
    </w:p>
    <w:p w14:paraId="727EBFBB" w14:textId="4A9583D9" w:rsidR="005F66B7" w:rsidRDefault="005F66B7" w:rsidP="00863A6F">
      <w:pPr>
        <w:pStyle w:val="ListParagraph"/>
        <w:numPr>
          <w:ilvl w:val="0"/>
          <w:numId w:val="4"/>
        </w:numPr>
        <w:rPr>
          <w:rFonts w:ascii="Arial" w:hAnsi="Arial" w:cs="Arial"/>
          <w:sz w:val="24"/>
          <w:szCs w:val="24"/>
        </w:rPr>
      </w:pPr>
      <w:hyperlink r:id="rId13" w:history="1">
        <w:r>
          <w:rPr>
            <w:rStyle w:val="Hyperlink"/>
            <w:rFonts w:ascii="Arial" w:hAnsi="Arial" w:cs="Arial"/>
            <w:sz w:val="24"/>
            <w:szCs w:val="24"/>
          </w:rPr>
          <w:t>Equality Act 2010</w:t>
        </w:r>
      </w:hyperlink>
      <w:r>
        <w:rPr>
          <w:rFonts w:ascii="Arial" w:hAnsi="Arial" w:cs="Arial"/>
          <w:sz w:val="24"/>
          <w:szCs w:val="24"/>
        </w:rPr>
        <w:t xml:space="preserve"> </w:t>
      </w:r>
    </w:p>
    <w:p w14:paraId="2BF77FF1" w14:textId="77777777" w:rsidR="00987444" w:rsidRDefault="005F66B7" w:rsidP="0076405E">
      <w:pPr>
        <w:pStyle w:val="ListParagraph"/>
        <w:numPr>
          <w:ilvl w:val="0"/>
          <w:numId w:val="4"/>
        </w:numPr>
        <w:rPr>
          <w:rFonts w:ascii="Arial" w:hAnsi="Arial" w:cs="Arial"/>
          <w:sz w:val="24"/>
          <w:szCs w:val="24"/>
        </w:rPr>
      </w:pPr>
      <w:hyperlink r:id="rId14" w:history="1">
        <w:r>
          <w:rPr>
            <w:rStyle w:val="Hyperlink"/>
            <w:rFonts w:ascii="Arial" w:hAnsi="Arial" w:cs="Arial"/>
            <w:sz w:val="24"/>
            <w:szCs w:val="24"/>
          </w:rPr>
          <w:t>Housing Act 1985</w:t>
        </w:r>
      </w:hyperlink>
    </w:p>
    <w:p w14:paraId="64B37906" w14:textId="4675BEE0" w:rsidR="005F66B7" w:rsidRDefault="00987444" w:rsidP="0076405E">
      <w:pPr>
        <w:pStyle w:val="ListParagraph"/>
        <w:numPr>
          <w:ilvl w:val="0"/>
          <w:numId w:val="4"/>
        </w:numPr>
        <w:rPr>
          <w:rFonts w:ascii="Arial" w:hAnsi="Arial" w:cs="Arial"/>
          <w:sz w:val="24"/>
          <w:szCs w:val="24"/>
        </w:rPr>
      </w:pPr>
      <w:hyperlink r:id="rId15" w:history="1">
        <w:r>
          <w:rPr>
            <w:rStyle w:val="Hyperlink"/>
            <w:rFonts w:ascii="Arial" w:hAnsi="Arial" w:cs="Arial"/>
            <w:sz w:val="24"/>
            <w:szCs w:val="24"/>
          </w:rPr>
          <w:t>Housing Act 1988</w:t>
        </w:r>
      </w:hyperlink>
      <w:r>
        <w:rPr>
          <w:rFonts w:ascii="Arial" w:hAnsi="Arial" w:cs="Arial"/>
          <w:sz w:val="24"/>
          <w:szCs w:val="24"/>
        </w:rPr>
        <w:t xml:space="preserve"> </w:t>
      </w:r>
    </w:p>
    <w:p w14:paraId="5E13B91A" w14:textId="394CAB00" w:rsidR="00987444" w:rsidRDefault="00987444" w:rsidP="0076405E">
      <w:pPr>
        <w:pStyle w:val="ListParagraph"/>
        <w:numPr>
          <w:ilvl w:val="0"/>
          <w:numId w:val="4"/>
        </w:numPr>
        <w:rPr>
          <w:rFonts w:ascii="Arial" w:hAnsi="Arial" w:cs="Arial"/>
          <w:sz w:val="24"/>
          <w:szCs w:val="24"/>
        </w:rPr>
      </w:pPr>
      <w:hyperlink r:id="rId16" w:history="1">
        <w:r>
          <w:rPr>
            <w:rStyle w:val="Hyperlink"/>
            <w:rFonts w:ascii="Arial" w:hAnsi="Arial" w:cs="Arial"/>
            <w:sz w:val="24"/>
            <w:szCs w:val="24"/>
          </w:rPr>
          <w:t>Housing Act 2004</w:t>
        </w:r>
      </w:hyperlink>
      <w:r>
        <w:rPr>
          <w:rFonts w:ascii="Arial" w:hAnsi="Arial" w:cs="Arial"/>
          <w:sz w:val="24"/>
          <w:szCs w:val="24"/>
        </w:rPr>
        <w:t xml:space="preserve"> </w:t>
      </w:r>
    </w:p>
    <w:p w14:paraId="414CEC96" w14:textId="34AC958D" w:rsidR="005F66B7" w:rsidRDefault="005F66B7" w:rsidP="0076405E">
      <w:pPr>
        <w:pStyle w:val="ListParagraph"/>
        <w:numPr>
          <w:ilvl w:val="0"/>
          <w:numId w:val="4"/>
        </w:numPr>
        <w:rPr>
          <w:rFonts w:ascii="Arial" w:hAnsi="Arial" w:cs="Arial"/>
          <w:sz w:val="24"/>
          <w:szCs w:val="24"/>
        </w:rPr>
      </w:pPr>
      <w:hyperlink r:id="rId17" w:history="1">
        <w:r>
          <w:rPr>
            <w:rStyle w:val="Hyperlink"/>
            <w:rFonts w:ascii="Arial" w:hAnsi="Arial" w:cs="Arial"/>
            <w:sz w:val="24"/>
            <w:szCs w:val="24"/>
          </w:rPr>
          <w:t>Human Rights Act 1998</w:t>
        </w:r>
      </w:hyperlink>
      <w:r>
        <w:rPr>
          <w:rFonts w:ascii="Arial" w:hAnsi="Arial" w:cs="Arial"/>
          <w:sz w:val="24"/>
          <w:szCs w:val="24"/>
        </w:rPr>
        <w:t xml:space="preserve"> </w:t>
      </w:r>
    </w:p>
    <w:p w14:paraId="0C33DB8F" w14:textId="521CFE2E" w:rsidR="005F66B7" w:rsidRPr="005F66B7" w:rsidRDefault="005F66B7" w:rsidP="005F66B7">
      <w:pPr>
        <w:pStyle w:val="ListParagraph"/>
        <w:numPr>
          <w:ilvl w:val="0"/>
          <w:numId w:val="4"/>
        </w:numPr>
        <w:rPr>
          <w:rFonts w:ascii="Arial" w:hAnsi="Arial" w:cs="Arial"/>
          <w:sz w:val="24"/>
          <w:szCs w:val="24"/>
        </w:rPr>
      </w:pPr>
      <w:hyperlink r:id="rId18" w:history="1">
        <w:r>
          <w:rPr>
            <w:rStyle w:val="Hyperlink"/>
            <w:rFonts w:ascii="Arial" w:hAnsi="Arial" w:cs="Arial"/>
            <w:sz w:val="24"/>
            <w:szCs w:val="24"/>
          </w:rPr>
          <w:t>Localism Act 2011</w:t>
        </w:r>
      </w:hyperlink>
      <w:r>
        <w:rPr>
          <w:rFonts w:ascii="Arial" w:hAnsi="Arial" w:cs="Arial"/>
          <w:sz w:val="24"/>
          <w:szCs w:val="24"/>
        </w:rPr>
        <w:t xml:space="preserve"> </w:t>
      </w:r>
    </w:p>
    <w:p w14:paraId="73DD0CF1" w14:textId="071560EF" w:rsidR="005F66B7" w:rsidRDefault="005F66B7" w:rsidP="0076405E">
      <w:pPr>
        <w:pStyle w:val="ListParagraph"/>
        <w:numPr>
          <w:ilvl w:val="0"/>
          <w:numId w:val="4"/>
        </w:numPr>
        <w:rPr>
          <w:rFonts w:ascii="Arial" w:hAnsi="Arial" w:cs="Arial"/>
          <w:sz w:val="24"/>
          <w:szCs w:val="24"/>
        </w:rPr>
      </w:pPr>
      <w:hyperlink r:id="rId19" w:history="1">
        <w:r>
          <w:rPr>
            <w:rStyle w:val="Hyperlink"/>
            <w:rFonts w:ascii="Arial" w:hAnsi="Arial" w:cs="Arial"/>
            <w:sz w:val="24"/>
            <w:szCs w:val="24"/>
          </w:rPr>
          <w:t>Noise Act 1996 (Section 2)</w:t>
        </w:r>
      </w:hyperlink>
      <w:r>
        <w:rPr>
          <w:rFonts w:ascii="Arial" w:hAnsi="Arial" w:cs="Arial"/>
          <w:sz w:val="24"/>
          <w:szCs w:val="24"/>
        </w:rPr>
        <w:t xml:space="preserve"> </w:t>
      </w:r>
    </w:p>
    <w:p w14:paraId="32382FA3" w14:textId="19BEA12F" w:rsidR="005F66B7" w:rsidRPr="00FF1CEF" w:rsidRDefault="005F66B7" w:rsidP="0076405E">
      <w:pPr>
        <w:pStyle w:val="ListParagraph"/>
        <w:numPr>
          <w:ilvl w:val="0"/>
          <w:numId w:val="4"/>
        </w:numPr>
        <w:rPr>
          <w:rFonts w:ascii="Arial" w:hAnsi="Arial" w:cs="Arial"/>
          <w:sz w:val="24"/>
          <w:szCs w:val="24"/>
        </w:rPr>
      </w:pPr>
      <w:hyperlink r:id="rId20" w:history="1">
        <w:r>
          <w:rPr>
            <w:rStyle w:val="Hyperlink"/>
            <w:rFonts w:ascii="Arial" w:hAnsi="Arial" w:cs="Arial"/>
            <w:sz w:val="24"/>
            <w:szCs w:val="24"/>
          </w:rPr>
          <w:t>Protection from Harassment Act 1997</w:t>
        </w:r>
      </w:hyperlink>
      <w:r>
        <w:rPr>
          <w:rFonts w:ascii="Arial" w:hAnsi="Arial" w:cs="Arial"/>
          <w:sz w:val="24"/>
          <w:szCs w:val="24"/>
        </w:rPr>
        <w:t xml:space="preserve"> </w:t>
      </w:r>
    </w:p>
    <w:p w14:paraId="6D7CA3EC" w14:textId="2CA1C025" w:rsidR="00FF1CEF" w:rsidRDefault="00FF1CEF" w:rsidP="0076405E">
      <w:pPr>
        <w:pStyle w:val="ListParagraph"/>
        <w:numPr>
          <w:ilvl w:val="0"/>
          <w:numId w:val="4"/>
        </w:numPr>
        <w:rPr>
          <w:rFonts w:ascii="Arial" w:hAnsi="Arial" w:cs="Arial"/>
          <w:sz w:val="24"/>
          <w:szCs w:val="24"/>
        </w:rPr>
      </w:pPr>
      <w:hyperlink r:id="rId21" w:history="1">
        <w:r>
          <w:rPr>
            <w:rStyle w:val="Hyperlink"/>
            <w:rFonts w:ascii="Arial" w:hAnsi="Arial" w:cs="Arial"/>
            <w:sz w:val="24"/>
            <w:szCs w:val="24"/>
          </w:rPr>
          <w:t>Race Relations (Amendment Act) 2000</w:t>
        </w:r>
      </w:hyperlink>
      <w:r>
        <w:rPr>
          <w:rFonts w:ascii="Arial" w:hAnsi="Arial" w:cs="Arial"/>
          <w:sz w:val="24"/>
          <w:szCs w:val="24"/>
        </w:rPr>
        <w:t xml:space="preserve"> </w:t>
      </w:r>
    </w:p>
    <w:p w14:paraId="4D054ED2" w14:textId="3243FDFE" w:rsidR="00863A6F" w:rsidRDefault="00FF1CEF" w:rsidP="00C707AC">
      <w:pPr>
        <w:pStyle w:val="ListParagraph"/>
        <w:numPr>
          <w:ilvl w:val="0"/>
          <w:numId w:val="4"/>
        </w:numPr>
        <w:rPr>
          <w:rFonts w:ascii="Arial" w:hAnsi="Arial" w:cs="Arial"/>
          <w:sz w:val="24"/>
          <w:szCs w:val="24"/>
        </w:rPr>
      </w:pPr>
      <w:hyperlink r:id="rId22" w:anchor=":~:text=RIPA%20sets%20out%20the%20authorisation,private%20information%20about%20a%20person" w:history="1">
        <w:r>
          <w:rPr>
            <w:rStyle w:val="Hyperlink"/>
            <w:rFonts w:ascii="Arial" w:hAnsi="Arial" w:cs="Arial"/>
            <w:sz w:val="24"/>
            <w:szCs w:val="24"/>
          </w:rPr>
          <w:t>Regulation of Investigatory Powers Act 2000 (RIPA)</w:t>
        </w:r>
      </w:hyperlink>
      <w:r w:rsidRPr="00FF1CEF">
        <w:rPr>
          <w:rFonts w:ascii="Arial" w:hAnsi="Arial" w:cs="Arial"/>
          <w:sz w:val="24"/>
          <w:szCs w:val="24"/>
        </w:rPr>
        <w:t>.</w:t>
      </w:r>
      <w:r>
        <w:rPr>
          <w:rFonts w:ascii="Arial" w:hAnsi="Arial" w:cs="Arial"/>
          <w:sz w:val="24"/>
          <w:szCs w:val="24"/>
        </w:rPr>
        <w:t xml:space="preserve"> </w:t>
      </w:r>
    </w:p>
    <w:p w14:paraId="765A3E02" w14:textId="77777777" w:rsidR="00987444" w:rsidRPr="00987444" w:rsidRDefault="00987444" w:rsidP="00987444">
      <w:pPr>
        <w:pStyle w:val="ListParagraph"/>
        <w:ind w:left="1440"/>
        <w:rPr>
          <w:rFonts w:ascii="Arial" w:hAnsi="Arial" w:cs="Arial"/>
          <w:sz w:val="24"/>
          <w:szCs w:val="24"/>
        </w:rPr>
      </w:pPr>
    </w:p>
    <w:p w14:paraId="2EE3664A" w14:textId="167BCA22" w:rsidR="00863A6F" w:rsidRPr="00C707AC" w:rsidRDefault="00863A6F" w:rsidP="00C707AC">
      <w:pPr>
        <w:pStyle w:val="Heading2"/>
        <w:numPr>
          <w:ilvl w:val="0"/>
          <w:numId w:val="1"/>
        </w:numPr>
        <w:rPr>
          <w:b/>
          <w:bCs/>
        </w:rPr>
      </w:pPr>
      <w:r w:rsidRPr="00C707AC">
        <w:rPr>
          <w:b/>
          <w:bCs/>
        </w:rPr>
        <w:t xml:space="preserve">Policy Statement and Aims </w:t>
      </w:r>
    </w:p>
    <w:p w14:paraId="225841CA" w14:textId="77777777" w:rsidR="00863A6F" w:rsidRPr="00C707AC" w:rsidRDefault="00863A6F" w:rsidP="00863A6F">
      <w:pPr>
        <w:pStyle w:val="ListParagraph"/>
        <w:ind w:left="360"/>
        <w:rPr>
          <w:rFonts w:ascii="Arial" w:hAnsi="Arial" w:cs="Arial"/>
          <w:sz w:val="24"/>
          <w:szCs w:val="24"/>
        </w:rPr>
      </w:pPr>
    </w:p>
    <w:p w14:paraId="4C666239" w14:textId="5E458777" w:rsidR="00863A6F" w:rsidRPr="00C707AC" w:rsidRDefault="00863A6F" w:rsidP="00863A6F">
      <w:pPr>
        <w:pStyle w:val="ListParagraph"/>
        <w:numPr>
          <w:ilvl w:val="1"/>
          <w:numId w:val="1"/>
        </w:numPr>
        <w:rPr>
          <w:rFonts w:ascii="Arial" w:hAnsi="Arial" w:cs="Arial"/>
          <w:sz w:val="24"/>
          <w:szCs w:val="24"/>
        </w:rPr>
      </w:pPr>
      <w:r w:rsidRPr="00C707AC">
        <w:rPr>
          <w:rFonts w:ascii="Arial" w:hAnsi="Arial" w:cs="Arial"/>
          <w:sz w:val="24"/>
          <w:szCs w:val="24"/>
        </w:rPr>
        <w:t xml:space="preserve">Medway Council Housing Services are </w:t>
      </w:r>
      <w:r w:rsidR="00C407E7" w:rsidRPr="00C707AC">
        <w:rPr>
          <w:rFonts w:ascii="Arial" w:hAnsi="Arial" w:cs="Arial"/>
          <w:sz w:val="24"/>
          <w:szCs w:val="24"/>
        </w:rPr>
        <w:t>committed</w:t>
      </w:r>
      <w:r w:rsidRPr="00C707AC">
        <w:rPr>
          <w:rFonts w:ascii="Arial" w:hAnsi="Arial" w:cs="Arial"/>
          <w:sz w:val="24"/>
          <w:szCs w:val="24"/>
        </w:rPr>
        <w:t xml:space="preserve"> to working in partnership with our tenants and other agencies to prevent and tackle anti-social behaviour. This will ensure our tenants are able to feel safe and enjoy and their homes and help develop safer and stronger communities. </w:t>
      </w:r>
    </w:p>
    <w:p w14:paraId="7833EE5E" w14:textId="77777777" w:rsidR="000A6F53" w:rsidRPr="00C707AC" w:rsidRDefault="000A6F53" w:rsidP="000A6F53">
      <w:pPr>
        <w:pStyle w:val="ListParagraph"/>
        <w:rPr>
          <w:rFonts w:ascii="Arial" w:hAnsi="Arial" w:cs="Arial"/>
          <w:sz w:val="24"/>
          <w:szCs w:val="24"/>
        </w:rPr>
      </w:pPr>
    </w:p>
    <w:p w14:paraId="7C7F80F3" w14:textId="29B7BE1C" w:rsidR="00863A6F" w:rsidRPr="00C707AC" w:rsidRDefault="00863A6F" w:rsidP="00863A6F">
      <w:pPr>
        <w:pStyle w:val="ListParagraph"/>
        <w:numPr>
          <w:ilvl w:val="1"/>
          <w:numId w:val="1"/>
        </w:numPr>
        <w:rPr>
          <w:rFonts w:ascii="Arial" w:hAnsi="Arial" w:cs="Arial"/>
          <w:sz w:val="24"/>
          <w:szCs w:val="24"/>
        </w:rPr>
      </w:pPr>
      <w:r w:rsidRPr="00C707AC">
        <w:rPr>
          <w:rFonts w:ascii="Arial" w:hAnsi="Arial" w:cs="Arial"/>
          <w:sz w:val="24"/>
          <w:szCs w:val="24"/>
        </w:rPr>
        <w:t>We aim to:</w:t>
      </w:r>
    </w:p>
    <w:p w14:paraId="1D4CAB6B" w14:textId="7C6654DC" w:rsidR="00863A6F" w:rsidRPr="00C707AC" w:rsidRDefault="00863A6F" w:rsidP="00863A6F">
      <w:pPr>
        <w:pStyle w:val="ListParagraph"/>
        <w:numPr>
          <w:ilvl w:val="0"/>
          <w:numId w:val="5"/>
        </w:numPr>
        <w:rPr>
          <w:rFonts w:ascii="Arial" w:hAnsi="Arial" w:cs="Arial"/>
          <w:sz w:val="24"/>
          <w:szCs w:val="24"/>
        </w:rPr>
      </w:pPr>
      <w:r w:rsidRPr="00C707AC">
        <w:rPr>
          <w:rFonts w:ascii="Arial" w:hAnsi="Arial" w:cs="Arial"/>
          <w:sz w:val="24"/>
          <w:szCs w:val="24"/>
        </w:rPr>
        <w:t xml:space="preserve">Use a variety of tools, powers, and interventions available. </w:t>
      </w:r>
    </w:p>
    <w:p w14:paraId="56E5278F" w14:textId="380B471B" w:rsidR="00863A6F" w:rsidRPr="00C707AC" w:rsidRDefault="00863A6F" w:rsidP="00863A6F">
      <w:pPr>
        <w:pStyle w:val="ListParagraph"/>
        <w:numPr>
          <w:ilvl w:val="0"/>
          <w:numId w:val="5"/>
        </w:numPr>
        <w:rPr>
          <w:rFonts w:ascii="Arial" w:hAnsi="Arial" w:cs="Arial"/>
          <w:sz w:val="24"/>
          <w:szCs w:val="24"/>
        </w:rPr>
      </w:pPr>
      <w:r w:rsidRPr="00C707AC">
        <w:rPr>
          <w:rFonts w:ascii="Arial" w:hAnsi="Arial" w:cs="Arial"/>
          <w:sz w:val="24"/>
          <w:szCs w:val="24"/>
        </w:rPr>
        <w:t>Raise awareness amongst tenants, staff, and relevant stakeholders about the impact of anti-social behaviour.</w:t>
      </w:r>
    </w:p>
    <w:p w14:paraId="1240CA6F" w14:textId="3B6FF265" w:rsidR="00863A6F" w:rsidRPr="00C707AC" w:rsidRDefault="000A6F53" w:rsidP="00863A6F">
      <w:pPr>
        <w:pStyle w:val="ListParagraph"/>
        <w:numPr>
          <w:ilvl w:val="0"/>
          <w:numId w:val="5"/>
        </w:numPr>
        <w:rPr>
          <w:rFonts w:ascii="Arial" w:hAnsi="Arial" w:cs="Arial"/>
          <w:sz w:val="24"/>
          <w:szCs w:val="24"/>
        </w:rPr>
      </w:pPr>
      <w:r w:rsidRPr="00C707AC">
        <w:rPr>
          <w:rFonts w:ascii="Arial" w:hAnsi="Arial" w:cs="Arial"/>
          <w:sz w:val="24"/>
          <w:szCs w:val="24"/>
        </w:rPr>
        <w:t>Support those affected by anti-social behaviour.</w:t>
      </w:r>
    </w:p>
    <w:p w14:paraId="788AF4DD" w14:textId="0D3828C0" w:rsidR="000A6F53" w:rsidRPr="00C707AC" w:rsidRDefault="000A6F53" w:rsidP="00863A6F">
      <w:pPr>
        <w:pStyle w:val="ListParagraph"/>
        <w:numPr>
          <w:ilvl w:val="0"/>
          <w:numId w:val="5"/>
        </w:numPr>
        <w:rPr>
          <w:rFonts w:ascii="Arial" w:hAnsi="Arial" w:cs="Arial"/>
          <w:sz w:val="24"/>
          <w:szCs w:val="24"/>
        </w:rPr>
      </w:pPr>
      <w:r w:rsidRPr="00C707AC">
        <w:rPr>
          <w:rFonts w:ascii="Arial" w:hAnsi="Arial" w:cs="Arial"/>
          <w:sz w:val="24"/>
          <w:szCs w:val="24"/>
        </w:rPr>
        <w:t xml:space="preserve">Deal with reports of anti-social behaviour promptly, proportionately, </w:t>
      </w:r>
      <w:r w:rsidR="00C407E7" w:rsidRPr="00C707AC">
        <w:rPr>
          <w:rFonts w:ascii="Arial" w:hAnsi="Arial" w:cs="Arial"/>
          <w:sz w:val="24"/>
          <w:szCs w:val="24"/>
        </w:rPr>
        <w:t>objectively,</w:t>
      </w:r>
      <w:r w:rsidRPr="00C707AC">
        <w:rPr>
          <w:rFonts w:ascii="Arial" w:hAnsi="Arial" w:cs="Arial"/>
          <w:sz w:val="24"/>
          <w:szCs w:val="24"/>
        </w:rPr>
        <w:t xml:space="preserve"> and sensitively. </w:t>
      </w:r>
    </w:p>
    <w:p w14:paraId="0C2EC4BE" w14:textId="5F6065A4" w:rsidR="000A6F53" w:rsidRPr="00C707AC" w:rsidRDefault="000A6F53" w:rsidP="00863A6F">
      <w:pPr>
        <w:pStyle w:val="ListParagraph"/>
        <w:numPr>
          <w:ilvl w:val="0"/>
          <w:numId w:val="5"/>
        </w:numPr>
        <w:rPr>
          <w:rFonts w:ascii="Arial" w:hAnsi="Arial" w:cs="Arial"/>
          <w:sz w:val="24"/>
          <w:szCs w:val="24"/>
        </w:rPr>
      </w:pPr>
      <w:r w:rsidRPr="00C707AC">
        <w:rPr>
          <w:rFonts w:ascii="Arial" w:hAnsi="Arial" w:cs="Arial"/>
          <w:sz w:val="24"/>
          <w:szCs w:val="24"/>
        </w:rPr>
        <w:t xml:space="preserve">Work in partnership with the Police, other Local Authority Departments, Community </w:t>
      </w:r>
      <w:r w:rsidR="00C407E7" w:rsidRPr="00C707AC">
        <w:rPr>
          <w:rFonts w:ascii="Arial" w:hAnsi="Arial" w:cs="Arial"/>
          <w:sz w:val="24"/>
          <w:szCs w:val="24"/>
        </w:rPr>
        <w:t>Groups,</w:t>
      </w:r>
      <w:r w:rsidRPr="00C707AC">
        <w:rPr>
          <w:rFonts w:ascii="Arial" w:hAnsi="Arial" w:cs="Arial"/>
          <w:sz w:val="24"/>
          <w:szCs w:val="24"/>
        </w:rPr>
        <w:t xml:space="preserve"> and other relevant agencies. </w:t>
      </w:r>
    </w:p>
    <w:p w14:paraId="43899B9D" w14:textId="11780504" w:rsidR="000A6F53" w:rsidRPr="00C707AC" w:rsidRDefault="000A6F53" w:rsidP="00863A6F">
      <w:pPr>
        <w:pStyle w:val="ListParagraph"/>
        <w:numPr>
          <w:ilvl w:val="0"/>
          <w:numId w:val="5"/>
        </w:numPr>
        <w:rPr>
          <w:rFonts w:ascii="Arial" w:hAnsi="Arial" w:cs="Arial"/>
          <w:sz w:val="24"/>
          <w:szCs w:val="24"/>
        </w:rPr>
      </w:pPr>
      <w:r w:rsidRPr="00C707AC">
        <w:rPr>
          <w:rFonts w:ascii="Arial" w:hAnsi="Arial" w:cs="Arial"/>
          <w:sz w:val="24"/>
          <w:szCs w:val="24"/>
        </w:rPr>
        <w:t xml:space="preserve">Work with perpetrators to change their behaviour where possible, identifying any issues that may impact their behaviour and referring to specialist agencies where appropriate. </w:t>
      </w:r>
    </w:p>
    <w:p w14:paraId="69E070B2" w14:textId="77777777" w:rsidR="000A6F53" w:rsidRPr="00C707AC" w:rsidRDefault="000A6F53" w:rsidP="000A6F53">
      <w:pPr>
        <w:pStyle w:val="ListParagraph"/>
        <w:ind w:left="1440"/>
        <w:rPr>
          <w:rFonts w:ascii="Arial" w:hAnsi="Arial" w:cs="Arial"/>
          <w:sz w:val="24"/>
          <w:szCs w:val="24"/>
        </w:rPr>
      </w:pPr>
    </w:p>
    <w:p w14:paraId="3B27FA73" w14:textId="31B0DD5E" w:rsidR="000A6F53" w:rsidRPr="00C707AC" w:rsidRDefault="000A6F53" w:rsidP="00C707AC">
      <w:pPr>
        <w:pStyle w:val="Heading2"/>
        <w:numPr>
          <w:ilvl w:val="0"/>
          <w:numId w:val="1"/>
        </w:numPr>
        <w:rPr>
          <w:b/>
          <w:bCs/>
        </w:rPr>
      </w:pPr>
      <w:r w:rsidRPr="00C707AC">
        <w:rPr>
          <w:b/>
          <w:bCs/>
        </w:rPr>
        <w:lastRenderedPageBreak/>
        <w:t xml:space="preserve">Categories of </w:t>
      </w:r>
      <w:r w:rsidR="004F285B" w:rsidRPr="00C707AC">
        <w:rPr>
          <w:b/>
          <w:bCs/>
        </w:rPr>
        <w:t>A</w:t>
      </w:r>
      <w:r w:rsidRPr="00C707AC">
        <w:rPr>
          <w:b/>
          <w:bCs/>
        </w:rPr>
        <w:t>nti-</w:t>
      </w:r>
      <w:r w:rsidR="004F285B" w:rsidRPr="00C707AC">
        <w:rPr>
          <w:b/>
          <w:bCs/>
        </w:rPr>
        <w:t>S</w:t>
      </w:r>
      <w:r w:rsidRPr="00C707AC">
        <w:rPr>
          <w:b/>
          <w:bCs/>
        </w:rPr>
        <w:t xml:space="preserve">ocial </w:t>
      </w:r>
      <w:r w:rsidR="004F285B" w:rsidRPr="00C707AC">
        <w:rPr>
          <w:b/>
          <w:bCs/>
        </w:rPr>
        <w:t>B</w:t>
      </w:r>
      <w:r w:rsidRPr="00C707AC">
        <w:rPr>
          <w:b/>
          <w:bCs/>
        </w:rPr>
        <w:t>ehaviour</w:t>
      </w:r>
    </w:p>
    <w:p w14:paraId="194EF93C" w14:textId="77777777" w:rsidR="004F285B" w:rsidRPr="00C707AC" w:rsidRDefault="004F285B" w:rsidP="004F285B">
      <w:pPr>
        <w:pStyle w:val="ListParagraph"/>
        <w:ind w:left="360"/>
        <w:rPr>
          <w:rFonts w:ascii="Arial" w:hAnsi="Arial" w:cs="Arial"/>
          <w:b/>
          <w:bCs/>
          <w:sz w:val="24"/>
          <w:szCs w:val="24"/>
        </w:rPr>
      </w:pPr>
    </w:p>
    <w:p w14:paraId="7955CDEA" w14:textId="4ABA7E61" w:rsidR="000A6F53" w:rsidRPr="00C707AC" w:rsidRDefault="000A6F53" w:rsidP="000A6F53">
      <w:pPr>
        <w:pStyle w:val="ListParagraph"/>
        <w:numPr>
          <w:ilvl w:val="1"/>
          <w:numId w:val="1"/>
        </w:numPr>
        <w:rPr>
          <w:rFonts w:ascii="Arial" w:hAnsi="Arial" w:cs="Arial"/>
          <w:sz w:val="24"/>
          <w:szCs w:val="24"/>
        </w:rPr>
      </w:pPr>
      <w:r w:rsidRPr="00C707AC">
        <w:rPr>
          <w:rFonts w:ascii="Arial" w:hAnsi="Arial" w:cs="Arial"/>
          <w:sz w:val="24"/>
          <w:szCs w:val="24"/>
        </w:rPr>
        <w:t>Medway Council uses the following categories of anti-social behaviour:</w:t>
      </w:r>
    </w:p>
    <w:p w14:paraId="575FA4D9" w14:textId="7141DCF1" w:rsidR="000A6F53" w:rsidRPr="00C707AC" w:rsidRDefault="000A6F53" w:rsidP="000A6F53">
      <w:pPr>
        <w:pStyle w:val="ListParagraph"/>
        <w:numPr>
          <w:ilvl w:val="0"/>
          <w:numId w:val="6"/>
        </w:numPr>
        <w:rPr>
          <w:rFonts w:ascii="Arial" w:hAnsi="Arial" w:cs="Arial"/>
          <w:sz w:val="24"/>
          <w:szCs w:val="24"/>
        </w:rPr>
      </w:pPr>
      <w:r w:rsidRPr="00C707AC">
        <w:rPr>
          <w:rFonts w:ascii="Arial" w:hAnsi="Arial" w:cs="Arial"/>
          <w:sz w:val="24"/>
          <w:szCs w:val="24"/>
        </w:rPr>
        <w:t>Noise</w:t>
      </w:r>
    </w:p>
    <w:p w14:paraId="72802741" w14:textId="1CB1F8A6" w:rsidR="000A6F53" w:rsidRPr="00C707AC" w:rsidRDefault="000A6F53" w:rsidP="000A6F53">
      <w:pPr>
        <w:pStyle w:val="ListParagraph"/>
        <w:numPr>
          <w:ilvl w:val="0"/>
          <w:numId w:val="6"/>
        </w:numPr>
        <w:rPr>
          <w:rFonts w:ascii="Arial" w:hAnsi="Arial" w:cs="Arial"/>
          <w:sz w:val="24"/>
          <w:szCs w:val="24"/>
        </w:rPr>
      </w:pPr>
      <w:r w:rsidRPr="00C707AC">
        <w:rPr>
          <w:rFonts w:ascii="Arial" w:hAnsi="Arial" w:cs="Arial"/>
          <w:sz w:val="24"/>
          <w:szCs w:val="24"/>
        </w:rPr>
        <w:t>Verbal abuse/Harassment</w:t>
      </w:r>
    </w:p>
    <w:p w14:paraId="01BCA118" w14:textId="0F8E425E" w:rsidR="000A6F53" w:rsidRPr="00C707AC" w:rsidRDefault="000A6F53" w:rsidP="000A6F53">
      <w:pPr>
        <w:pStyle w:val="ListParagraph"/>
        <w:numPr>
          <w:ilvl w:val="0"/>
          <w:numId w:val="6"/>
        </w:numPr>
        <w:rPr>
          <w:rFonts w:ascii="Arial" w:hAnsi="Arial" w:cs="Arial"/>
          <w:sz w:val="24"/>
          <w:szCs w:val="24"/>
        </w:rPr>
      </w:pPr>
      <w:r w:rsidRPr="00C707AC">
        <w:rPr>
          <w:rFonts w:ascii="Arial" w:hAnsi="Arial" w:cs="Arial"/>
          <w:sz w:val="24"/>
          <w:szCs w:val="24"/>
        </w:rPr>
        <w:t xml:space="preserve">Hate related </w:t>
      </w:r>
      <w:r w:rsidR="004F285B" w:rsidRPr="00C707AC">
        <w:rPr>
          <w:rFonts w:ascii="Arial" w:hAnsi="Arial" w:cs="Arial"/>
          <w:sz w:val="24"/>
          <w:szCs w:val="24"/>
        </w:rPr>
        <w:t>incidents.</w:t>
      </w:r>
    </w:p>
    <w:p w14:paraId="674B2EA2" w14:textId="278D9D18" w:rsidR="000A6F53" w:rsidRPr="00C707AC" w:rsidRDefault="000A6F53" w:rsidP="000A6F53">
      <w:pPr>
        <w:pStyle w:val="ListParagraph"/>
        <w:numPr>
          <w:ilvl w:val="0"/>
          <w:numId w:val="6"/>
        </w:numPr>
        <w:rPr>
          <w:rFonts w:ascii="Arial" w:hAnsi="Arial" w:cs="Arial"/>
          <w:sz w:val="24"/>
          <w:szCs w:val="24"/>
        </w:rPr>
      </w:pPr>
      <w:r w:rsidRPr="00C707AC">
        <w:rPr>
          <w:rFonts w:ascii="Arial" w:hAnsi="Arial" w:cs="Arial"/>
          <w:sz w:val="24"/>
          <w:szCs w:val="24"/>
        </w:rPr>
        <w:t>Vandalism and criminal damage</w:t>
      </w:r>
    </w:p>
    <w:p w14:paraId="1F464CF1" w14:textId="166D2602" w:rsidR="000A6F53" w:rsidRPr="00C707AC" w:rsidRDefault="000A6F53" w:rsidP="000A6F53">
      <w:pPr>
        <w:pStyle w:val="ListParagraph"/>
        <w:numPr>
          <w:ilvl w:val="0"/>
          <w:numId w:val="6"/>
        </w:numPr>
        <w:rPr>
          <w:rFonts w:ascii="Arial" w:hAnsi="Arial" w:cs="Arial"/>
          <w:sz w:val="24"/>
          <w:szCs w:val="24"/>
        </w:rPr>
      </w:pPr>
      <w:r w:rsidRPr="00C707AC">
        <w:rPr>
          <w:rFonts w:ascii="Arial" w:hAnsi="Arial" w:cs="Arial"/>
          <w:sz w:val="24"/>
          <w:szCs w:val="24"/>
        </w:rPr>
        <w:t>Nuisance vehicles</w:t>
      </w:r>
    </w:p>
    <w:p w14:paraId="68F5C265" w14:textId="68EA304C" w:rsidR="000A6F53" w:rsidRPr="00C707AC" w:rsidRDefault="000A6F53" w:rsidP="000A6F53">
      <w:pPr>
        <w:pStyle w:val="ListParagraph"/>
        <w:numPr>
          <w:ilvl w:val="0"/>
          <w:numId w:val="6"/>
        </w:numPr>
        <w:rPr>
          <w:rFonts w:ascii="Arial" w:hAnsi="Arial" w:cs="Arial"/>
          <w:sz w:val="24"/>
          <w:szCs w:val="24"/>
        </w:rPr>
      </w:pPr>
      <w:r w:rsidRPr="00C707AC">
        <w:rPr>
          <w:rFonts w:ascii="Arial" w:hAnsi="Arial" w:cs="Arial"/>
          <w:sz w:val="24"/>
          <w:szCs w:val="24"/>
        </w:rPr>
        <w:t>Drugs/substance misuse</w:t>
      </w:r>
    </w:p>
    <w:p w14:paraId="2596D4EB" w14:textId="3E70277C" w:rsidR="000A6F53" w:rsidRPr="00C707AC" w:rsidRDefault="000A6F53" w:rsidP="000A6F53">
      <w:pPr>
        <w:pStyle w:val="ListParagraph"/>
        <w:numPr>
          <w:ilvl w:val="0"/>
          <w:numId w:val="6"/>
        </w:numPr>
        <w:rPr>
          <w:rFonts w:ascii="Arial" w:hAnsi="Arial" w:cs="Arial"/>
          <w:sz w:val="24"/>
          <w:szCs w:val="24"/>
        </w:rPr>
      </w:pPr>
      <w:r w:rsidRPr="00C707AC">
        <w:rPr>
          <w:rFonts w:ascii="Arial" w:hAnsi="Arial" w:cs="Arial"/>
          <w:sz w:val="24"/>
          <w:szCs w:val="24"/>
        </w:rPr>
        <w:t>Pets and animal nuisance</w:t>
      </w:r>
    </w:p>
    <w:p w14:paraId="1CB8F223" w14:textId="27CD83EF" w:rsidR="000A6F53" w:rsidRPr="00C707AC" w:rsidRDefault="000A6F53" w:rsidP="000A6F53">
      <w:pPr>
        <w:pStyle w:val="ListParagraph"/>
        <w:numPr>
          <w:ilvl w:val="0"/>
          <w:numId w:val="6"/>
        </w:numPr>
        <w:rPr>
          <w:rFonts w:ascii="Arial" w:hAnsi="Arial" w:cs="Arial"/>
          <w:sz w:val="24"/>
          <w:szCs w:val="24"/>
        </w:rPr>
      </w:pPr>
      <w:r w:rsidRPr="00C707AC">
        <w:rPr>
          <w:rFonts w:ascii="Arial" w:hAnsi="Arial" w:cs="Arial"/>
          <w:sz w:val="24"/>
          <w:szCs w:val="24"/>
        </w:rPr>
        <w:t>Physical Violence (other than DA)</w:t>
      </w:r>
    </w:p>
    <w:p w14:paraId="67BEFAFE" w14:textId="4139629A" w:rsidR="000A6F53" w:rsidRPr="00C707AC" w:rsidRDefault="000A6F53" w:rsidP="000A6F53">
      <w:pPr>
        <w:pStyle w:val="ListParagraph"/>
        <w:numPr>
          <w:ilvl w:val="0"/>
          <w:numId w:val="6"/>
        </w:numPr>
        <w:rPr>
          <w:rFonts w:ascii="Arial" w:hAnsi="Arial" w:cs="Arial"/>
          <w:sz w:val="24"/>
          <w:szCs w:val="24"/>
        </w:rPr>
      </w:pPr>
      <w:r w:rsidRPr="00C707AC">
        <w:rPr>
          <w:rFonts w:ascii="Arial" w:hAnsi="Arial" w:cs="Arial"/>
          <w:sz w:val="24"/>
          <w:szCs w:val="24"/>
        </w:rPr>
        <w:t xml:space="preserve">Litter/Rubbish/Fly-tipping </w:t>
      </w:r>
    </w:p>
    <w:p w14:paraId="7E07791A" w14:textId="2782F85A" w:rsidR="000A6F53" w:rsidRPr="00C707AC" w:rsidRDefault="000A6F53" w:rsidP="000A6F53">
      <w:pPr>
        <w:pStyle w:val="ListParagraph"/>
        <w:numPr>
          <w:ilvl w:val="0"/>
          <w:numId w:val="6"/>
        </w:numPr>
        <w:rPr>
          <w:rFonts w:ascii="Arial" w:hAnsi="Arial" w:cs="Arial"/>
          <w:sz w:val="24"/>
          <w:szCs w:val="24"/>
        </w:rPr>
      </w:pPr>
      <w:r w:rsidRPr="00C707AC">
        <w:rPr>
          <w:rFonts w:ascii="Arial" w:hAnsi="Arial" w:cs="Arial"/>
          <w:sz w:val="24"/>
          <w:szCs w:val="24"/>
        </w:rPr>
        <w:t>Garden nuisance</w:t>
      </w:r>
    </w:p>
    <w:p w14:paraId="184CD302" w14:textId="3AF0465C" w:rsidR="000A6F53" w:rsidRPr="00C707AC" w:rsidRDefault="000A6F53" w:rsidP="000A6F53">
      <w:pPr>
        <w:pStyle w:val="ListParagraph"/>
        <w:numPr>
          <w:ilvl w:val="0"/>
          <w:numId w:val="6"/>
        </w:numPr>
        <w:rPr>
          <w:rFonts w:ascii="Arial" w:hAnsi="Arial" w:cs="Arial"/>
          <w:sz w:val="24"/>
          <w:szCs w:val="24"/>
        </w:rPr>
      </w:pPr>
      <w:r w:rsidRPr="00C707AC">
        <w:rPr>
          <w:rFonts w:ascii="Arial" w:hAnsi="Arial" w:cs="Arial"/>
          <w:sz w:val="24"/>
          <w:szCs w:val="24"/>
        </w:rPr>
        <w:t>Misuse of communal areas</w:t>
      </w:r>
    </w:p>
    <w:p w14:paraId="4D8CFA87" w14:textId="7DEA1BBC" w:rsidR="000A6F53" w:rsidRPr="00C707AC" w:rsidRDefault="000A6F53" w:rsidP="000A6F53">
      <w:pPr>
        <w:pStyle w:val="ListParagraph"/>
        <w:numPr>
          <w:ilvl w:val="0"/>
          <w:numId w:val="6"/>
        </w:numPr>
        <w:rPr>
          <w:rFonts w:ascii="Arial" w:hAnsi="Arial" w:cs="Arial"/>
          <w:sz w:val="24"/>
          <w:szCs w:val="24"/>
        </w:rPr>
      </w:pPr>
      <w:r w:rsidRPr="00C707AC">
        <w:rPr>
          <w:rFonts w:ascii="Arial" w:hAnsi="Arial" w:cs="Arial"/>
          <w:sz w:val="24"/>
          <w:szCs w:val="24"/>
        </w:rPr>
        <w:t xml:space="preserve">Prostitution </w:t>
      </w:r>
    </w:p>
    <w:p w14:paraId="6A3EF325" w14:textId="4674A9A5" w:rsidR="000A6F53" w:rsidRPr="00C707AC" w:rsidRDefault="000A6F53" w:rsidP="000A6F53">
      <w:pPr>
        <w:pStyle w:val="ListParagraph"/>
        <w:numPr>
          <w:ilvl w:val="0"/>
          <w:numId w:val="6"/>
        </w:numPr>
        <w:rPr>
          <w:rFonts w:ascii="Arial" w:hAnsi="Arial" w:cs="Arial"/>
          <w:sz w:val="24"/>
          <w:szCs w:val="24"/>
        </w:rPr>
      </w:pPr>
      <w:r w:rsidRPr="00C707AC">
        <w:rPr>
          <w:rFonts w:ascii="Arial" w:hAnsi="Arial" w:cs="Arial"/>
          <w:sz w:val="24"/>
          <w:szCs w:val="24"/>
        </w:rPr>
        <w:t xml:space="preserve">Criminal Behaviour </w:t>
      </w:r>
    </w:p>
    <w:p w14:paraId="30407B2E" w14:textId="77777777" w:rsidR="00E10E52" w:rsidRPr="00C707AC" w:rsidRDefault="00E10E52" w:rsidP="00E10E52">
      <w:pPr>
        <w:pStyle w:val="ListParagraph"/>
        <w:ind w:left="1440"/>
        <w:rPr>
          <w:rFonts w:ascii="Arial" w:hAnsi="Arial" w:cs="Arial"/>
          <w:sz w:val="24"/>
          <w:szCs w:val="24"/>
        </w:rPr>
      </w:pPr>
    </w:p>
    <w:p w14:paraId="14152CF0" w14:textId="415FA954" w:rsidR="000A6F53" w:rsidRPr="00C707AC" w:rsidRDefault="000A6F53" w:rsidP="000A6F53">
      <w:pPr>
        <w:pStyle w:val="ListParagraph"/>
        <w:numPr>
          <w:ilvl w:val="1"/>
          <w:numId w:val="1"/>
        </w:numPr>
        <w:rPr>
          <w:rFonts w:ascii="Arial" w:hAnsi="Arial" w:cs="Arial"/>
          <w:sz w:val="24"/>
          <w:szCs w:val="24"/>
        </w:rPr>
      </w:pPr>
      <w:r w:rsidRPr="00C707AC">
        <w:rPr>
          <w:rFonts w:ascii="Arial" w:hAnsi="Arial" w:cs="Arial"/>
          <w:sz w:val="24"/>
          <w:szCs w:val="24"/>
        </w:rPr>
        <w:t>Some behaviours, whilst impacting on individuals, would not be deemed anti-social behaviour. Examples include:</w:t>
      </w:r>
    </w:p>
    <w:p w14:paraId="0FC63158" w14:textId="3ABBB090" w:rsidR="000A6F53" w:rsidRPr="00C707AC" w:rsidRDefault="000A6F53" w:rsidP="000A6F53">
      <w:pPr>
        <w:pStyle w:val="ListParagraph"/>
        <w:numPr>
          <w:ilvl w:val="0"/>
          <w:numId w:val="7"/>
        </w:numPr>
        <w:rPr>
          <w:rFonts w:ascii="Arial" w:hAnsi="Arial" w:cs="Arial"/>
          <w:sz w:val="24"/>
          <w:szCs w:val="24"/>
        </w:rPr>
      </w:pPr>
      <w:r w:rsidRPr="00C707AC">
        <w:rPr>
          <w:rFonts w:ascii="Arial" w:hAnsi="Arial" w:cs="Arial"/>
          <w:sz w:val="24"/>
          <w:szCs w:val="24"/>
        </w:rPr>
        <w:t xml:space="preserve">Children playing or falling </w:t>
      </w:r>
      <w:r w:rsidR="004F285B" w:rsidRPr="00C707AC">
        <w:rPr>
          <w:rFonts w:ascii="Arial" w:hAnsi="Arial" w:cs="Arial"/>
          <w:sz w:val="24"/>
          <w:szCs w:val="24"/>
        </w:rPr>
        <w:t>out.</w:t>
      </w:r>
    </w:p>
    <w:p w14:paraId="5F554EFF" w14:textId="19331B51" w:rsidR="000A6F53" w:rsidRPr="00C707AC" w:rsidRDefault="000A6F53" w:rsidP="000A6F53">
      <w:pPr>
        <w:pStyle w:val="ListParagraph"/>
        <w:numPr>
          <w:ilvl w:val="0"/>
          <w:numId w:val="7"/>
        </w:numPr>
        <w:rPr>
          <w:rFonts w:ascii="Arial" w:hAnsi="Arial" w:cs="Arial"/>
          <w:sz w:val="24"/>
          <w:szCs w:val="24"/>
        </w:rPr>
      </w:pPr>
      <w:r w:rsidRPr="00C707AC">
        <w:rPr>
          <w:rFonts w:ascii="Arial" w:hAnsi="Arial" w:cs="Arial"/>
          <w:sz w:val="24"/>
          <w:szCs w:val="24"/>
        </w:rPr>
        <w:t xml:space="preserve">Babies crying </w:t>
      </w:r>
    </w:p>
    <w:p w14:paraId="712C739A" w14:textId="4FA3722B" w:rsidR="000A6F53" w:rsidRPr="00C707AC" w:rsidRDefault="000A6F53" w:rsidP="000A6F53">
      <w:pPr>
        <w:pStyle w:val="ListParagraph"/>
        <w:numPr>
          <w:ilvl w:val="0"/>
          <w:numId w:val="7"/>
        </w:numPr>
        <w:rPr>
          <w:rFonts w:ascii="Arial" w:hAnsi="Arial" w:cs="Arial"/>
          <w:sz w:val="24"/>
          <w:szCs w:val="24"/>
        </w:rPr>
      </w:pPr>
      <w:r w:rsidRPr="00C707AC">
        <w:rPr>
          <w:rFonts w:ascii="Arial" w:hAnsi="Arial" w:cs="Arial"/>
          <w:sz w:val="24"/>
          <w:szCs w:val="24"/>
        </w:rPr>
        <w:t>Sounds of day to day living such as opening and closing doors</w:t>
      </w:r>
    </w:p>
    <w:p w14:paraId="3A1FD97E" w14:textId="454F3EC0" w:rsidR="000A6F53" w:rsidRPr="00C707AC" w:rsidRDefault="000A6F53" w:rsidP="000A6F53">
      <w:pPr>
        <w:pStyle w:val="ListParagraph"/>
        <w:numPr>
          <w:ilvl w:val="0"/>
          <w:numId w:val="7"/>
        </w:numPr>
        <w:rPr>
          <w:rFonts w:ascii="Arial" w:hAnsi="Arial" w:cs="Arial"/>
          <w:sz w:val="24"/>
          <w:szCs w:val="24"/>
        </w:rPr>
      </w:pPr>
      <w:r w:rsidRPr="00C707AC">
        <w:rPr>
          <w:rFonts w:ascii="Arial" w:hAnsi="Arial" w:cs="Arial"/>
          <w:sz w:val="24"/>
          <w:szCs w:val="24"/>
        </w:rPr>
        <w:t xml:space="preserve">One-off parties that don’t cause an unacceptable </w:t>
      </w:r>
      <w:r w:rsidR="004F285B" w:rsidRPr="00C707AC">
        <w:rPr>
          <w:rFonts w:ascii="Arial" w:hAnsi="Arial" w:cs="Arial"/>
          <w:sz w:val="24"/>
          <w:szCs w:val="24"/>
        </w:rPr>
        <w:t>disturbance.</w:t>
      </w:r>
    </w:p>
    <w:p w14:paraId="59B3284E" w14:textId="77777777" w:rsidR="00886960" w:rsidRPr="00C707AC" w:rsidRDefault="00886960" w:rsidP="000A6F53">
      <w:pPr>
        <w:pStyle w:val="ListParagraph"/>
        <w:numPr>
          <w:ilvl w:val="0"/>
          <w:numId w:val="7"/>
        </w:numPr>
        <w:rPr>
          <w:rFonts w:ascii="Arial" w:hAnsi="Arial" w:cs="Arial"/>
          <w:sz w:val="24"/>
          <w:szCs w:val="24"/>
        </w:rPr>
      </w:pPr>
      <w:r w:rsidRPr="00C707AC">
        <w:rPr>
          <w:rFonts w:ascii="Arial" w:hAnsi="Arial" w:cs="Arial"/>
          <w:sz w:val="24"/>
          <w:szCs w:val="24"/>
        </w:rPr>
        <w:t>Clashes of lifestyles</w:t>
      </w:r>
    </w:p>
    <w:p w14:paraId="7FFFC7E8" w14:textId="481FA9B6" w:rsidR="00886960" w:rsidRPr="00C707AC" w:rsidRDefault="00886960" w:rsidP="000A6F53">
      <w:pPr>
        <w:pStyle w:val="ListParagraph"/>
        <w:numPr>
          <w:ilvl w:val="0"/>
          <w:numId w:val="7"/>
        </w:numPr>
        <w:rPr>
          <w:rFonts w:ascii="Arial" w:hAnsi="Arial" w:cs="Arial"/>
          <w:sz w:val="24"/>
          <w:szCs w:val="24"/>
        </w:rPr>
      </w:pPr>
      <w:r w:rsidRPr="00C707AC">
        <w:rPr>
          <w:rFonts w:ascii="Arial" w:hAnsi="Arial" w:cs="Arial"/>
          <w:sz w:val="24"/>
          <w:szCs w:val="24"/>
        </w:rPr>
        <w:t xml:space="preserve">Differences due to working </w:t>
      </w:r>
      <w:r w:rsidR="004F285B" w:rsidRPr="00C707AC">
        <w:rPr>
          <w:rFonts w:ascii="Arial" w:hAnsi="Arial" w:cs="Arial"/>
          <w:sz w:val="24"/>
          <w:szCs w:val="24"/>
        </w:rPr>
        <w:t>patterns.</w:t>
      </w:r>
    </w:p>
    <w:p w14:paraId="50E65AB1" w14:textId="77777777" w:rsidR="00886960" w:rsidRPr="00C707AC" w:rsidRDefault="00886960" w:rsidP="000A6F53">
      <w:pPr>
        <w:pStyle w:val="ListParagraph"/>
        <w:numPr>
          <w:ilvl w:val="0"/>
          <w:numId w:val="7"/>
        </w:numPr>
        <w:rPr>
          <w:rFonts w:ascii="Arial" w:hAnsi="Arial" w:cs="Arial"/>
          <w:sz w:val="24"/>
          <w:szCs w:val="24"/>
        </w:rPr>
      </w:pPr>
      <w:r w:rsidRPr="00C707AC">
        <w:rPr>
          <w:rFonts w:ascii="Arial" w:hAnsi="Arial" w:cs="Arial"/>
          <w:sz w:val="24"/>
          <w:szCs w:val="24"/>
        </w:rPr>
        <w:t>Comments made on social media.</w:t>
      </w:r>
    </w:p>
    <w:p w14:paraId="03BAAB4B" w14:textId="77777777" w:rsidR="004F285B" w:rsidRPr="00C707AC" w:rsidRDefault="004F285B" w:rsidP="004F285B">
      <w:pPr>
        <w:pStyle w:val="ListParagraph"/>
        <w:ind w:left="1440"/>
        <w:rPr>
          <w:rFonts w:ascii="Arial" w:hAnsi="Arial" w:cs="Arial"/>
          <w:sz w:val="24"/>
          <w:szCs w:val="24"/>
        </w:rPr>
      </w:pPr>
    </w:p>
    <w:p w14:paraId="6C510AF4" w14:textId="21170460" w:rsidR="00886960" w:rsidRPr="00C707AC" w:rsidRDefault="00886960" w:rsidP="00886960">
      <w:pPr>
        <w:pStyle w:val="ListParagraph"/>
        <w:numPr>
          <w:ilvl w:val="1"/>
          <w:numId w:val="1"/>
        </w:numPr>
        <w:rPr>
          <w:rFonts w:ascii="Arial" w:hAnsi="Arial" w:cs="Arial"/>
          <w:sz w:val="24"/>
          <w:szCs w:val="24"/>
        </w:rPr>
      </w:pPr>
      <w:r w:rsidRPr="00C707AC">
        <w:rPr>
          <w:rFonts w:ascii="Arial" w:hAnsi="Arial" w:cs="Arial"/>
          <w:sz w:val="24"/>
          <w:szCs w:val="24"/>
        </w:rPr>
        <w:t>Further information is available in our Residents Handbook and on</w:t>
      </w:r>
      <w:r w:rsidR="007E1EB7">
        <w:rPr>
          <w:rFonts w:ascii="Arial" w:hAnsi="Arial" w:cs="Arial"/>
          <w:sz w:val="24"/>
          <w:szCs w:val="24"/>
        </w:rPr>
        <w:t xml:space="preserve"> </w:t>
      </w:r>
      <w:hyperlink r:id="rId23" w:history="1">
        <w:r w:rsidR="007E1EB7">
          <w:rPr>
            <w:rStyle w:val="Hyperlink"/>
            <w:rFonts w:ascii="Arial" w:hAnsi="Arial" w:cs="Arial"/>
            <w:sz w:val="24"/>
            <w:szCs w:val="24"/>
          </w:rPr>
          <w:t xml:space="preserve">our website. </w:t>
        </w:r>
      </w:hyperlink>
      <w:r w:rsidRPr="00C707AC">
        <w:rPr>
          <w:rFonts w:ascii="Arial" w:hAnsi="Arial" w:cs="Arial"/>
          <w:sz w:val="24"/>
          <w:szCs w:val="24"/>
        </w:rPr>
        <w:t xml:space="preserve"> We will work to manage </w:t>
      </w:r>
      <w:r w:rsidR="00C712D9" w:rsidRPr="00C707AC">
        <w:rPr>
          <w:rFonts w:ascii="Arial" w:hAnsi="Arial" w:cs="Arial"/>
          <w:sz w:val="24"/>
          <w:szCs w:val="24"/>
        </w:rPr>
        <w:t>residents’</w:t>
      </w:r>
      <w:r w:rsidRPr="00C707AC">
        <w:rPr>
          <w:rFonts w:ascii="Arial" w:hAnsi="Arial" w:cs="Arial"/>
          <w:sz w:val="24"/>
          <w:szCs w:val="24"/>
        </w:rPr>
        <w:t xml:space="preserve"> expectations with regards to </w:t>
      </w:r>
      <w:r w:rsidR="004F285B" w:rsidRPr="00C707AC">
        <w:rPr>
          <w:rFonts w:ascii="Arial" w:hAnsi="Arial" w:cs="Arial"/>
          <w:sz w:val="24"/>
          <w:szCs w:val="24"/>
        </w:rPr>
        <w:t>behaviour</w:t>
      </w:r>
      <w:r w:rsidRPr="00C707AC">
        <w:rPr>
          <w:rFonts w:ascii="Arial" w:hAnsi="Arial" w:cs="Arial"/>
          <w:sz w:val="24"/>
          <w:szCs w:val="24"/>
        </w:rPr>
        <w:t xml:space="preserve"> that is not deemed anti-social. We will offer guidance and advice, including our dear neighbour template, to encourage residents to resolve issues themselves.</w:t>
      </w:r>
    </w:p>
    <w:p w14:paraId="0DC39C08" w14:textId="77777777" w:rsidR="00F20156" w:rsidRPr="00C707AC" w:rsidRDefault="00F20156" w:rsidP="00F20156">
      <w:pPr>
        <w:pStyle w:val="ListParagraph"/>
        <w:rPr>
          <w:rFonts w:ascii="Arial" w:hAnsi="Arial" w:cs="Arial"/>
          <w:sz w:val="24"/>
          <w:szCs w:val="24"/>
        </w:rPr>
      </w:pPr>
    </w:p>
    <w:p w14:paraId="6F2954C6" w14:textId="3B3271E7" w:rsidR="00C407E7" w:rsidRPr="00C707AC" w:rsidRDefault="00C407E7" w:rsidP="00886960">
      <w:pPr>
        <w:pStyle w:val="ListParagraph"/>
        <w:numPr>
          <w:ilvl w:val="1"/>
          <w:numId w:val="1"/>
        </w:numPr>
        <w:rPr>
          <w:rFonts w:ascii="Arial" w:hAnsi="Arial" w:cs="Arial"/>
          <w:sz w:val="24"/>
          <w:szCs w:val="24"/>
        </w:rPr>
      </w:pPr>
      <w:r w:rsidRPr="00C707AC">
        <w:rPr>
          <w:rFonts w:ascii="Arial" w:hAnsi="Arial" w:cs="Arial"/>
          <w:sz w:val="24"/>
          <w:szCs w:val="24"/>
        </w:rPr>
        <w:t xml:space="preserve">Domestic Abuse </w:t>
      </w:r>
      <w:r w:rsidR="002374F0" w:rsidRPr="00C707AC">
        <w:rPr>
          <w:rFonts w:ascii="Arial" w:hAnsi="Arial" w:cs="Arial"/>
          <w:sz w:val="24"/>
          <w:szCs w:val="24"/>
        </w:rPr>
        <w:t>will be dealt with using our Domestic Abuse Policy</w:t>
      </w:r>
      <w:r w:rsidR="00F20156" w:rsidRPr="00C707AC">
        <w:rPr>
          <w:rFonts w:ascii="Arial" w:hAnsi="Arial" w:cs="Arial"/>
          <w:sz w:val="24"/>
          <w:szCs w:val="24"/>
        </w:rPr>
        <w:t xml:space="preserve">. </w:t>
      </w:r>
    </w:p>
    <w:p w14:paraId="28A652DD" w14:textId="77777777" w:rsidR="00886960" w:rsidRPr="00C707AC" w:rsidRDefault="00886960" w:rsidP="00886960">
      <w:pPr>
        <w:pStyle w:val="ListParagraph"/>
        <w:rPr>
          <w:rFonts w:ascii="Arial" w:hAnsi="Arial" w:cs="Arial"/>
          <w:sz w:val="24"/>
          <w:szCs w:val="24"/>
        </w:rPr>
      </w:pPr>
    </w:p>
    <w:p w14:paraId="5CE6D200" w14:textId="4BE2F361" w:rsidR="00886960" w:rsidRPr="00C707AC" w:rsidRDefault="00886960" w:rsidP="00C707AC">
      <w:pPr>
        <w:pStyle w:val="Heading2"/>
        <w:numPr>
          <w:ilvl w:val="0"/>
          <w:numId w:val="1"/>
        </w:numPr>
        <w:rPr>
          <w:b/>
          <w:bCs/>
        </w:rPr>
      </w:pPr>
      <w:r w:rsidRPr="00C707AC">
        <w:rPr>
          <w:b/>
          <w:bCs/>
        </w:rPr>
        <w:t>Resident Responsibilities</w:t>
      </w:r>
    </w:p>
    <w:p w14:paraId="314A862B" w14:textId="77777777" w:rsidR="007637CE" w:rsidRPr="00C707AC" w:rsidRDefault="007637CE" w:rsidP="007637CE">
      <w:pPr>
        <w:pStyle w:val="ListParagraph"/>
        <w:ind w:left="360"/>
        <w:rPr>
          <w:rFonts w:ascii="Arial" w:hAnsi="Arial" w:cs="Arial"/>
          <w:sz w:val="24"/>
          <w:szCs w:val="24"/>
        </w:rPr>
      </w:pPr>
    </w:p>
    <w:p w14:paraId="2C3D0AC5" w14:textId="44D94C3B" w:rsidR="00886960" w:rsidRPr="00C707AC" w:rsidRDefault="007637CE" w:rsidP="007637CE">
      <w:pPr>
        <w:pStyle w:val="ListParagraph"/>
        <w:numPr>
          <w:ilvl w:val="1"/>
          <w:numId w:val="1"/>
        </w:numPr>
        <w:rPr>
          <w:rFonts w:ascii="Arial" w:hAnsi="Arial" w:cs="Arial"/>
          <w:sz w:val="24"/>
          <w:szCs w:val="24"/>
        </w:rPr>
      </w:pPr>
      <w:r w:rsidRPr="00C707AC">
        <w:rPr>
          <w:rFonts w:ascii="Arial" w:hAnsi="Arial" w:cs="Arial"/>
          <w:sz w:val="24"/>
          <w:szCs w:val="24"/>
        </w:rPr>
        <w:t>As outlined in our Tenancy Agreement and Residents Handbook we expect our tenants:</w:t>
      </w:r>
    </w:p>
    <w:p w14:paraId="33FC14B9" w14:textId="5326C1B2" w:rsidR="007637CE" w:rsidRPr="00C707AC" w:rsidRDefault="007637CE" w:rsidP="007637CE">
      <w:pPr>
        <w:pStyle w:val="ListParagraph"/>
        <w:numPr>
          <w:ilvl w:val="0"/>
          <w:numId w:val="8"/>
        </w:numPr>
        <w:rPr>
          <w:rFonts w:ascii="Arial" w:hAnsi="Arial" w:cs="Arial"/>
          <w:sz w:val="24"/>
          <w:szCs w:val="24"/>
        </w:rPr>
      </w:pPr>
      <w:r w:rsidRPr="00C707AC">
        <w:rPr>
          <w:rFonts w:ascii="Arial" w:hAnsi="Arial" w:cs="Arial"/>
          <w:sz w:val="24"/>
          <w:szCs w:val="24"/>
        </w:rPr>
        <w:t>Not to cause or allow other members of the household or visitors to cause a nuisance or annoyance or act in a way that is likely to cause a nuisance or annoyance to other residents, employees</w:t>
      </w:r>
      <w:r w:rsidR="000B21FC" w:rsidRPr="00C707AC">
        <w:rPr>
          <w:rFonts w:ascii="Arial" w:hAnsi="Arial" w:cs="Arial"/>
          <w:sz w:val="24"/>
          <w:szCs w:val="24"/>
        </w:rPr>
        <w:t xml:space="preserve">, agents or </w:t>
      </w:r>
      <w:r w:rsidR="000B21FC" w:rsidRPr="00C707AC">
        <w:rPr>
          <w:rFonts w:ascii="Arial" w:hAnsi="Arial" w:cs="Arial"/>
          <w:sz w:val="24"/>
          <w:szCs w:val="24"/>
        </w:rPr>
        <w:lastRenderedPageBreak/>
        <w:t xml:space="preserve">contractors or anyone else visiting or engaged in lawful activity in the locality of the premises. </w:t>
      </w:r>
    </w:p>
    <w:p w14:paraId="39F72CCC" w14:textId="7CA40302" w:rsidR="000B21FC" w:rsidRPr="00C707AC" w:rsidRDefault="000B21FC" w:rsidP="007637CE">
      <w:pPr>
        <w:pStyle w:val="ListParagraph"/>
        <w:numPr>
          <w:ilvl w:val="0"/>
          <w:numId w:val="8"/>
        </w:numPr>
        <w:rPr>
          <w:rFonts w:ascii="Arial" w:hAnsi="Arial" w:cs="Arial"/>
          <w:sz w:val="24"/>
          <w:szCs w:val="24"/>
        </w:rPr>
      </w:pPr>
      <w:r w:rsidRPr="00C707AC">
        <w:rPr>
          <w:rFonts w:ascii="Arial" w:hAnsi="Arial" w:cs="Arial"/>
          <w:sz w:val="24"/>
          <w:szCs w:val="24"/>
        </w:rPr>
        <w:t>Not to use the premises for any illegal purposes.</w:t>
      </w:r>
    </w:p>
    <w:p w14:paraId="78A34F84" w14:textId="77777777" w:rsidR="000B21FC" w:rsidRPr="00C707AC" w:rsidRDefault="000B21FC" w:rsidP="000B21FC">
      <w:pPr>
        <w:pStyle w:val="ListParagraph"/>
        <w:ind w:left="1440"/>
        <w:rPr>
          <w:rFonts w:ascii="Arial" w:hAnsi="Arial" w:cs="Arial"/>
          <w:sz w:val="24"/>
          <w:szCs w:val="24"/>
        </w:rPr>
      </w:pPr>
    </w:p>
    <w:p w14:paraId="17F15725" w14:textId="03B67E5F" w:rsidR="000B21FC" w:rsidRPr="00C707AC" w:rsidRDefault="000B21FC" w:rsidP="000B21FC">
      <w:pPr>
        <w:pStyle w:val="ListParagraph"/>
        <w:numPr>
          <w:ilvl w:val="1"/>
          <w:numId w:val="1"/>
        </w:numPr>
        <w:rPr>
          <w:rFonts w:ascii="Arial" w:hAnsi="Arial" w:cs="Arial"/>
          <w:sz w:val="24"/>
          <w:szCs w:val="24"/>
        </w:rPr>
      </w:pPr>
      <w:r w:rsidRPr="00C707AC">
        <w:rPr>
          <w:rFonts w:ascii="Arial" w:hAnsi="Arial" w:cs="Arial"/>
          <w:sz w:val="24"/>
          <w:szCs w:val="24"/>
        </w:rPr>
        <w:t>Leaseholders are also covered by this property and the expectations are the same for both the leaseholder and anyone residing at or visiting their property.</w:t>
      </w:r>
    </w:p>
    <w:p w14:paraId="0F4E52A9" w14:textId="77777777" w:rsidR="000B21FC" w:rsidRPr="00C707AC" w:rsidRDefault="000B21FC" w:rsidP="000B21FC">
      <w:pPr>
        <w:pStyle w:val="ListParagraph"/>
        <w:rPr>
          <w:rFonts w:ascii="Arial" w:hAnsi="Arial" w:cs="Arial"/>
          <w:sz w:val="24"/>
          <w:szCs w:val="24"/>
        </w:rPr>
      </w:pPr>
    </w:p>
    <w:p w14:paraId="3F125E22" w14:textId="1A423583" w:rsidR="000B21FC" w:rsidRPr="00C707AC" w:rsidRDefault="000B21FC" w:rsidP="004C4716">
      <w:pPr>
        <w:pStyle w:val="ListParagraph"/>
        <w:numPr>
          <w:ilvl w:val="1"/>
          <w:numId w:val="1"/>
        </w:numPr>
        <w:rPr>
          <w:rFonts w:ascii="Arial" w:hAnsi="Arial" w:cs="Arial"/>
          <w:sz w:val="24"/>
          <w:szCs w:val="24"/>
        </w:rPr>
      </w:pPr>
      <w:r w:rsidRPr="007E1EB7">
        <w:rPr>
          <w:rFonts w:ascii="Arial" w:hAnsi="Arial" w:cs="Arial"/>
          <w:sz w:val="24"/>
          <w:szCs w:val="24"/>
        </w:rPr>
        <w:t>If the tenant or a person living at or visiting the property is convicted of an indictable offence, committed in or in the locality of the property Housing Services may seek possession of the property. This may also be the case if the property has been used or has been allowed to be used by others for illegal purposes.</w:t>
      </w:r>
    </w:p>
    <w:p w14:paraId="097262BC" w14:textId="77777777" w:rsidR="007E1EB7" w:rsidRDefault="007E1EB7" w:rsidP="007E1EB7">
      <w:pPr>
        <w:pStyle w:val="ListParagraph"/>
        <w:rPr>
          <w:rFonts w:ascii="Arial" w:hAnsi="Arial" w:cs="Arial"/>
          <w:sz w:val="24"/>
          <w:szCs w:val="24"/>
        </w:rPr>
      </w:pPr>
    </w:p>
    <w:p w14:paraId="32C4B2F6" w14:textId="50B34BDE" w:rsidR="000B21FC" w:rsidRPr="00C707AC" w:rsidRDefault="000B21FC" w:rsidP="000B21FC">
      <w:pPr>
        <w:pStyle w:val="ListParagraph"/>
        <w:numPr>
          <w:ilvl w:val="1"/>
          <w:numId w:val="1"/>
        </w:numPr>
        <w:rPr>
          <w:rFonts w:ascii="Arial" w:hAnsi="Arial" w:cs="Arial"/>
          <w:sz w:val="24"/>
          <w:szCs w:val="24"/>
        </w:rPr>
      </w:pPr>
      <w:r w:rsidRPr="00C707AC">
        <w:rPr>
          <w:rFonts w:ascii="Arial" w:hAnsi="Arial" w:cs="Arial"/>
          <w:sz w:val="24"/>
          <w:szCs w:val="24"/>
        </w:rPr>
        <w:t>In addition to the responsibilities within the tenancy or lease agreement our tenants/leaseholders are encouraged to:</w:t>
      </w:r>
    </w:p>
    <w:p w14:paraId="1F835D12" w14:textId="77777777" w:rsidR="000B21FC" w:rsidRPr="00C707AC" w:rsidRDefault="000B21FC" w:rsidP="000B21FC">
      <w:pPr>
        <w:pStyle w:val="ListParagraph"/>
        <w:rPr>
          <w:rFonts w:ascii="Arial" w:hAnsi="Arial" w:cs="Arial"/>
          <w:sz w:val="24"/>
          <w:szCs w:val="24"/>
        </w:rPr>
      </w:pPr>
    </w:p>
    <w:p w14:paraId="0BA3531C" w14:textId="4F39047F" w:rsidR="00D2526D" w:rsidRPr="00C707AC" w:rsidRDefault="00D2526D" w:rsidP="000B21FC">
      <w:pPr>
        <w:pStyle w:val="ListParagraph"/>
        <w:numPr>
          <w:ilvl w:val="0"/>
          <w:numId w:val="9"/>
        </w:numPr>
        <w:rPr>
          <w:rFonts w:ascii="Arial" w:hAnsi="Arial" w:cs="Arial"/>
          <w:sz w:val="24"/>
          <w:szCs w:val="24"/>
        </w:rPr>
      </w:pPr>
      <w:r w:rsidRPr="00C707AC">
        <w:rPr>
          <w:rFonts w:ascii="Arial" w:hAnsi="Arial" w:cs="Arial"/>
          <w:sz w:val="24"/>
          <w:szCs w:val="24"/>
        </w:rPr>
        <w:t xml:space="preserve">Show consideration to neighbours and don’t cause a nuisance to them, their visitors or those working for, or on behalf </w:t>
      </w:r>
      <w:r w:rsidR="00DD3420" w:rsidRPr="00C707AC">
        <w:rPr>
          <w:rFonts w:ascii="Arial" w:hAnsi="Arial" w:cs="Arial"/>
          <w:sz w:val="24"/>
          <w:szCs w:val="24"/>
        </w:rPr>
        <w:t>of</w:t>
      </w:r>
      <w:r w:rsidRPr="00C707AC">
        <w:rPr>
          <w:rFonts w:ascii="Arial" w:hAnsi="Arial" w:cs="Arial"/>
          <w:sz w:val="24"/>
          <w:szCs w:val="24"/>
        </w:rPr>
        <w:t xml:space="preserve"> Housing Services. </w:t>
      </w:r>
    </w:p>
    <w:p w14:paraId="1A9349CF" w14:textId="1BEF1F0C" w:rsidR="000B21FC" w:rsidRPr="00C707AC" w:rsidRDefault="000B21FC" w:rsidP="000B21FC">
      <w:pPr>
        <w:pStyle w:val="ListParagraph"/>
        <w:numPr>
          <w:ilvl w:val="0"/>
          <w:numId w:val="9"/>
        </w:numPr>
        <w:rPr>
          <w:rFonts w:ascii="Arial" w:hAnsi="Arial" w:cs="Arial"/>
          <w:sz w:val="24"/>
          <w:szCs w:val="24"/>
        </w:rPr>
      </w:pPr>
      <w:r w:rsidRPr="00C707AC">
        <w:rPr>
          <w:rFonts w:ascii="Arial" w:hAnsi="Arial" w:cs="Arial"/>
          <w:sz w:val="24"/>
          <w:szCs w:val="24"/>
        </w:rPr>
        <w:t xml:space="preserve">Attempt to resolve minor personal disputes with their </w:t>
      </w:r>
      <w:r w:rsidR="00D2526D" w:rsidRPr="00C707AC">
        <w:rPr>
          <w:rFonts w:ascii="Arial" w:hAnsi="Arial" w:cs="Arial"/>
          <w:sz w:val="24"/>
          <w:szCs w:val="24"/>
        </w:rPr>
        <w:t>neighbours.</w:t>
      </w:r>
    </w:p>
    <w:p w14:paraId="2E10A3BE" w14:textId="01DDE183" w:rsidR="000B21FC" w:rsidRPr="00C707AC" w:rsidRDefault="000B21FC" w:rsidP="000B21FC">
      <w:pPr>
        <w:pStyle w:val="ListParagraph"/>
        <w:numPr>
          <w:ilvl w:val="0"/>
          <w:numId w:val="9"/>
        </w:numPr>
        <w:rPr>
          <w:rFonts w:ascii="Arial" w:hAnsi="Arial" w:cs="Arial"/>
          <w:sz w:val="24"/>
          <w:szCs w:val="24"/>
        </w:rPr>
      </w:pPr>
      <w:r w:rsidRPr="00C707AC">
        <w:rPr>
          <w:rFonts w:ascii="Arial" w:hAnsi="Arial" w:cs="Arial"/>
          <w:sz w:val="24"/>
          <w:szCs w:val="24"/>
        </w:rPr>
        <w:t>Report anti-social behaviour in a timely manner.</w:t>
      </w:r>
    </w:p>
    <w:p w14:paraId="687F7F2F" w14:textId="43CD1925" w:rsidR="000B21FC" w:rsidRPr="00C707AC" w:rsidRDefault="000B21FC" w:rsidP="000B21FC">
      <w:pPr>
        <w:pStyle w:val="ListParagraph"/>
        <w:numPr>
          <w:ilvl w:val="0"/>
          <w:numId w:val="9"/>
        </w:numPr>
        <w:rPr>
          <w:rFonts w:ascii="Arial" w:hAnsi="Arial" w:cs="Arial"/>
          <w:sz w:val="24"/>
          <w:szCs w:val="24"/>
        </w:rPr>
      </w:pPr>
      <w:r w:rsidRPr="00C707AC">
        <w:rPr>
          <w:rFonts w:ascii="Arial" w:hAnsi="Arial" w:cs="Arial"/>
          <w:sz w:val="24"/>
          <w:szCs w:val="24"/>
        </w:rPr>
        <w:t>Report all crimes, including acts of violence or threats to the Police, making a note of any reference numbers.</w:t>
      </w:r>
    </w:p>
    <w:p w14:paraId="7AA43E63" w14:textId="418FF489" w:rsidR="000B21FC" w:rsidRPr="00C707AC" w:rsidRDefault="000B21FC" w:rsidP="000B21FC">
      <w:pPr>
        <w:pStyle w:val="ListParagraph"/>
        <w:numPr>
          <w:ilvl w:val="0"/>
          <w:numId w:val="9"/>
        </w:numPr>
        <w:rPr>
          <w:rFonts w:ascii="Arial" w:hAnsi="Arial" w:cs="Arial"/>
          <w:sz w:val="24"/>
          <w:szCs w:val="24"/>
        </w:rPr>
      </w:pPr>
      <w:r w:rsidRPr="00C707AC">
        <w:rPr>
          <w:rFonts w:ascii="Arial" w:hAnsi="Arial" w:cs="Arial"/>
          <w:sz w:val="24"/>
          <w:szCs w:val="24"/>
        </w:rPr>
        <w:t xml:space="preserve">Engage with other agencies where </w:t>
      </w:r>
      <w:r w:rsidR="00D2526D" w:rsidRPr="00C707AC">
        <w:rPr>
          <w:rFonts w:ascii="Arial" w:hAnsi="Arial" w:cs="Arial"/>
          <w:sz w:val="24"/>
          <w:szCs w:val="24"/>
        </w:rPr>
        <w:t>necessary.</w:t>
      </w:r>
    </w:p>
    <w:p w14:paraId="7BB0410F" w14:textId="61FE3F3C" w:rsidR="000B21FC" w:rsidRPr="00C707AC" w:rsidRDefault="00D2526D" w:rsidP="000B21FC">
      <w:pPr>
        <w:pStyle w:val="ListParagraph"/>
        <w:numPr>
          <w:ilvl w:val="0"/>
          <w:numId w:val="9"/>
        </w:numPr>
        <w:rPr>
          <w:rFonts w:ascii="Arial" w:hAnsi="Arial" w:cs="Arial"/>
          <w:sz w:val="24"/>
          <w:szCs w:val="24"/>
        </w:rPr>
      </w:pPr>
      <w:r w:rsidRPr="00C707AC">
        <w:rPr>
          <w:rFonts w:ascii="Arial" w:hAnsi="Arial" w:cs="Arial"/>
          <w:sz w:val="24"/>
          <w:szCs w:val="24"/>
        </w:rPr>
        <w:t>Work with Housing Services and cooperate fully to resolve issues by providing suitable evidence such as diary sheets, attending mediation where appropriate and attending court if necessary.</w:t>
      </w:r>
    </w:p>
    <w:p w14:paraId="7EEAFB6C" w14:textId="77777777" w:rsidR="00D2526D" w:rsidRPr="00C707AC" w:rsidRDefault="00D2526D" w:rsidP="00D2526D">
      <w:pPr>
        <w:pStyle w:val="ListParagraph"/>
        <w:ind w:left="1440"/>
        <w:rPr>
          <w:rFonts w:ascii="Arial" w:hAnsi="Arial" w:cs="Arial"/>
          <w:sz w:val="24"/>
          <w:szCs w:val="24"/>
        </w:rPr>
      </w:pPr>
    </w:p>
    <w:p w14:paraId="57FB1B8C" w14:textId="45D295B3" w:rsidR="00D2526D" w:rsidRPr="00C707AC" w:rsidRDefault="00D2526D" w:rsidP="00C707AC">
      <w:pPr>
        <w:pStyle w:val="Heading2"/>
        <w:numPr>
          <w:ilvl w:val="0"/>
          <w:numId w:val="1"/>
        </w:numPr>
        <w:rPr>
          <w:b/>
          <w:bCs/>
        </w:rPr>
      </w:pPr>
      <w:r w:rsidRPr="00C707AC">
        <w:rPr>
          <w:b/>
          <w:bCs/>
        </w:rPr>
        <w:t xml:space="preserve">Service </w:t>
      </w:r>
      <w:r w:rsidR="004F285B" w:rsidRPr="00C707AC">
        <w:rPr>
          <w:b/>
          <w:bCs/>
        </w:rPr>
        <w:t>S</w:t>
      </w:r>
      <w:r w:rsidR="00F26177" w:rsidRPr="00C707AC">
        <w:rPr>
          <w:b/>
          <w:bCs/>
        </w:rPr>
        <w:t>tandards</w:t>
      </w:r>
    </w:p>
    <w:p w14:paraId="63A2BB7E" w14:textId="77777777" w:rsidR="00F26177" w:rsidRPr="00C707AC" w:rsidRDefault="00F26177" w:rsidP="00F26177">
      <w:pPr>
        <w:pStyle w:val="ListParagraph"/>
        <w:ind w:left="360"/>
        <w:rPr>
          <w:rFonts w:ascii="Arial" w:hAnsi="Arial" w:cs="Arial"/>
          <w:sz w:val="24"/>
          <w:szCs w:val="24"/>
        </w:rPr>
      </w:pPr>
    </w:p>
    <w:p w14:paraId="773A2F70" w14:textId="6BFA3A14" w:rsidR="00D2526D" w:rsidRPr="00C707AC" w:rsidRDefault="00D2526D" w:rsidP="00D2526D">
      <w:pPr>
        <w:pStyle w:val="ListParagraph"/>
        <w:numPr>
          <w:ilvl w:val="1"/>
          <w:numId w:val="1"/>
        </w:numPr>
        <w:rPr>
          <w:rFonts w:ascii="Arial" w:hAnsi="Arial" w:cs="Arial"/>
          <w:sz w:val="24"/>
          <w:szCs w:val="24"/>
        </w:rPr>
      </w:pPr>
      <w:r w:rsidRPr="00C707AC">
        <w:rPr>
          <w:rFonts w:ascii="Arial" w:hAnsi="Arial" w:cs="Arial"/>
          <w:sz w:val="24"/>
          <w:szCs w:val="24"/>
        </w:rPr>
        <w:t xml:space="preserve">Housing Services aims to deal with anti-social behaviour quickly and effectively and will attempt to resolve cases at the earliest opportunity. </w:t>
      </w:r>
    </w:p>
    <w:p w14:paraId="212854F3" w14:textId="77777777" w:rsidR="00E10E52" w:rsidRPr="00C707AC" w:rsidRDefault="00E10E52" w:rsidP="00E10E52">
      <w:pPr>
        <w:pStyle w:val="ListParagraph"/>
        <w:rPr>
          <w:rFonts w:ascii="Arial" w:hAnsi="Arial" w:cs="Arial"/>
          <w:sz w:val="24"/>
          <w:szCs w:val="24"/>
        </w:rPr>
      </w:pPr>
    </w:p>
    <w:p w14:paraId="20742AE7" w14:textId="26E23510" w:rsidR="00E10E52" w:rsidRPr="00C707AC" w:rsidRDefault="00D2526D" w:rsidP="00E10E52">
      <w:pPr>
        <w:pStyle w:val="ListParagraph"/>
        <w:numPr>
          <w:ilvl w:val="1"/>
          <w:numId w:val="1"/>
        </w:numPr>
        <w:rPr>
          <w:rFonts w:ascii="Arial" w:hAnsi="Arial" w:cs="Arial"/>
          <w:sz w:val="24"/>
          <w:szCs w:val="24"/>
        </w:rPr>
      </w:pPr>
      <w:r w:rsidRPr="00C707AC">
        <w:rPr>
          <w:rFonts w:ascii="Arial" w:hAnsi="Arial" w:cs="Arial"/>
          <w:sz w:val="24"/>
          <w:szCs w:val="24"/>
        </w:rPr>
        <w:t xml:space="preserve">We will record anonymous reports but can only take action where anti-social behaviour can be substantiated and additional evidence is gained. </w:t>
      </w:r>
    </w:p>
    <w:p w14:paraId="46C65857" w14:textId="77777777" w:rsidR="00E10E52" w:rsidRPr="00C707AC" w:rsidRDefault="00E10E52" w:rsidP="00E10E52">
      <w:pPr>
        <w:pStyle w:val="ListParagraph"/>
        <w:rPr>
          <w:rFonts w:ascii="Arial" w:hAnsi="Arial" w:cs="Arial"/>
          <w:sz w:val="24"/>
          <w:szCs w:val="24"/>
        </w:rPr>
      </w:pPr>
    </w:p>
    <w:p w14:paraId="5C010471" w14:textId="4F1A80A7" w:rsidR="00D2526D" w:rsidRPr="00C707AC" w:rsidRDefault="00D2526D" w:rsidP="00D2526D">
      <w:pPr>
        <w:pStyle w:val="ListParagraph"/>
        <w:numPr>
          <w:ilvl w:val="1"/>
          <w:numId w:val="1"/>
        </w:numPr>
        <w:rPr>
          <w:rFonts w:ascii="Arial" w:hAnsi="Arial" w:cs="Arial"/>
          <w:sz w:val="24"/>
          <w:szCs w:val="24"/>
        </w:rPr>
      </w:pPr>
      <w:r w:rsidRPr="00C707AC">
        <w:rPr>
          <w:rFonts w:ascii="Arial" w:hAnsi="Arial" w:cs="Arial"/>
          <w:sz w:val="24"/>
          <w:szCs w:val="24"/>
        </w:rPr>
        <w:t xml:space="preserve">We will ensure tenants are listened to and treated fairly. This includes any alleged </w:t>
      </w:r>
      <w:r w:rsidR="00F26177" w:rsidRPr="00C707AC">
        <w:rPr>
          <w:rFonts w:ascii="Arial" w:hAnsi="Arial" w:cs="Arial"/>
          <w:sz w:val="24"/>
          <w:szCs w:val="24"/>
        </w:rPr>
        <w:t>perpetrators</w:t>
      </w:r>
      <w:r w:rsidRPr="00C707AC">
        <w:rPr>
          <w:rFonts w:ascii="Arial" w:hAnsi="Arial" w:cs="Arial"/>
          <w:sz w:val="24"/>
          <w:szCs w:val="24"/>
        </w:rPr>
        <w:t xml:space="preserve">. Where counter allegations are made, these will be logged as separate cases and investigated with action taken based on the evidence available. </w:t>
      </w:r>
    </w:p>
    <w:p w14:paraId="05998DDF" w14:textId="77777777" w:rsidR="00E10E52" w:rsidRPr="00C707AC" w:rsidRDefault="00E10E52" w:rsidP="00E10E52">
      <w:pPr>
        <w:pStyle w:val="ListParagraph"/>
        <w:rPr>
          <w:rFonts w:ascii="Arial" w:hAnsi="Arial" w:cs="Arial"/>
          <w:sz w:val="24"/>
          <w:szCs w:val="24"/>
        </w:rPr>
      </w:pPr>
    </w:p>
    <w:p w14:paraId="7EFBAD85" w14:textId="58B72880" w:rsidR="00D2526D" w:rsidRPr="00C707AC" w:rsidRDefault="00D2526D" w:rsidP="00D2526D">
      <w:pPr>
        <w:pStyle w:val="ListParagraph"/>
        <w:numPr>
          <w:ilvl w:val="1"/>
          <w:numId w:val="1"/>
        </w:numPr>
        <w:rPr>
          <w:rFonts w:ascii="Arial" w:hAnsi="Arial" w:cs="Arial"/>
          <w:sz w:val="24"/>
          <w:szCs w:val="24"/>
        </w:rPr>
      </w:pPr>
      <w:r w:rsidRPr="00C707AC">
        <w:rPr>
          <w:rFonts w:ascii="Arial" w:hAnsi="Arial" w:cs="Arial"/>
          <w:sz w:val="24"/>
          <w:szCs w:val="24"/>
        </w:rPr>
        <w:t xml:space="preserve">We will contact the reporting party before closing their ASB case to explain the reasons for doing so. </w:t>
      </w:r>
    </w:p>
    <w:p w14:paraId="709F0BB8" w14:textId="77777777" w:rsidR="00E10E52" w:rsidRPr="00C707AC" w:rsidRDefault="00E10E52" w:rsidP="00E10E52">
      <w:pPr>
        <w:pStyle w:val="ListParagraph"/>
        <w:rPr>
          <w:rFonts w:ascii="Arial" w:hAnsi="Arial" w:cs="Arial"/>
          <w:sz w:val="24"/>
          <w:szCs w:val="24"/>
        </w:rPr>
      </w:pPr>
    </w:p>
    <w:p w14:paraId="2BAC4563" w14:textId="2F79D9A3" w:rsidR="00D2526D" w:rsidRDefault="00D2526D" w:rsidP="00D2526D">
      <w:pPr>
        <w:pStyle w:val="ListParagraph"/>
        <w:numPr>
          <w:ilvl w:val="1"/>
          <w:numId w:val="1"/>
        </w:numPr>
        <w:rPr>
          <w:rFonts w:ascii="Arial" w:hAnsi="Arial" w:cs="Arial"/>
          <w:sz w:val="24"/>
          <w:szCs w:val="24"/>
        </w:rPr>
      </w:pPr>
      <w:r w:rsidRPr="00C707AC">
        <w:rPr>
          <w:rFonts w:ascii="Arial" w:hAnsi="Arial" w:cs="Arial"/>
          <w:sz w:val="24"/>
          <w:szCs w:val="24"/>
        </w:rPr>
        <w:lastRenderedPageBreak/>
        <w:t xml:space="preserve">We will seek feedback on satisfaction relating to our handling of anti-social behaviour cases and the outcome. </w:t>
      </w:r>
    </w:p>
    <w:p w14:paraId="45900700" w14:textId="77777777" w:rsidR="007A7E32" w:rsidRPr="007A7E32" w:rsidRDefault="007A7E32" w:rsidP="007A7E32">
      <w:pPr>
        <w:pStyle w:val="ListParagraph"/>
        <w:rPr>
          <w:rFonts w:ascii="Arial" w:hAnsi="Arial" w:cs="Arial"/>
          <w:sz w:val="24"/>
          <w:szCs w:val="24"/>
        </w:rPr>
      </w:pPr>
    </w:p>
    <w:p w14:paraId="4084E69E" w14:textId="485E24B8" w:rsidR="007A7E32" w:rsidRDefault="00D90B7B" w:rsidP="006A5351">
      <w:pPr>
        <w:pStyle w:val="Heading2"/>
        <w:numPr>
          <w:ilvl w:val="0"/>
          <w:numId w:val="1"/>
        </w:numPr>
        <w:rPr>
          <w:b/>
          <w:bCs/>
        </w:rPr>
      </w:pPr>
      <w:r w:rsidRPr="006A5351">
        <w:rPr>
          <w:b/>
          <w:bCs/>
        </w:rPr>
        <w:t>Use of the ASB App</w:t>
      </w:r>
    </w:p>
    <w:p w14:paraId="270A4D8D" w14:textId="77777777" w:rsidR="00D50976" w:rsidRDefault="00D50976" w:rsidP="00D50976"/>
    <w:p w14:paraId="7ED8B792" w14:textId="1DC5C239" w:rsidR="00D90B7B" w:rsidRPr="00D50976" w:rsidRDefault="006A5351" w:rsidP="006A5351">
      <w:pPr>
        <w:pStyle w:val="ListParagraph"/>
        <w:numPr>
          <w:ilvl w:val="1"/>
          <w:numId w:val="1"/>
        </w:numPr>
        <w:rPr>
          <w:rFonts w:ascii="Arial" w:hAnsi="Arial" w:cs="Arial"/>
          <w:sz w:val="24"/>
          <w:szCs w:val="24"/>
        </w:rPr>
      </w:pPr>
      <w:r w:rsidRPr="00D50976">
        <w:rPr>
          <w:rFonts w:ascii="Arial" w:hAnsi="Arial" w:cs="Arial"/>
          <w:sz w:val="24"/>
          <w:szCs w:val="24"/>
        </w:rPr>
        <w:t>Where</w:t>
      </w:r>
      <w:r w:rsidR="00C259D2" w:rsidRPr="00D50976">
        <w:rPr>
          <w:rFonts w:ascii="Arial" w:hAnsi="Arial" w:cs="Arial"/>
          <w:sz w:val="24"/>
          <w:szCs w:val="24"/>
        </w:rPr>
        <w:t xml:space="preserve"> a case meets </w:t>
      </w:r>
      <w:r w:rsidR="009E79ED" w:rsidRPr="00D50976">
        <w:rPr>
          <w:rFonts w:ascii="Arial" w:hAnsi="Arial" w:cs="Arial"/>
          <w:sz w:val="24"/>
          <w:szCs w:val="24"/>
        </w:rPr>
        <w:t>our definition of</w:t>
      </w:r>
      <w:r w:rsidR="00C259D2" w:rsidRPr="00D50976">
        <w:rPr>
          <w:rFonts w:ascii="Arial" w:hAnsi="Arial" w:cs="Arial"/>
          <w:sz w:val="24"/>
          <w:szCs w:val="24"/>
        </w:rPr>
        <w:t xml:space="preserve"> anti-social </w:t>
      </w:r>
      <w:r w:rsidRPr="00D50976">
        <w:rPr>
          <w:rFonts w:ascii="Arial" w:hAnsi="Arial" w:cs="Arial"/>
          <w:sz w:val="24"/>
          <w:szCs w:val="24"/>
        </w:rPr>
        <w:t>behaviour,</w:t>
      </w:r>
      <w:r w:rsidR="00C259D2" w:rsidRPr="00D50976">
        <w:rPr>
          <w:rFonts w:ascii="Arial" w:hAnsi="Arial" w:cs="Arial"/>
          <w:sz w:val="24"/>
          <w:szCs w:val="24"/>
        </w:rPr>
        <w:t xml:space="preserve"> and it is appropriate to do so we </w:t>
      </w:r>
      <w:r w:rsidR="009E79ED" w:rsidRPr="00D50976">
        <w:rPr>
          <w:rFonts w:ascii="Arial" w:hAnsi="Arial" w:cs="Arial"/>
          <w:sz w:val="24"/>
          <w:szCs w:val="24"/>
        </w:rPr>
        <w:t xml:space="preserve">will offer access to the ASB App. This will enable </w:t>
      </w:r>
      <w:r w:rsidR="00FE1588" w:rsidRPr="00D50976">
        <w:rPr>
          <w:rFonts w:ascii="Arial" w:hAnsi="Arial" w:cs="Arial"/>
          <w:sz w:val="24"/>
          <w:szCs w:val="24"/>
        </w:rPr>
        <w:t xml:space="preserve">complainants to submit </w:t>
      </w:r>
      <w:r w:rsidRPr="00D50976">
        <w:rPr>
          <w:rFonts w:ascii="Arial" w:hAnsi="Arial" w:cs="Arial"/>
          <w:sz w:val="24"/>
          <w:szCs w:val="24"/>
        </w:rPr>
        <w:t xml:space="preserve">reports and </w:t>
      </w:r>
      <w:r w:rsidR="00FE1588" w:rsidRPr="00D50976">
        <w:rPr>
          <w:rFonts w:ascii="Arial" w:hAnsi="Arial" w:cs="Arial"/>
          <w:sz w:val="24"/>
          <w:szCs w:val="24"/>
        </w:rPr>
        <w:t xml:space="preserve">evidence to us at any time of the day, for the </w:t>
      </w:r>
      <w:r w:rsidRPr="00D50976">
        <w:rPr>
          <w:rFonts w:ascii="Arial" w:hAnsi="Arial" w:cs="Arial"/>
          <w:sz w:val="24"/>
          <w:szCs w:val="24"/>
        </w:rPr>
        <w:t>Housing</w:t>
      </w:r>
      <w:r w:rsidR="00FE1588" w:rsidRPr="00D50976">
        <w:rPr>
          <w:rFonts w:ascii="Arial" w:hAnsi="Arial" w:cs="Arial"/>
          <w:sz w:val="24"/>
          <w:szCs w:val="24"/>
        </w:rPr>
        <w:t xml:space="preserve"> Service</w:t>
      </w:r>
      <w:r w:rsidRPr="00D50976">
        <w:rPr>
          <w:rFonts w:ascii="Arial" w:hAnsi="Arial" w:cs="Arial"/>
          <w:sz w:val="24"/>
          <w:szCs w:val="24"/>
        </w:rPr>
        <w:t>s</w:t>
      </w:r>
      <w:r w:rsidR="00FE1588" w:rsidRPr="00D50976">
        <w:rPr>
          <w:rFonts w:ascii="Arial" w:hAnsi="Arial" w:cs="Arial"/>
          <w:sz w:val="24"/>
          <w:szCs w:val="24"/>
        </w:rPr>
        <w:t xml:space="preserve"> team</w:t>
      </w:r>
      <w:r w:rsidRPr="00D50976">
        <w:rPr>
          <w:rFonts w:ascii="Arial" w:hAnsi="Arial" w:cs="Arial"/>
          <w:sz w:val="24"/>
          <w:szCs w:val="24"/>
        </w:rPr>
        <w:t xml:space="preserve"> </w:t>
      </w:r>
      <w:r w:rsidR="00FE1588" w:rsidRPr="00D50976">
        <w:rPr>
          <w:rFonts w:ascii="Arial" w:hAnsi="Arial" w:cs="Arial"/>
          <w:sz w:val="24"/>
          <w:szCs w:val="24"/>
        </w:rPr>
        <w:t xml:space="preserve">to pick up during office hours. </w:t>
      </w:r>
    </w:p>
    <w:p w14:paraId="67F4B924" w14:textId="77777777" w:rsidR="0042303A" w:rsidRPr="00C707AC" w:rsidRDefault="0042303A" w:rsidP="00C707AC">
      <w:pPr>
        <w:pStyle w:val="Heading2"/>
      </w:pPr>
    </w:p>
    <w:p w14:paraId="2584AFEF" w14:textId="06503550" w:rsidR="00BA17B4" w:rsidRPr="00C707AC" w:rsidRDefault="0042303A" w:rsidP="00C707AC">
      <w:pPr>
        <w:pStyle w:val="Heading2"/>
        <w:numPr>
          <w:ilvl w:val="0"/>
          <w:numId w:val="1"/>
        </w:numPr>
        <w:rPr>
          <w:b/>
          <w:bCs/>
        </w:rPr>
      </w:pPr>
      <w:r w:rsidRPr="00C707AC">
        <w:rPr>
          <w:b/>
          <w:bCs/>
        </w:rPr>
        <w:t xml:space="preserve">Prevention </w:t>
      </w:r>
    </w:p>
    <w:p w14:paraId="3A31EA59" w14:textId="77777777" w:rsidR="0046057D" w:rsidRPr="00C707AC" w:rsidRDefault="0046057D" w:rsidP="0046057D">
      <w:pPr>
        <w:pStyle w:val="ListParagraph"/>
        <w:ind w:left="360"/>
        <w:rPr>
          <w:rFonts w:ascii="Arial" w:hAnsi="Arial" w:cs="Arial"/>
          <w:sz w:val="24"/>
          <w:szCs w:val="24"/>
        </w:rPr>
      </w:pPr>
    </w:p>
    <w:p w14:paraId="71B9C82C" w14:textId="571FCCD4" w:rsidR="0042303A" w:rsidRPr="00C707AC" w:rsidRDefault="0042303A" w:rsidP="0046057D">
      <w:pPr>
        <w:pStyle w:val="ListParagraph"/>
        <w:numPr>
          <w:ilvl w:val="1"/>
          <w:numId w:val="1"/>
        </w:numPr>
        <w:rPr>
          <w:rFonts w:ascii="Arial" w:hAnsi="Arial" w:cs="Arial"/>
          <w:sz w:val="24"/>
          <w:szCs w:val="24"/>
        </w:rPr>
      </w:pPr>
      <w:r w:rsidRPr="00C707AC">
        <w:rPr>
          <w:rFonts w:ascii="Arial" w:hAnsi="Arial" w:cs="Arial"/>
          <w:sz w:val="24"/>
          <w:szCs w:val="24"/>
        </w:rPr>
        <w:t xml:space="preserve">Housing Services will review all nominations that are made through the allocations system </w:t>
      </w:r>
      <w:r w:rsidR="0046057D" w:rsidRPr="00C707AC">
        <w:rPr>
          <w:rFonts w:ascii="Arial" w:hAnsi="Arial" w:cs="Arial"/>
          <w:sz w:val="24"/>
          <w:szCs w:val="24"/>
        </w:rPr>
        <w:t xml:space="preserve">and </w:t>
      </w:r>
      <w:r w:rsidR="002B56A4" w:rsidRPr="00C707AC">
        <w:rPr>
          <w:rFonts w:ascii="Arial" w:hAnsi="Arial" w:cs="Arial"/>
          <w:sz w:val="24"/>
          <w:szCs w:val="24"/>
        </w:rPr>
        <w:t>where there is or has been anti-social behaviour concerns,</w:t>
      </w:r>
      <w:r w:rsidR="0046057D" w:rsidRPr="00C707AC">
        <w:rPr>
          <w:rFonts w:ascii="Arial" w:hAnsi="Arial" w:cs="Arial"/>
          <w:sz w:val="24"/>
          <w:szCs w:val="24"/>
        </w:rPr>
        <w:t xml:space="preserve"> we may refuse applications where the Allocations Policy allows for this. </w:t>
      </w:r>
    </w:p>
    <w:p w14:paraId="3AD6E682" w14:textId="77777777" w:rsidR="00E10E52" w:rsidRPr="00C707AC" w:rsidRDefault="00E10E52" w:rsidP="00E10E52">
      <w:pPr>
        <w:pStyle w:val="ListParagraph"/>
        <w:rPr>
          <w:rFonts w:ascii="Arial" w:hAnsi="Arial" w:cs="Arial"/>
          <w:sz w:val="24"/>
          <w:szCs w:val="24"/>
        </w:rPr>
      </w:pPr>
    </w:p>
    <w:p w14:paraId="78224E39" w14:textId="672CC037" w:rsidR="0046057D" w:rsidRPr="00C707AC" w:rsidRDefault="0023543E" w:rsidP="0046057D">
      <w:pPr>
        <w:pStyle w:val="ListParagraph"/>
        <w:numPr>
          <w:ilvl w:val="1"/>
          <w:numId w:val="1"/>
        </w:numPr>
        <w:rPr>
          <w:rFonts w:ascii="Arial" w:hAnsi="Arial" w:cs="Arial"/>
          <w:sz w:val="24"/>
          <w:szCs w:val="24"/>
        </w:rPr>
      </w:pPr>
      <w:r w:rsidRPr="00C707AC">
        <w:rPr>
          <w:rFonts w:ascii="Arial" w:hAnsi="Arial" w:cs="Arial"/>
          <w:sz w:val="24"/>
          <w:szCs w:val="24"/>
        </w:rPr>
        <w:t xml:space="preserve">Applicants that are offered a Medway Council Housing Services Tenancy will be informed of the expectations and these are outlined in both the tenancy agreement and the Resident’s Handbook. </w:t>
      </w:r>
    </w:p>
    <w:p w14:paraId="33711D54" w14:textId="77777777" w:rsidR="00E10E52" w:rsidRPr="00C707AC" w:rsidRDefault="00E10E52" w:rsidP="00E10E52">
      <w:pPr>
        <w:pStyle w:val="ListParagraph"/>
        <w:rPr>
          <w:rFonts w:ascii="Arial" w:hAnsi="Arial" w:cs="Arial"/>
          <w:sz w:val="24"/>
          <w:szCs w:val="24"/>
        </w:rPr>
      </w:pPr>
    </w:p>
    <w:p w14:paraId="0306000D" w14:textId="6155CB9C" w:rsidR="005B7E2E" w:rsidRPr="00C707AC" w:rsidRDefault="005B7E2E" w:rsidP="0046057D">
      <w:pPr>
        <w:pStyle w:val="ListParagraph"/>
        <w:numPr>
          <w:ilvl w:val="1"/>
          <w:numId w:val="1"/>
        </w:numPr>
        <w:rPr>
          <w:rFonts w:ascii="Arial" w:hAnsi="Arial" w:cs="Arial"/>
          <w:sz w:val="24"/>
          <w:szCs w:val="24"/>
        </w:rPr>
      </w:pPr>
      <w:r w:rsidRPr="00C707AC">
        <w:rPr>
          <w:rFonts w:ascii="Arial" w:hAnsi="Arial" w:cs="Arial"/>
          <w:sz w:val="24"/>
          <w:szCs w:val="24"/>
        </w:rPr>
        <w:t xml:space="preserve">Housing Services will grant introductory tenancies to new tenants, in accordance with </w:t>
      </w:r>
      <w:r w:rsidR="00D30FB4" w:rsidRPr="00C707AC">
        <w:rPr>
          <w:rFonts w:ascii="Arial" w:hAnsi="Arial" w:cs="Arial"/>
          <w:sz w:val="24"/>
          <w:szCs w:val="24"/>
        </w:rPr>
        <w:t xml:space="preserve">our Tenancy Management Policy. </w:t>
      </w:r>
      <w:r w:rsidR="002A7168" w:rsidRPr="00C707AC">
        <w:rPr>
          <w:rFonts w:ascii="Arial" w:hAnsi="Arial" w:cs="Arial"/>
          <w:sz w:val="24"/>
          <w:szCs w:val="24"/>
        </w:rPr>
        <w:t xml:space="preserve">We may extend an introductory tenancy by six months in accordance with the Housing Act (2004) (Part 6) if we have concerns about the conduct of the </w:t>
      </w:r>
      <w:r w:rsidR="006722E4" w:rsidRPr="00C707AC">
        <w:rPr>
          <w:rFonts w:ascii="Arial" w:hAnsi="Arial" w:cs="Arial"/>
          <w:sz w:val="24"/>
          <w:szCs w:val="24"/>
        </w:rPr>
        <w:t xml:space="preserve">tenancy. </w:t>
      </w:r>
    </w:p>
    <w:p w14:paraId="5B64705B" w14:textId="77777777" w:rsidR="006722E4" w:rsidRPr="00C707AC" w:rsidRDefault="006722E4" w:rsidP="006722E4">
      <w:pPr>
        <w:pStyle w:val="ListParagraph"/>
        <w:rPr>
          <w:rFonts w:ascii="Arial" w:hAnsi="Arial" w:cs="Arial"/>
          <w:sz w:val="24"/>
          <w:szCs w:val="24"/>
        </w:rPr>
      </w:pPr>
    </w:p>
    <w:p w14:paraId="5CD32D6E" w14:textId="4CF581F4" w:rsidR="006722E4" w:rsidRPr="00C707AC" w:rsidRDefault="006722E4" w:rsidP="00C707AC">
      <w:pPr>
        <w:pStyle w:val="Heading2"/>
        <w:numPr>
          <w:ilvl w:val="0"/>
          <w:numId w:val="1"/>
        </w:numPr>
        <w:rPr>
          <w:b/>
          <w:bCs/>
        </w:rPr>
      </w:pPr>
      <w:r w:rsidRPr="00C707AC">
        <w:rPr>
          <w:b/>
          <w:bCs/>
        </w:rPr>
        <w:t>Enforcement</w:t>
      </w:r>
    </w:p>
    <w:p w14:paraId="0D2EF613" w14:textId="77777777" w:rsidR="00FF1917" w:rsidRPr="00C707AC" w:rsidRDefault="00FF1917" w:rsidP="00FF1917">
      <w:pPr>
        <w:pStyle w:val="ListParagraph"/>
        <w:ind w:left="360"/>
        <w:rPr>
          <w:rFonts w:ascii="Arial" w:hAnsi="Arial" w:cs="Arial"/>
          <w:sz w:val="24"/>
          <w:szCs w:val="24"/>
        </w:rPr>
      </w:pPr>
    </w:p>
    <w:p w14:paraId="5105C44C" w14:textId="0146494A" w:rsidR="00776629" w:rsidRPr="00C707AC" w:rsidRDefault="007C3F5D" w:rsidP="006A758A">
      <w:pPr>
        <w:pStyle w:val="ListParagraph"/>
        <w:numPr>
          <w:ilvl w:val="1"/>
          <w:numId w:val="1"/>
        </w:numPr>
        <w:rPr>
          <w:rFonts w:ascii="Arial" w:hAnsi="Arial" w:cs="Arial"/>
          <w:sz w:val="24"/>
          <w:szCs w:val="24"/>
        </w:rPr>
      </w:pPr>
      <w:r w:rsidRPr="00C707AC">
        <w:rPr>
          <w:rFonts w:ascii="Arial" w:hAnsi="Arial" w:cs="Arial"/>
          <w:sz w:val="24"/>
          <w:szCs w:val="24"/>
        </w:rPr>
        <w:t xml:space="preserve">Housing Services will attempt to work with </w:t>
      </w:r>
      <w:r w:rsidR="0001248F" w:rsidRPr="00C707AC">
        <w:rPr>
          <w:rFonts w:ascii="Arial" w:hAnsi="Arial" w:cs="Arial"/>
          <w:sz w:val="24"/>
          <w:szCs w:val="24"/>
        </w:rPr>
        <w:t>perpetrators</w:t>
      </w:r>
      <w:r w:rsidRPr="00C707AC">
        <w:rPr>
          <w:rFonts w:ascii="Arial" w:hAnsi="Arial" w:cs="Arial"/>
          <w:sz w:val="24"/>
          <w:szCs w:val="24"/>
        </w:rPr>
        <w:t xml:space="preserve"> to tackle </w:t>
      </w:r>
      <w:r w:rsidR="0001248F" w:rsidRPr="00C707AC">
        <w:rPr>
          <w:rFonts w:ascii="Arial" w:hAnsi="Arial" w:cs="Arial"/>
          <w:sz w:val="24"/>
          <w:szCs w:val="24"/>
        </w:rPr>
        <w:t>their</w:t>
      </w:r>
      <w:r w:rsidRPr="00C707AC">
        <w:rPr>
          <w:rFonts w:ascii="Arial" w:hAnsi="Arial" w:cs="Arial"/>
          <w:sz w:val="24"/>
          <w:szCs w:val="24"/>
        </w:rPr>
        <w:t xml:space="preserve"> behaviour using </w:t>
      </w:r>
      <w:r w:rsidR="0001248F" w:rsidRPr="00C707AC">
        <w:rPr>
          <w:rFonts w:ascii="Arial" w:hAnsi="Arial" w:cs="Arial"/>
          <w:sz w:val="24"/>
          <w:szCs w:val="24"/>
        </w:rPr>
        <w:t>acceptable</w:t>
      </w:r>
      <w:r w:rsidRPr="00C707AC">
        <w:rPr>
          <w:rFonts w:ascii="Arial" w:hAnsi="Arial" w:cs="Arial"/>
          <w:sz w:val="24"/>
          <w:szCs w:val="24"/>
        </w:rPr>
        <w:t xml:space="preserve"> behaviour agreements</w:t>
      </w:r>
      <w:r w:rsidR="0001248F" w:rsidRPr="00C707AC">
        <w:rPr>
          <w:rFonts w:ascii="Arial" w:hAnsi="Arial" w:cs="Arial"/>
          <w:sz w:val="24"/>
          <w:szCs w:val="24"/>
        </w:rPr>
        <w:t xml:space="preserve">, </w:t>
      </w:r>
      <w:r w:rsidR="00776629" w:rsidRPr="00C707AC">
        <w:rPr>
          <w:rFonts w:ascii="Arial" w:hAnsi="Arial" w:cs="Arial"/>
          <w:sz w:val="24"/>
          <w:szCs w:val="24"/>
        </w:rPr>
        <w:t>referrals</w:t>
      </w:r>
      <w:r w:rsidR="0001248F" w:rsidRPr="00C707AC">
        <w:rPr>
          <w:rFonts w:ascii="Arial" w:hAnsi="Arial" w:cs="Arial"/>
          <w:sz w:val="24"/>
          <w:szCs w:val="24"/>
        </w:rPr>
        <w:t xml:space="preserve"> to support agencies and other </w:t>
      </w:r>
      <w:r w:rsidR="00776629" w:rsidRPr="00C707AC">
        <w:rPr>
          <w:rFonts w:ascii="Arial" w:hAnsi="Arial" w:cs="Arial"/>
          <w:sz w:val="24"/>
          <w:szCs w:val="24"/>
        </w:rPr>
        <w:t xml:space="preserve">remedies. If this fails to prevent the anti-social behaviour enforcement action may be required. </w:t>
      </w:r>
    </w:p>
    <w:p w14:paraId="29FDFA61" w14:textId="77777777" w:rsidR="00776629" w:rsidRPr="00C707AC" w:rsidRDefault="00776629" w:rsidP="00776629">
      <w:pPr>
        <w:pStyle w:val="ListParagraph"/>
        <w:rPr>
          <w:rFonts w:ascii="Arial" w:hAnsi="Arial" w:cs="Arial"/>
          <w:sz w:val="24"/>
          <w:szCs w:val="24"/>
        </w:rPr>
      </w:pPr>
    </w:p>
    <w:p w14:paraId="4D1DBBA9" w14:textId="77777777" w:rsidR="00776629" w:rsidRPr="00C707AC" w:rsidRDefault="00F419A6" w:rsidP="00776629">
      <w:pPr>
        <w:pStyle w:val="ListParagraph"/>
        <w:numPr>
          <w:ilvl w:val="1"/>
          <w:numId w:val="1"/>
        </w:numPr>
        <w:rPr>
          <w:rFonts w:ascii="Arial" w:hAnsi="Arial" w:cs="Arial"/>
          <w:sz w:val="24"/>
          <w:szCs w:val="24"/>
        </w:rPr>
      </w:pPr>
      <w:r w:rsidRPr="00C707AC">
        <w:rPr>
          <w:rFonts w:ascii="Arial" w:hAnsi="Arial" w:cs="Arial"/>
          <w:sz w:val="24"/>
          <w:szCs w:val="24"/>
        </w:rPr>
        <w:t>Housing Services will use</w:t>
      </w:r>
      <w:r w:rsidR="006B0D58" w:rsidRPr="00C707AC">
        <w:rPr>
          <w:rFonts w:ascii="Arial" w:hAnsi="Arial" w:cs="Arial"/>
          <w:sz w:val="24"/>
          <w:szCs w:val="24"/>
        </w:rPr>
        <w:t>, or work with other agencies to use,</w:t>
      </w:r>
      <w:r w:rsidRPr="00C707AC">
        <w:rPr>
          <w:rFonts w:ascii="Arial" w:hAnsi="Arial" w:cs="Arial"/>
          <w:sz w:val="24"/>
          <w:szCs w:val="24"/>
        </w:rPr>
        <w:t xml:space="preserve"> a variety of tools and powers </w:t>
      </w:r>
      <w:r w:rsidR="00584AFE" w:rsidRPr="00C707AC">
        <w:rPr>
          <w:rFonts w:ascii="Arial" w:hAnsi="Arial" w:cs="Arial"/>
          <w:sz w:val="24"/>
          <w:szCs w:val="24"/>
        </w:rPr>
        <w:t>to tackle anti-social behaviour</w:t>
      </w:r>
      <w:r w:rsidR="006A758A" w:rsidRPr="00C707AC">
        <w:rPr>
          <w:rFonts w:ascii="Arial" w:hAnsi="Arial" w:cs="Arial"/>
          <w:sz w:val="24"/>
          <w:szCs w:val="24"/>
        </w:rPr>
        <w:t>, these include but are not limited to:</w:t>
      </w:r>
    </w:p>
    <w:p w14:paraId="0FC5B8D3" w14:textId="77777777" w:rsidR="00776629" w:rsidRPr="00C707AC" w:rsidRDefault="00776629" w:rsidP="00776629">
      <w:pPr>
        <w:pStyle w:val="ListParagraph"/>
        <w:rPr>
          <w:rFonts w:ascii="Arial" w:hAnsi="Arial" w:cs="Arial"/>
          <w:sz w:val="24"/>
          <w:szCs w:val="24"/>
        </w:rPr>
      </w:pPr>
    </w:p>
    <w:p w14:paraId="2D08FDC2" w14:textId="77777777" w:rsidR="00776629" w:rsidRDefault="00776629" w:rsidP="00776629">
      <w:pPr>
        <w:pStyle w:val="ListParagraph"/>
        <w:numPr>
          <w:ilvl w:val="0"/>
          <w:numId w:val="10"/>
        </w:numPr>
        <w:rPr>
          <w:rFonts w:ascii="Arial" w:hAnsi="Arial" w:cs="Arial"/>
          <w:sz w:val="24"/>
          <w:szCs w:val="24"/>
        </w:rPr>
      </w:pPr>
      <w:r w:rsidRPr="00C707AC">
        <w:rPr>
          <w:rFonts w:ascii="Arial" w:hAnsi="Arial" w:cs="Arial"/>
          <w:sz w:val="24"/>
          <w:szCs w:val="24"/>
        </w:rPr>
        <w:t>Demotion of a secure tenancy</w:t>
      </w:r>
    </w:p>
    <w:p w14:paraId="0DE9A3FE" w14:textId="687ADF9C" w:rsidR="00AC544E" w:rsidRPr="00C707AC" w:rsidRDefault="002708C7" w:rsidP="00776629">
      <w:pPr>
        <w:pStyle w:val="ListParagraph"/>
        <w:numPr>
          <w:ilvl w:val="0"/>
          <w:numId w:val="10"/>
        </w:numPr>
        <w:rPr>
          <w:rFonts w:ascii="Arial" w:hAnsi="Arial" w:cs="Arial"/>
          <w:sz w:val="24"/>
          <w:szCs w:val="24"/>
        </w:rPr>
      </w:pPr>
      <w:r>
        <w:rPr>
          <w:rFonts w:ascii="Arial" w:hAnsi="Arial" w:cs="Arial"/>
          <w:sz w:val="24"/>
          <w:szCs w:val="24"/>
        </w:rPr>
        <w:t>Family Intervention Tenancies</w:t>
      </w:r>
    </w:p>
    <w:p w14:paraId="4CFBC68E" w14:textId="77777777" w:rsidR="00776629" w:rsidRPr="00C707AC" w:rsidRDefault="00776629" w:rsidP="00776629">
      <w:pPr>
        <w:pStyle w:val="ListParagraph"/>
        <w:numPr>
          <w:ilvl w:val="0"/>
          <w:numId w:val="10"/>
        </w:numPr>
        <w:rPr>
          <w:rFonts w:ascii="Arial" w:hAnsi="Arial" w:cs="Arial"/>
          <w:sz w:val="24"/>
          <w:szCs w:val="24"/>
        </w:rPr>
      </w:pPr>
      <w:r w:rsidRPr="00C707AC">
        <w:rPr>
          <w:rFonts w:ascii="Arial" w:hAnsi="Arial" w:cs="Arial"/>
          <w:sz w:val="24"/>
          <w:szCs w:val="24"/>
        </w:rPr>
        <w:t>Community Protection Warnings and Community Protection Notices</w:t>
      </w:r>
    </w:p>
    <w:p w14:paraId="71FD0F92" w14:textId="77777777" w:rsidR="00776629" w:rsidRPr="00C707AC" w:rsidRDefault="00776629" w:rsidP="00776629">
      <w:pPr>
        <w:pStyle w:val="ListParagraph"/>
        <w:numPr>
          <w:ilvl w:val="0"/>
          <w:numId w:val="10"/>
        </w:numPr>
        <w:rPr>
          <w:rFonts w:ascii="Arial" w:hAnsi="Arial" w:cs="Arial"/>
          <w:sz w:val="24"/>
          <w:szCs w:val="24"/>
        </w:rPr>
      </w:pPr>
      <w:r w:rsidRPr="00C707AC">
        <w:rPr>
          <w:rFonts w:ascii="Arial" w:hAnsi="Arial" w:cs="Arial"/>
          <w:sz w:val="24"/>
          <w:szCs w:val="24"/>
        </w:rPr>
        <w:t xml:space="preserve">Civil Injunctions </w:t>
      </w:r>
    </w:p>
    <w:p w14:paraId="144B5A04" w14:textId="77777777" w:rsidR="00776629" w:rsidRPr="00C707AC" w:rsidRDefault="00776629" w:rsidP="00776629">
      <w:pPr>
        <w:pStyle w:val="ListParagraph"/>
        <w:numPr>
          <w:ilvl w:val="0"/>
          <w:numId w:val="10"/>
        </w:numPr>
        <w:rPr>
          <w:rFonts w:ascii="Arial" w:hAnsi="Arial" w:cs="Arial"/>
          <w:sz w:val="24"/>
          <w:szCs w:val="24"/>
        </w:rPr>
      </w:pPr>
      <w:r w:rsidRPr="00C707AC">
        <w:rPr>
          <w:rFonts w:ascii="Arial" w:hAnsi="Arial" w:cs="Arial"/>
          <w:sz w:val="24"/>
          <w:szCs w:val="24"/>
        </w:rPr>
        <w:lastRenderedPageBreak/>
        <w:t xml:space="preserve">ASB Injunctions </w:t>
      </w:r>
    </w:p>
    <w:p w14:paraId="29C8F63D" w14:textId="77777777" w:rsidR="00776629" w:rsidRPr="00C707AC" w:rsidRDefault="00776629" w:rsidP="00776629">
      <w:pPr>
        <w:pStyle w:val="ListParagraph"/>
        <w:numPr>
          <w:ilvl w:val="0"/>
          <w:numId w:val="10"/>
        </w:numPr>
        <w:rPr>
          <w:rFonts w:ascii="Arial" w:hAnsi="Arial" w:cs="Arial"/>
          <w:sz w:val="24"/>
          <w:szCs w:val="24"/>
        </w:rPr>
      </w:pPr>
      <w:r w:rsidRPr="00C707AC">
        <w:rPr>
          <w:rFonts w:ascii="Arial" w:hAnsi="Arial" w:cs="Arial"/>
          <w:sz w:val="24"/>
          <w:szCs w:val="24"/>
        </w:rPr>
        <w:t>Closure Orders</w:t>
      </w:r>
    </w:p>
    <w:p w14:paraId="1D9B5123" w14:textId="77777777" w:rsidR="00776629" w:rsidRPr="00C707AC" w:rsidRDefault="00776629" w:rsidP="00776629">
      <w:pPr>
        <w:pStyle w:val="ListParagraph"/>
        <w:numPr>
          <w:ilvl w:val="0"/>
          <w:numId w:val="10"/>
        </w:numPr>
        <w:rPr>
          <w:rFonts w:ascii="Arial" w:hAnsi="Arial" w:cs="Arial"/>
          <w:sz w:val="24"/>
          <w:szCs w:val="24"/>
        </w:rPr>
      </w:pPr>
      <w:r w:rsidRPr="00C707AC">
        <w:rPr>
          <w:rFonts w:ascii="Arial" w:hAnsi="Arial" w:cs="Arial"/>
          <w:sz w:val="24"/>
          <w:szCs w:val="24"/>
        </w:rPr>
        <w:t>Noise Abatement Notices</w:t>
      </w:r>
    </w:p>
    <w:p w14:paraId="6A84706C" w14:textId="77777777" w:rsidR="00776629" w:rsidRPr="00C707AC" w:rsidRDefault="00776629" w:rsidP="00776629">
      <w:pPr>
        <w:pStyle w:val="ListParagraph"/>
        <w:numPr>
          <w:ilvl w:val="0"/>
          <w:numId w:val="10"/>
        </w:numPr>
        <w:rPr>
          <w:rFonts w:ascii="Arial" w:hAnsi="Arial" w:cs="Arial"/>
          <w:sz w:val="24"/>
          <w:szCs w:val="24"/>
        </w:rPr>
      </w:pPr>
      <w:r w:rsidRPr="00C707AC">
        <w:rPr>
          <w:rFonts w:ascii="Arial" w:hAnsi="Arial" w:cs="Arial"/>
          <w:sz w:val="24"/>
          <w:szCs w:val="24"/>
        </w:rPr>
        <w:t>Public Space Protection Orders (PSPO’S)</w:t>
      </w:r>
    </w:p>
    <w:p w14:paraId="75D9CEBA" w14:textId="77777777" w:rsidR="00776629" w:rsidRPr="00C707AC" w:rsidRDefault="00776629" w:rsidP="00776629">
      <w:pPr>
        <w:pStyle w:val="ListParagraph"/>
        <w:numPr>
          <w:ilvl w:val="0"/>
          <w:numId w:val="10"/>
        </w:numPr>
        <w:rPr>
          <w:rFonts w:ascii="Arial" w:hAnsi="Arial" w:cs="Arial"/>
          <w:sz w:val="24"/>
          <w:szCs w:val="24"/>
        </w:rPr>
      </w:pPr>
      <w:r w:rsidRPr="00C707AC">
        <w:rPr>
          <w:rFonts w:ascii="Arial" w:hAnsi="Arial" w:cs="Arial"/>
          <w:sz w:val="24"/>
          <w:szCs w:val="24"/>
        </w:rPr>
        <w:t>Criminal Behaviour Orders</w:t>
      </w:r>
    </w:p>
    <w:p w14:paraId="3FDC9A33" w14:textId="77777777" w:rsidR="00776629" w:rsidRPr="00C707AC" w:rsidRDefault="00776629" w:rsidP="00776629">
      <w:pPr>
        <w:pStyle w:val="ListParagraph"/>
        <w:numPr>
          <w:ilvl w:val="0"/>
          <w:numId w:val="10"/>
        </w:numPr>
        <w:rPr>
          <w:rFonts w:ascii="Arial" w:hAnsi="Arial" w:cs="Arial"/>
          <w:sz w:val="24"/>
          <w:szCs w:val="24"/>
        </w:rPr>
      </w:pPr>
      <w:r w:rsidRPr="00C707AC">
        <w:rPr>
          <w:rFonts w:ascii="Arial" w:hAnsi="Arial" w:cs="Arial"/>
          <w:sz w:val="24"/>
          <w:szCs w:val="24"/>
        </w:rPr>
        <w:t>Mandatory possession against an introductory tenant</w:t>
      </w:r>
    </w:p>
    <w:p w14:paraId="0D146E46" w14:textId="2BAD8320" w:rsidR="00776629" w:rsidRPr="00C707AC" w:rsidRDefault="00776629" w:rsidP="00776629">
      <w:pPr>
        <w:pStyle w:val="ListParagraph"/>
        <w:numPr>
          <w:ilvl w:val="0"/>
          <w:numId w:val="10"/>
        </w:numPr>
        <w:rPr>
          <w:rFonts w:ascii="Arial" w:hAnsi="Arial" w:cs="Arial"/>
          <w:sz w:val="24"/>
          <w:szCs w:val="24"/>
        </w:rPr>
      </w:pPr>
      <w:r w:rsidRPr="00C707AC">
        <w:rPr>
          <w:rFonts w:ascii="Arial" w:hAnsi="Arial" w:cs="Arial"/>
          <w:sz w:val="24"/>
          <w:szCs w:val="24"/>
        </w:rPr>
        <w:t xml:space="preserve">Possession using ‘absolute grounds’ against a secure </w:t>
      </w:r>
      <w:r w:rsidR="00E10E52" w:rsidRPr="00C707AC">
        <w:rPr>
          <w:rFonts w:ascii="Arial" w:hAnsi="Arial" w:cs="Arial"/>
          <w:sz w:val="24"/>
          <w:szCs w:val="24"/>
        </w:rPr>
        <w:t>tenant.</w:t>
      </w:r>
    </w:p>
    <w:p w14:paraId="08B50F59" w14:textId="707D176B" w:rsidR="00776629" w:rsidRPr="00C707AC" w:rsidRDefault="00776629" w:rsidP="00E10E52">
      <w:pPr>
        <w:pStyle w:val="ListParagraph"/>
        <w:numPr>
          <w:ilvl w:val="0"/>
          <w:numId w:val="10"/>
        </w:numPr>
        <w:rPr>
          <w:rFonts w:ascii="Arial" w:hAnsi="Arial" w:cs="Arial"/>
          <w:sz w:val="24"/>
          <w:szCs w:val="24"/>
        </w:rPr>
      </w:pPr>
      <w:r w:rsidRPr="00C707AC">
        <w:rPr>
          <w:rFonts w:ascii="Arial" w:hAnsi="Arial" w:cs="Arial"/>
          <w:sz w:val="24"/>
          <w:szCs w:val="24"/>
        </w:rPr>
        <w:t>Serving of a Notice Seeking Possession and application to Court for possession of the property.</w:t>
      </w:r>
    </w:p>
    <w:p w14:paraId="1A0CD41A" w14:textId="77777777" w:rsidR="00E10E52" w:rsidRPr="00C707AC" w:rsidRDefault="00E10E52" w:rsidP="00E10E52">
      <w:pPr>
        <w:pStyle w:val="ListParagraph"/>
        <w:ind w:left="1440"/>
        <w:rPr>
          <w:rFonts w:ascii="Arial" w:hAnsi="Arial" w:cs="Arial"/>
          <w:sz w:val="24"/>
          <w:szCs w:val="24"/>
        </w:rPr>
      </w:pPr>
    </w:p>
    <w:p w14:paraId="565F9FA6" w14:textId="2125CC2D" w:rsidR="00F26177" w:rsidRPr="00C707AC" w:rsidRDefault="00776629" w:rsidP="00776629">
      <w:pPr>
        <w:pStyle w:val="ListParagraph"/>
        <w:numPr>
          <w:ilvl w:val="1"/>
          <w:numId w:val="1"/>
        </w:numPr>
        <w:rPr>
          <w:rFonts w:ascii="Arial" w:hAnsi="Arial" w:cs="Arial"/>
          <w:sz w:val="24"/>
          <w:szCs w:val="24"/>
        </w:rPr>
      </w:pPr>
      <w:r w:rsidRPr="00C707AC">
        <w:rPr>
          <w:rFonts w:ascii="Arial" w:hAnsi="Arial" w:cs="Arial"/>
          <w:sz w:val="24"/>
          <w:szCs w:val="24"/>
        </w:rPr>
        <w:t xml:space="preserve">The decision to use a power will be made after a review of each case, testing the reasonableness, </w:t>
      </w:r>
      <w:r w:rsidR="00E10E52" w:rsidRPr="00C707AC">
        <w:rPr>
          <w:rFonts w:ascii="Arial" w:hAnsi="Arial" w:cs="Arial"/>
          <w:sz w:val="24"/>
          <w:szCs w:val="24"/>
        </w:rPr>
        <w:t>proportionality,</w:t>
      </w:r>
      <w:r w:rsidRPr="00C707AC">
        <w:rPr>
          <w:rFonts w:ascii="Arial" w:hAnsi="Arial" w:cs="Arial"/>
          <w:sz w:val="24"/>
          <w:szCs w:val="24"/>
        </w:rPr>
        <w:t xml:space="preserve"> and the requirements of the law. Legal advice will be sough where required.</w:t>
      </w:r>
    </w:p>
    <w:p w14:paraId="7D1F1006" w14:textId="77777777" w:rsidR="00776629" w:rsidRPr="00C707AC" w:rsidRDefault="00776629" w:rsidP="00776629">
      <w:pPr>
        <w:pStyle w:val="ListParagraph"/>
        <w:rPr>
          <w:rFonts w:ascii="Arial" w:hAnsi="Arial" w:cs="Arial"/>
          <w:sz w:val="24"/>
          <w:szCs w:val="24"/>
        </w:rPr>
      </w:pPr>
    </w:p>
    <w:p w14:paraId="6E9F8114" w14:textId="43F034A6" w:rsidR="00F26177" w:rsidRPr="00C707AC" w:rsidRDefault="00F26177" w:rsidP="00C707AC">
      <w:pPr>
        <w:pStyle w:val="Heading2"/>
        <w:numPr>
          <w:ilvl w:val="0"/>
          <w:numId w:val="1"/>
        </w:numPr>
        <w:rPr>
          <w:b/>
          <w:bCs/>
        </w:rPr>
      </w:pPr>
      <w:r w:rsidRPr="00C707AC">
        <w:rPr>
          <w:b/>
          <w:bCs/>
        </w:rPr>
        <w:t xml:space="preserve">Commitment to </w:t>
      </w:r>
      <w:r w:rsidR="004F285B" w:rsidRPr="00C707AC">
        <w:rPr>
          <w:b/>
          <w:bCs/>
        </w:rPr>
        <w:t>P</w:t>
      </w:r>
      <w:r w:rsidRPr="00C707AC">
        <w:rPr>
          <w:b/>
          <w:bCs/>
        </w:rPr>
        <w:t xml:space="preserve">artnership </w:t>
      </w:r>
      <w:r w:rsidR="004F285B" w:rsidRPr="00C707AC">
        <w:rPr>
          <w:b/>
          <w:bCs/>
        </w:rPr>
        <w:t>W</w:t>
      </w:r>
      <w:r w:rsidRPr="00C707AC">
        <w:rPr>
          <w:b/>
          <w:bCs/>
        </w:rPr>
        <w:t>orking</w:t>
      </w:r>
    </w:p>
    <w:p w14:paraId="38EFDA86" w14:textId="77777777" w:rsidR="00F26177" w:rsidRPr="00C707AC" w:rsidRDefault="00F26177" w:rsidP="00F26177">
      <w:pPr>
        <w:pStyle w:val="ListParagraph"/>
        <w:ind w:left="360"/>
        <w:rPr>
          <w:rFonts w:ascii="Arial" w:hAnsi="Arial" w:cs="Arial"/>
          <w:sz w:val="24"/>
          <w:szCs w:val="24"/>
        </w:rPr>
      </w:pPr>
    </w:p>
    <w:p w14:paraId="011A1A19" w14:textId="6E161717" w:rsidR="00F26177" w:rsidRPr="00C707AC" w:rsidRDefault="00F26177" w:rsidP="00F26177">
      <w:pPr>
        <w:pStyle w:val="ListParagraph"/>
        <w:numPr>
          <w:ilvl w:val="1"/>
          <w:numId w:val="1"/>
        </w:numPr>
        <w:rPr>
          <w:rFonts w:ascii="Arial" w:hAnsi="Arial" w:cs="Arial"/>
          <w:sz w:val="24"/>
          <w:szCs w:val="24"/>
        </w:rPr>
      </w:pPr>
      <w:r w:rsidRPr="00C707AC">
        <w:rPr>
          <w:rFonts w:ascii="Arial" w:hAnsi="Arial" w:cs="Arial"/>
          <w:sz w:val="24"/>
          <w:szCs w:val="24"/>
        </w:rPr>
        <w:t xml:space="preserve">We will work with other agencies to reduce anti-social behaviour in areas that we own and manage. Working closely with partner agencies will ensure a holistic and coordinated approach to dealing with problems of anti-social behaviour. </w:t>
      </w:r>
    </w:p>
    <w:p w14:paraId="40F4E377" w14:textId="77777777" w:rsidR="00E10E52" w:rsidRPr="00C707AC" w:rsidRDefault="00E10E52" w:rsidP="00E10E52">
      <w:pPr>
        <w:pStyle w:val="ListParagraph"/>
        <w:rPr>
          <w:rFonts w:ascii="Arial" w:hAnsi="Arial" w:cs="Arial"/>
          <w:sz w:val="24"/>
          <w:szCs w:val="24"/>
        </w:rPr>
      </w:pPr>
    </w:p>
    <w:p w14:paraId="1EF7E90E" w14:textId="157EEA72" w:rsidR="00F26177" w:rsidRPr="00C707AC" w:rsidRDefault="00F26177" w:rsidP="00F26177">
      <w:pPr>
        <w:pStyle w:val="ListParagraph"/>
        <w:numPr>
          <w:ilvl w:val="1"/>
          <w:numId w:val="1"/>
        </w:numPr>
        <w:rPr>
          <w:rFonts w:ascii="Arial" w:hAnsi="Arial" w:cs="Arial"/>
          <w:sz w:val="24"/>
          <w:szCs w:val="24"/>
        </w:rPr>
      </w:pPr>
      <w:r w:rsidRPr="00C707AC">
        <w:rPr>
          <w:rFonts w:ascii="Arial" w:hAnsi="Arial" w:cs="Arial"/>
          <w:sz w:val="24"/>
          <w:szCs w:val="24"/>
        </w:rPr>
        <w:t xml:space="preserve">We will work with support providers to ensure perpetrators have the opportunity, where possible, to tackle their behaviour and ensure a positive outcome for all. </w:t>
      </w:r>
    </w:p>
    <w:p w14:paraId="2E25DA07" w14:textId="77777777" w:rsidR="00E10E52" w:rsidRPr="00C707AC" w:rsidRDefault="00E10E52" w:rsidP="00E10E52">
      <w:pPr>
        <w:pStyle w:val="ListParagraph"/>
        <w:rPr>
          <w:rFonts w:ascii="Arial" w:hAnsi="Arial" w:cs="Arial"/>
          <w:sz w:val="24"/>
          <w:szCs w:val="24"/>
        </w:rPr>
      </w:pPr>
    </w:p>
    <w:p w14:paraId="4D2D7767" w14:textId="343F3486" w:rsidR="007E1EB7" w:rsidRPr="007E1EB7" w:rsidRDefault="00F26177" w:rsidP="007E1EB7">
      <w:pPr>
        <w:pStyle w:val="ListParagraph"/>
        <w:numPr>
          <w:ilvl w:val="1"/>
          <w:numId w:val="1"/>
        </w:numPr>
        <w:rPr>
          <w:rFonts w:ascii="Arial" w:hAnsi="Arial" w:cs="Arial"/>
          <w:sz w:val="24"/>
          <w:szCs w:val="24"/>
        </w:rPr>
      </w:pPr>
      <w:r w:rsidRPr="007E1EB7">
        <w:rPr>
          <w:rFonts w:ascii="Arial" w:hAnsi="Arial" w:cs="Arial"/>
          <w:sz w:val="24"/>
          <w:szCs w:val="24"/>
        </w:rPr>
        <w:t>Housing Services will commit staff to attend partnership meetings when required, such as the Serious Organised Crime Group (SOCP) and Medway Vulnerability Panel (MVP).</w:t>
      </w:r>
    </w:p>
    <w:p w14:paraId="55076322" w14:textId="77777777" w:rsidR="007E1EB7" w:rsidRDefault="007E1EB7" w:rsidP="007E1EB7">
      <w:pPr>
        <w:pStyle w:val="ListParagraph"/>
        <w:rPr>
          <w:rFonts w:ascii="Arial" w:hAnsi="Arial" w:cs="Arial"/>
          <w:sz w:val="24"/>
          <w:szCs w:val="24"/>
        </w:rPr>
      </w:pPr>
    </w:p>
    <w:p w14:paraId="6AAD393A" w14:textId="77CED67D" w:rsidR="00F26177" w:rsidRPr="00C707AC" w:rsidRDefault="00F26177" w:rsidP="00F26177">
      <w:pPr>
        <w:pStyle w:val="ListParagraph"/>
        <w:numPr>
          <w:ilvl w:val="1"/>
          <w:numId w:val="1"/>
        </w:numPr>
        <w:rPr>
          <w:rFonts w:ascii="Arial" w:hAnsi="Arial" w:cs="Arial"/>
          <w:sz w:val="24"/>
          <w:szCs w:val="24"/>
        </w:rPr>
      </w:pPr>
      <w:r w:rsidRPr="00C707AC">
        <w:rPr>
          <w:rFonts w:ascii="Arial" w:hAnsi="Arial" w:cs="Arial"/>
          <w:sz w:val="24"/>
          <w:szCs w:val="24"/>
        </w:rPr>
        <w:t xml:space="preserve">We will work with relevant advice and support providers to facilitate easy referrals and improve the service received by victims, </w:t>
      </w:r>
      <w:r w:rsidR="00E10E52" w:rsidRPr="00C707AC">
        <w:rPr>
          <w:rFonts w:ascii="Arial" w:hAnsi="Arial" w:cs="Arial"/>
          <w:sz w:val="24"/>
          <w:szCs w:val="24"/>
        </w:rPr>
        <w:t>witnesses,</w:t>
      </w:r>
      <w:r w:rsidRPr="00C707AC">
        <w:rPr>
          <w:rFonts w:ascii="Arial" w:hAnsi="Arial" w:cs="Arial"/>
          <w:sz w:val="24"/>
          <w:szCs w:val="24"/>
        </w:rPr>
        <w:t xml:space="preserve"> and perpetrators. </w:t>
      </w:r>
    </w:p>
    <w:p w14:paraId="33A12B0B" w14:textId="77777777" w:rsidR="00E10E52" w:rsidRPr="00C707AC" w:rsidRDefault="00E10E52" w:rsidP="00E10E52">
      <w:pPr>
        <w:pStyle w:val="ListParagraph"/>
        <w:rPr>
          <w:rFonts w:ascii="Arial" w:hAnsi="Arial" w:cs="Arial"/>
          <w:sz w:val="24"/>
          <w:szCs w:val="24"/>
        </w:rPr>
      </w:pPr>
    </w:p>
    <w:p w14:paraId="26E86B3F" w14:textId="7A9411DC" w:rsidR="00E10E52" w:rsidRPr="00C707AC" w:rsidRDefault="00F26177" w:rsidP="00E10E52">
      <w:pPr>
        <w:pStyle w:val="ListParagraph"/>
        <w:numPr>
          <w:ilvl w:val="1"/>
          <w:numId w:val="1"/>
        </w:numPr>
        <w:rPr>
          <w:rFonts w:ascii="Arial" w:hAnsi="Arial" w:cs="Arial"/>
          <w:sz w:val="24"/>
          <w:szCs w:val="24"/>
        </w:rPr>
      </w:pPr>
      <w:r w:rsidRPr="00C707AC">
        <w:rPr>
          <w:rFonts w:ascii="Arial" w:hAnsi="Arial" w:cs="Arial"/>
          <w:sz w:val="24"/>
          <w:szCs w:val="24"/>
        </w:rPr>
        <w:t>We will work with partner agencies to hold engagement events to provide information and opportunities for discussions with our tenants and residents.</w:t>
      </w:r>
    </w:p>
    <w:p w14:paraId="0AE1B445" w14:textId="77777777" w:rsidR="00E10E52" w:rsidRPr="00C707AC" w:rsidRDefault="00E10E52" w:rsidP="00E10E52">
      <w:pPr>
        <w:pStyle w:val="ListParagraph"/>
        <w:rPr>
          <w:rFonts w:ascii="Arial" w:hAnsi="Arial" w:cs="Arial"/>
          <w:sz w:val="24"/>
          <w:szCs w:val="24"/>
        </w:rPr>
      </w:pPr>
    </w:p>
    <w:p w14:paraId="71400573" w14:textId="73827BC5" w:rsidR="007F6585" w:rsidRPr="008E13E3" w:rsidRDefault="00F26177" w:rsidP="008E13E3">
      <w:pPr>
        <w:pStyle w:val="ListParagraph"/>
        <w:numPr>
          <w:ilvl w:val="1"/>
          <w:numId w:val="1"/>
        </w:numPr>
        <w:rPr>
          <w:rFonts w:ascii="Arial" w:hAnsi="Arial" w:cs="Arial"/>
          <w:sz w:val="24"/>
          <w:szCs w:val="24"/>
        </w:rPr>
      </w:pPr>
      <w:r w:rsidRPr="00C707AC">
        <w:rPr>
          <w:rFonts w:ascii="Arial" w:hAnsi="Arial" w:cs="Arial"/>
          <w:sz w:val="24"/>
          <w:szCs w:val="24"/>
        </w:rPr>
        <w:t>We will provide information on the ASB Case Review (formally Community Trigger) to anyone reporting anti-social behaviour who would like a review of actions taken by us or partner agencies.</w:t>
      </w:r>
    </w:p>
    <w:p w14:paraId="190079C8" w14:textId="2D815DCE" w:rsidR="00F26177" w:rsidRPr="00C707AC" w:rsidRDefault="00F26177" w:rsidP="00C707AC">
      <w:pPr>
        <w:pStyle w:val="Heading2"/>
        <w:numPr>
          <w:ilvl w:val="0"/>
          <w:numId w:val="1"/>
        </w:numPr>
        <w:rPr>
          <w:b/>
          <w:bCs/>
        </w:rPr>
      </w:pPr>
      <w:r w:rsidRPr="00C707AC">
        <w:rPr>
          <w:b/>
          <w:bCs/>
        </w:rPr>
        <w:t xml:space="preserve">Protection of </w:t>
      </w:r>
      <w:r w:rsidR="004F285B" w:rsidRPr="00C707AC">
        <w:rPr>
          <w:b/>
          <w:bCs/>
        </w:rPr>
        <w:t>S</w:t>
      </w:r>
      <w:r w:rsidRPr="00C707AC">
        <w:rPr>
          <w:b/>
          <w:bCs/>
        </w:rPr>
        <w:t xml:space="preserve">taff </w:t>
      </w:r>
    </w:p>
    <w:p w14:paraId="6D0E44D1" w14:textId="77777777" w:rsidR="004F285B" w:rsidRPr="00C707AC" w:rsidRDefault="004F285B" w:rsidP="004F285B">
      <w:pPr>
        <w:pStyle w:val="ListParagraph"/>
        <w:ind w:left="360"/>
        <w:rPr>
          <w:rFonts w:ascii="Arial" w:hAnsi="Arial" w:cs="Arial"/>
          <w:sz w:val="24"/>
          <w:szCs w:val="24"/>
        </w:rPr>
      </w:pPr>
    </w:p>
    <w:p w14:paraId="05870A5A" w14:textId="5528A254" w:rsidR="00F26177" w:rsidRPr="00C707AC" w:rsidRDefault="00F26177" w:rsidP="004F285B">
      <w:pPr>
        <w:pStyle w:val="ListParagraph"/>
        <w:numPr>
          <w:ilvl w:val="1"/>
          <w:numId w:val="1"/>
        </w:numPr>
        <w:rPr>
          <w:rFonts w:ascii="Arial" w:hAnsi="Arial" w:cs="Arial"/>
          <w:sz w:val="24"/>
          <w:szCs w:val="24"/>
        </w:rPr>
      </w:pPr>
      <w:r w:rsidRPr="00C707AC">
        <w:rPr>
          <w:rFonts w:ascii="Arial" w:hAnsi="Arial" w:cs="Arial"/>
          <w:sz w:val="24"/>
          <w:szCs w:val="24"/>
        </w:rPr>
        <w:lastRenderedPageBreak/>
        <w:t xml:space="preserve">Many of our staff and contractors working on our behalf work in </w:t>
      </w:r>
      <w:r w:rsidR="004F285B" w:rsidRPr="00C707AC">
        <w:rPr>
          <w:rFonts w:ascii="Arial" w:hAnsi="Arial" w:cs="Arial"/>
          <w:sz w:val="24"/>
          <w:szCs w:val="24"/>
        </w:rPr>
        <w:t>tenants’</w:t>
      </w:r>
      <w:r w:rsidRPr="00C707AC">
        <w:rPr>
          <w:rFonts w:ascii="Arial" w:hAnsi="Arial" w:cs="Arial"/>
          <w:sz w:val="24"/>
          <w:szCs w:val="24"/>
        </w:rPr>
        <w:t xml:space="preserve"> homes and the local community. </w:t>
      </w:r>
      <w:r w:rsidR="004F285B" w:rsidRPr="00C707AC">
        <w:rPr>
          <w:rFonts w:ascii="Arial" w:hAnsi="Arial" w:cs="Arial"/>
          <w:sz w:val="24"/>
          <w:szCs w:val="24"/>
        </w:rPr>
        <w:t xml:space="preserve">They are entitled to work in an environment that is safe and should be free from fear of violence, threats of violence or abuse. As such any behaviour of this nature that is directed towards staff will not be tolerated and appropriate action will be taken against those responsible. </w:t>
      </w:r>
    </w:p>
    <w:p w14:paraId="6FF8F19A" w14:textId="77777777" w:rsidR="004F285B" w:rsidRPr="00C707AC" w:rsidRDefault="004F285B" w:rsidP="004F285B">
      <w:pPr>
        <w:pStyle w:val="ListParagraph"/>
        <w:rPr>
          <w:rFonts w:ascii="Arial" w:hAnsi="Arial" w:cs="Arial"/>
          <w:sz w:val="24"/>
          <w:szCs w:val="24"/>
        </w:rPr>
      </w:pPr>
    </w:p>
    <w:p w14:paraId="2E3F24B4" w14:textId="2E5160B2" w:rsidR="004F285B" w:rsidRPr="00C707AC" w:rsidRDefault="004F285B" w:rsidP="00C707AC">
      <w:pPr>
        <w:pStyle w:val="Heading2"/>
        <w:numPr>
          <w:ilvl w:val="0"/>
          <w:numId w:val="1"/>
        </w:numPr>
        <w:rPr>
          <w:b/>
          <w:bCs/>
        </w:rPr>
      </w:pPr>
      <w:r w:rsidRPr="00C707AC">
        <w:rPr>
          <w:b/>
          <w:bCs/>
        </w:rPr>
        <w:t xml:space="preserve">Monitoring, Review, and Evaluation </w:t>
      </w:r>
    </w:p>
    <w:p w14:paraId="497FB4F4" w14:textId="77777777" w:rsidR="004F285B" w:rsidRPr="00C707AC" w:rsidRDefault="004F285B" w:rsidP="004F285B">
      <w:pPr>
        <w:pStyle w:val="ListParagraph"/>
        <w:ind w:left="360"/>
        <w:rPr>
          <w:rFonts w:ascii="Arial" w:hAnsi="Arial" w:cs="Arial"/>
          <w:sz w:val="24"/>
          <w:szCs w:val="24"/>
        </w:rPr>
      </w:pPr>
    </w:p>
    <w:p w14:paraId="199E0CBB" w14:textId="1B0295D7" w:rsidR="004F285B" w:rsidRPr="00C707AC" w:rsidRDefault="004F285B" w:rsidP="004F285B">
      <w:pPr>
        <w:pStyle w:val="ListParagraph"/>
        <w:numPr>
          <w:ilvl w:val="1"/>
          <w:numId w:val="1"/>
        </w:numPr>
        <w:rPr>
          <w:rFonts w:ascii="Arial" w:hAnsi="Arial" w:cs="Arial"/>
          <w:sz w:val="24"/>
          <w:szCs w:val="24"/>
        </w:rPr>
      </w:pPr>
      <w:r w:rsidRPr="00C707AC">
        <w:rPr>
          <w:rFonts w:ascii="Arial" w:hAnsi="Arial" w:cs="Arial"/>
          <w:sz w:val="24"/>
          <w:szCs w:val="24"/>
        </w:rPr>
        <w:t xml:space="preserve">Housing Services will regularly monitor our anti-social behaviour performance and where benchmarking services exist, will benchmark our performance against similar organisations. </w:t>
      </w:r>
    </w:p>
    <w:p w14:paraId="5827AFE1" w14:textId="77777777" w:rsidR="00E10E52" w:rsidRPr="00C707AC" w:rsidRDefault="00E10E52" w:rsidP="00E10E52">
      <w:pPr>
        <w:pStyle w:val="ListParagraph"/>
        <w:rPr>
          <w:rFonts w:ascii="Arial" w:hAnsi="Arial" w:cs="Arial"/>
          <w:sz w:val="24"/>
          <w:szCs w:val="24"/>
        </w:rPr>
      </w:pPr>
    </w:p>
    <w:p w14:paraId="7F6FE7BD" w14:textId="0FCD75AA" w:rsidR="004F285B" w:rsidRPr="00C707AC" w:rsidRDefault="004F285B" w:rsidP="004F285B">
      <w:pPr>
        <w:pStyle w:val="ListParagraph"/>
        <w:numPr>
          <w:ilvl w:val="1"/>
          <w:numId w:val="1"/>
        </w:numPr>
        <w:rPr>
          <w:rFonts w:ascii="Arial" w:hAnsi="Arial" w:cs="Arial"/>
          <w:sz w:val="24"/>
          <w:szCs w:val="24"/>
        </w:rPr>
      </w:pPr>
      <w:r w:rsidRPr="00C707AC">
        <w:rPr>
          <w:rFonts w:ascii="Arial" w:hAnsi="Arial" w:cs="Arial"/>
          <w:sz w:val="24"/>
          <w:szCs w:val="24"/>
        </w:rPr>
        <w:t xml:space="preserve">Feedback received from satisfaction surveys will be reviewed in an effort to continuously improve the service. </w:t>
      </w:r>
    </w:p>
    <w:p w14:paraId="7D6FBF93" w14:textId="77777777" w:rsidR="00E10E52" w:rsidRPr="00C707AC" w:rsidRDefault="00E10E52" w:rsidP="00E10E52">
      <w:pPr>
        <w:pStyle w:val="ListParagraph"/>
        <w:rPr>
          <w:rFonts w:ascii="Arial" w:hAnsi="Arial" w:cs="Arial"/>
          <w:sz w:val="24"/>
          <w:szCs w:val="24"/>
        </w:rPr>
      </w:pPr>
    </w:p>
    <w:p w14:paraId="0CB44BF4" w14:textId="72C9E221" w:rsidR="00F87275" w:rsidRDefault="004F285B" w:rsidP="00F87275">
      <w:pPr>
        <w:pStyle w:val="ListParagraph"/>
        <w:numPr>
          <w:ilvl w:val="1"/>
          <w:numId w:val="1"/>
        </w:numPr>
        <w:rPr>
          <w:rFonts w:ascii="Arial" w:hAnsi="Arial" w:cs="Arial"/>
          <w:sz w:val="24"/>
          <w:szCs w:val="24"/>
        </w:rPr>
      </w:pPr>
      <w:r w:rsidRPr="00C707AC">
        <w:rPr>
          <w:rFonts w:ascii="Arial" w:hAnsi="Arial" w:cs="Arial"/>
          <w:sz w:val="24"/>
          <w:szCs w:val="24"/>
        </w:rPr>
        <w:t xml:space="preserve">This policy will be reviewed bi-annually or in line with legislation or regulatory changes. </w:t>
      </w:r>
    </w:p>
    <w:p w14:paraId="65E9F9A6" w14:textId="77777777" w:rsidR="00ED417C" w:rsidRPr="00E9157C" w:rsidRDefault="00ED417C" w:rsidP="00E9157C">
      <w:pPr>
        <w:rPr>
          <w:rFonts w:ascii="Arial" w:hAnsi="Arial" w:cs="Arial"/>
          <w:sz w:val="24"/>
          <w:szCs w:val="24"/>
        </w:rPr>
      </w:pPr>
    </w:p>
    <w:p w14:paraId="40980214" w14:textId="77777777" w:rsidR="00E9157C" w:rsidRDefault="00F87275" w:rsidP="00F87275">
      <w:pPr>
        <w:rPr>
          <w:rFonts w:ascii="Arial" w:hAnsi="Arial" w:cs="Arial"/>
          <w:b/>
          <w:bCs/>
          <w:sz w:val="24"/>
          <w:szCs w:val="24"/>
        </w:rPr>
      </w:pPr>
      <w:r w:rsidRPr="00F87275">
        <w:rPr>
          <w:rFonts w:ascii="Arial" w:hAnsi="Arial" w:cs="Arial"/>
          <w:b/>
          <w:bCs/>
          <w:sz w:val="24"/>
          <w:szCs w:val="24"/>
        </w:rPr>
        <w:t>This version published: December 2024</w:t>
      </w:r>
      <w:r w:rsidR="00E9157C">
        <w:rPr>
          <w:rFonts w:ascii="Arial" w:hAnsi="Arial" w:cs="Arial"/>
          <w:b/>
          <w:bCs/>
          <w:sz w:val="24"/>
          <w:szCs w:val="24"/>
        </w:rPr>
        <w:t xml:space="preserve">: </w:t>
      </w:r>
    </w:p>
    <w:p w14:paraId="5E6A8E9D" w14:textId="6001D011" w:rsidR="00424A42" w:rsidRPr="00F87275" w:rsidRDefault="00424A42" w:rsidP="00F87275">
      <w:pPr>
        <w:rPr>
          <w:rFonts w:ascii="Arial" w:hAnsi="Arial" w:cs="Arial"/>
          <w:b/>
          <w:bCs/>
          <w:sz w:val="24"/>
          <w:szCs w:val="24"/>
        </w:rPr>
      </w:pPr>
      <w:r>
        <w:rPr>
          <w:rFonts w:ascii="Arial" w:hAnsi="Arial" w:cs="Arial"/>
          <w:b/>
          <w:bCs/>
          <w:sz w:val="24"/>
          <w:szCs w:val="24"/>
        </w:rPr>
        <w:t>Review Date December 2026</w:t>
      </w:r>
    </w:p>
    <w:sectPr w:rsidR="00424A42" w:rsidRPr="00F87275">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D56AF" w14:textId="77777777" w:rsidR="00735116" w:rsidRDefault="00735116" w:rsidP="000F2C15">
      <w:pPr>
        <w:spacing w:after="0" w:line="240" w:lineRule="auto"/>
      </w:pPr>
      <w:r>
        <w:separator/>
      </w:r>
    </w:p>
  </w:endnote>
  <w:endnote w:type="continuationSeparator" w:id="0">
    <w:p w14:paraId="0233EA4B" w14:textId="77777777" w:rsidR="00735116" w:rsidRDefault="00735116" w:rsidP="000F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9DCA7" w14:textId="77777777" w:rsidR="006F614D" w:rsidRDefault="006F6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DBE04" w14:textId="6CE3E92D" w:rsidR="000F2C15" w:rsidRDefault="000F2C15">
    <w:pPr>
      <w:pStyle w:val="Footer"/>
    </w:pPr>
    <w:r>
      <w:rPr>
        <w:noProof/>
      </w:rPr>
      <w:drawing>
        <wp:anchor distT="0" distB="0" distL="114300" distR="114300" simplePos="0" relativeHeight="251657216" behindDoc="0" locked="0" layoutInCell="1" allowOverlap="1" wp14:anchorId="7E755978" wp14:editId="481D469F">
          <wp:simplePos x="0" y="0"/>
          <wp:positionH relativeFrom="page">
            <wp:posOffset>33655</wp:posOffset>
          </wp:positionH>
          <wp:positionV relativeFrom="paragraph">
            <wp:posOffset>-420704</wp:posOffset>
          </wp:positionV>
          <wp:extent cx="7526655" cy="1027947"/>
          <wp:effectExtent l="0" t="0" r="0" b="1270"/>
          <wp:wrapNone/>
          <wp:docPr id="899339447" name="Picture 899339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7364"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5322" t="53274" r="11184" b="21842"/>
                  <a:stretch/>
                </pic:blipFill>
                <pic:spPr bwMode="auto">
                  <a:xfrm>
                    <a:off x="0" y="0"/>
                    <a:ext cx="7526655" cy="10279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723E3" w14:textId="77777777" w:rsidR="006F614D" w:rsidRDefault="006F6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8B9C5" w14:textId="77777777" w:rsidR="00735116" w:rsidRDefault="00735116" w:rsidP="000F2C15">
      <w:pPr>
        <w:spacing w:after="0" w:line="240" w:lineRule="auto"/>
      </w:pPr>
      <w:r>
        <w:separator/>
      </w:r>
    </w:p>
  </w:footnote>
  <w:footnote w:type="continuationSeparator" w:id="0">
    <w:p w14:paraId="4C23AC2D" w14:textId="77777777" w:rsidR="00735116" w:rsidRDefault="00735116" w:rsidP="000F2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138A5" w14:textId="77777777" w:rsidR="006F614D" w:rsidRDefault="006F6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0B129" w14:textId="186095BC" w:rsidR="000F2C15" w:rsidRDefault="000F2C15" w:rsidP="000F2C15">
    <w:pPr>
      <w:pStyle w:val="Header"/>
      <w:tabs>
        <w:tab w:val="clear" w:pos="4513"/>
        <w:tab w:val="clear" w:pos="9026"/>
        <w:tab w:val="left" w:pos="7977"/>
      </w:tabs>
      <w:jc w:val="right"/>
    </w:pPr>
    <w:r>
      <w:tab/>
    </w:r>
    <w:r w:rsidR="007E1EB7">
      <w:object w:dxaOrig="6736" w:dyaOrig="4636" w14:anchorId="55AF4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edway Council Logo, the word Medway on a blue wave background and Council wirtten underneath. At the bottom of the logo it says Serving You. " style="width:86pt;height:57.5pt">
          <v:imagedata r:id="rId1" o:title=""/>
        </v:shape>
        <o:OLEObject Type="Embed" ProgID="MSPhotoEd.3" ShapeID="_x0000_i1025" DrawAspect="Content" ObjectID="_1797314545"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2CA74" w14:textId="77777777" w:rsidR="006F614D" w:rsidRDefault="006F6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75487"/>
    <w:multiLevelType w:val="hybridMultilevel"/>
    <w:tmpl w:val="31527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5668D0"/>
    <w:multiLevelType w:val="hybridMultilevel"/>
    <w:tmpl w:val="880E1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A7B7718"/>
    <w:multiLevelType w:val="hybridMultilevel"/>
    <w:tmpl w:val="41AA8B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4803E86"/>
    <w:multiLevelType w:val="hybridMultilevel"/>
    <w:tmpl w:val="C2582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4C4CFE"/>
    <w:multiLevelType w:val="hybridMultilevel"/>
    <w:tmpl w:val="03587F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37394D"/>
    <w:multiLevelType w:val="hybridMultilevel"/>
    <w:tmpl w:val="F0767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0CC7890"/>
    <w:multiLevelType w:val="hybridMultilevel"/>
    <w:tmpl w:val="1076D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915569F"/>
    <w:multiLevelType w:val="multilevel"/>
    <w:tmpl w:val="E02A6F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6C264E39"/>
    <w:multiLevelType w:val="hybridMultilevel"/>
    <w:tmpl w:val="6D1C4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EB4069C"/>
    <w:multiLevelType w:val="hybridMultilevel"/>
    <w:tmpl w:val="6D40C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33995858">
    <w:abstractNumId w:val="7"/>
  </w:num>
  <w:num w:numId="2" w16cid:durableId="1696927295">
    <w:abstractNumId w:val="4"/>
  </w:num>
  <w:num w:numId="3" w16cid:durableId="1938053997">
    <w:abstractNumId w:val="3"/>
  </w:num>
  <w:num w:numId="4" w16cid:durableId="912665416">
    <w:abstractNumId w:val="0"/>
  </w:num>
  <w:num w:numId="5" w16cid:durableId="1501701637">
    <w:abstractNumId w:val="6"/>
  </w:num>
  <w:num w:numId="6" w16cid:durableId="1126659604">
    <w:abstractNumId w:val="2"/>
  </w:num>
  <w:num w:numId="7" w16cid:durableId="433596819">
    <w:abstractNumId w:val="1"/>
  </w:num>
  <w:num w:numId="8" w16cid:durableId="1592351955">
    <w:abstractNumId w:val="5"/>
  </w:num>
  <w:num w:numId="9" w16cid:durableId="2059744565">
    <w:abstractNumId w:val="8"/>
  </w:num>
  <w:num w:numId="10" w16cid:durableId="3240941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15"/>
    <w:rsid w:val="0001248F"/>
    <w:rsid w:val="000A6F53"/>
    <w:rsid w:val="000B21FC"/>
    <w:rsid w:val="000F2C15"/>
    <w:rsid w:val="00197CE4"/>
    <w:rsid w:val="0023543E"/>
    <w:rsid w:val="002374F0"/>
    <w:rsid w:val="002436F6"/>
    <w:rsid w:val="002708C7"/>
    <w:rsid w:val="002A7168"/>
    <w:rsid w:val="002B5002"/>
    <w:rsid w:val="002B56A4"/>
    <w:rsid w:val="002E03EC"/>
    <w:rsid w:val="0042303A"/>
    <w:rsid w:val="00424A42"/>
    <w:rsid w:val="0046057D"/>
    <w:rsid w:val="004C6551"/>
    <w:rsid w:val="004F285B"/>
    <w:rsid w:val="00520F68"/>
    <w:rsid w:val="00584AFE"/>
    <w:rsid w:val="005938C0"/>
    <w:rsid w:val="005B7E2E"/>
    <w:rsid w:val="005D7A00"/>
    <w:rsid w:val="005F66B7"/>
    <w:rsid w:val="0066372C"/>
    <w:rsid w:val="006722E4"/>
    <w:rsid w:val="006A5351"/>
    <w:rsid w:val="006A758A"/>
    <w:rsid w:val="006B0D58"/>
    <w:rsid w:val="006C3C9F"/>
    <w:rsid w:val="006F614D"/>
    <w:rsid w:val="00735116"/>
    <w:rsid w:val="007637CE"/>
    <w:rsid w:val="0076405E"/>
    <w:rsid w:val="00771775"/>
    <w:rsid w:val="00776629"/>
    <w:rsid w:val="00784A36"/>
    <w:rsid w:val="00792385"/>
    <w:rsid w:val="007A7E32"/>
    <w:rsid w:val="007C3F5D"/>
    <w:rsid w:val="007E1EB7"/>
    <w:rsid w:val="007F6585"/>
    <w:rsid w:val="008564DE"/>
    <w:rsid w:val="00863A6F"/>
    <w:rsid w:val="00886960"/>
    <w:rsid w:val="008E13E3"/>
    <w:rsid w:val="0096654B"/>
    <w:rsid w:val="00987444"/>
    <w:rsid w:val="009E79ED"/>
    <w:rsid w:val="00A10CC3"/>
    <w:rsid w:val="00A3541C"/>
    <w:rsid w:val="00A8624C"/>
    <w:rsid w:val="00AC544E"/>
    <w:rsid w:val="00AD0632"/>
    <w:rsid w:val="00BA02BD"/>
    <w:rsid w:val="00BA17B4"/>
    <w:rsid w:val="00BB0F45"/>
    <w:rsid w:val="00BE428F"/>
    <w:rsid w:val="00BE519B"/>
    <w:rsid w:val="00BE5EDF"/>
    <w:rsid w:val="00C21B1C"/>
    <w:rsid w:val="00C259D2"/>
    <w:rsid w:val="00C407E7"/>
    <w:rsid w:val="00C707AC"/>
    <w:rsid w:val="00C712D9"/>
    <w:rsid w:val="00CE53EB"/>
    <w:rsid w:val="00D2526D"/>
    <w:rsid w:val="00D30FB4"/>
    <w:rsid w:val="00D50976"/>
    <w:rsid w:val="00D90B7B"/>
    <w:rsid w:val="00DC1B66"/>
    <w:rsid w:val="00DD3420"/>
    <w:rsid w:val="00E10E52"/>
    <w:rsid w:val="00E10F66"/>
    <w:rsid w:val="00E9157C"/>
    <w:rsid w:val="00ED417C"/>
    <w:rsid w:val="00F20156"/>
    <w:rsid w:val="00F26177"/>
    <w:rsid w:val="00F419A6"/>
    <w:rsid w:val="00F55A24"/>
    <w:rsid w:val="00F6386D"/>
    <w:rsid w:val="00F87275"/>
    <w:rsid w:val="00F93E94"/>
    <w:rsid w:val="00FB546B"/>
    <w:rsid w:val="00FC06B7"/>
    <w:rsid w:val="00FE1588"/>
    <w:rsid w:val="00FF1917"/>
    <w:rsid w:val="00FF1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7228"/>
  <w15:chartTrackingRefBased/>
  <w15:docId w15:val="{F84F185B-FFEC-4701-BA64-83F0F1C5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7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07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C15"/>
  </w:style>
  <w:style w:type="paragraph" w:styleId="Footer">
    <w:name w:val="footer"/>
    <w:basedOn w:val="Normal"/>
    <w:link w:val="FooterChar"/>
    <w:uiPriority w:val="99"/>
    <w:unhideWhenUsed/>
    <w:rsid w:val="000F2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C15"/>
  </w:style>
  <w:style w:type="paragraph" w:styleId="ListParagraph">
    <w:name w:val="List Paragraph"/>
    <w:basedOn w:val="Normal"/>
    <w:uiPriority w:val="34"/>
    <w:qFormat/>
    <w:rsid w:val="00E10F66"/>
    <w:pPr>
      <w:ind w:left="720"/>
      <w:contextualSpacing/>
    </w:pPr>
  </w:style>
  <w:style w:type="character" w:styleId="Hyperlink">
    <w:name w:val="Hyperlink"/>
    <w:basedOn w:val="DefaultParagraphFont"/>
    <w:uiPriority w:val="99"/>
    <w:unhideWhenUsed/>
    <w:rsid w:val="00886960"/>
    <w:rPr>
      <w:color w:val="0563C1" w:themeColor="hyperlink"/>
      <w:u w:val="single"/>
    </w:rPr>
  </w:style>
  <w:style w:type="character" w:styleId="UnresolvedMention">
    <w:name w:val="Unresolved Mention"/>
    <w:basedOn w:val="DefaultParagraphFont"/>
    <w:uiPriority w:val="99"/>
    <w:semiHidden/>
    <w:unhideWhenUsed/>
    <w:rsid w:val="00886960"/>
    <w:rPr>
      <w:color w:val="605E5C"/>
      <w:shd w:val="clear" w:color="auto" w:fill="E1DFDD"/>
    </w:rPr>
  </w:style>
  <w:style w:type="character" w:customStyle="1" w:styleId="Heading1Char">
    <w:name w:val="Heading 1 Char"/>
    <w:basedOn w:val="DefaultParagraphFont"/>
    <w:link w:val="Heading1"/>
    <w:uiPriority w:val="9"/>
    <w:rsid w:val="00C707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07A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F1C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4/12/contents/enacted" TargetMode="External"/><Relationship Id="rId13" Type="http://schemas.openxmlformats.org/officeDocument/2006/relationships/hyperlink" Target="https://www.legislation.gov.uk/ukpga/2010/15/contents" TargetMode="External"/><Relationship Id="rId18" Type="http://schemas.openxmlformats.org/officeDocument/2006/relationships/hyperlink" Target="https://www.legislation.gov.uk/ukpga/2011/20/contents/enacte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legislation.gov.uk/ukpga/2000/34/contents" TargetMode="External"/><Relationship Id="rId7" Type="http://schemas.openxmlformats.org/officeDocument/2006/relationships/hyperlink" Target="https://www.legislation.gov.uk/ukpga/2003/38/contents" TargetMode="External"/><Relationship Id="rId12" Type="http://schemas.openxmlformats.org/officeDocument/2006/relationships/hyperlink" Target="https://www.legislation.gov.uk/ukpga/1990/43/contents" TargetMode="External"/><Relationship Id="rId17" Type="http://schemas.openxmlformats.org/officeDocument/2006/relationships/hyperlink" Target="https://www.legislation.gov.uk/ukpga/1998/42/content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legislation.gov.uk/ukpga/2004/34/contents" TargetMode="External"/><Relationship Id="rId20" Type="http://schemas.openxmlformats.org/officeDocument/2006/relationships/hyperlink" Target="https://www.legislation.gov.uk/ukpga/1997/40/content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21/17/contents/enacted"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egislation.gov.uk/ukpga/1988/50" TargetMode="External"/><Relationship Id="rId23" Type="http://schemas.openxmlformats.org/officeDocument/2006/relationships/hyperlink" Target="http://www.medway.gov.uk/counciltenants" TargetMode="External"/><Relationship Id="rId28" Type="http://schemas.openxmlformats.org/officeDocument/2006/relationships/header" Target="header3.xml"/><Relationship Id="rId10" Type="http://schemas.openxmlformats.org/officeDocument/2006/relationships/hyperlink" Target="https://www.legislation.gov.uk/ukpga/1991/65/contents" TargetMode="External"/><Relationship Id="rId19" Type="http://schemas.openxmlformats.org/officeDocument/2006/relationships/hyperlink" Target="https://www.legislation.gov.uk/ukpga/1996/37/section/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uk/ukpga/1998/37/contents" TargetMode="External"/><Relationship Id="rId14" Type="http://schemas.openxmlformats.org/officeDocument/2006/relationships/hyperlink" Target="https://www.legislation.gov.uk/ukpga/1985/68/contents" TargetMode="External"/><Relationship Id="rId22" Type="http://schemas.openxmlformats.org/officeDocument/2006/relationships/hyperlink" Target="https://www.gov.uk/government/publications/regulation-of-investigatory-powers-act-2000-ripa/regulation-of-investigatory-powers-act-2000-ripa"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5</TotalTime>
  <Pages>7</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rourke, hannah</dc:creator>
  <cp:keywords/>
  <dc:description/>
  <cp:lastModifiedBy>bishop, katherine</cp:lastModifiedBy>
  <cp:revision>4</cp:revision>
  <dcterms:created xsi:type="dcterms:W3CDTF">2025-01-02T09:06:00Z</dcterms:created>
  <dcterms:modified xsi:type="dcterms:W3CDTF">2025-01-02T09:16:00Z</dcterms:modified>
</cp:coreProperties>
</file>