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6796" w14:textId="77777777" w:rsidR="00C058F8" w:rsidRDefault="00C058F8" w:rsidP="007E3592">
      <w:pPr>
        <w:pStyle w:val="BodyText2"/>
      </w:pPr>
      <w:r w:rsidRPr="00322D98">
        <w:rPr>
          <w:noProof/>
          <w:lang w:eastAsia="en-GB"/>
        </w:rPr>
        <w:drawing>
          <wp:inline distT="0" distB="0" distL="0" distR="0" wp14:anchorId="4047480B" wp14:editId="09A3B04E">
            <wp:extent cx="1041400" cy="715645"/>
            <wp:effectExtent l="0" t="0" r="6350" b="8255"/>
            <wp:docPr id="1" name="Picture 1" descr="This is an image of Medway Council's logo, it states 'Medway Council, Serving You' "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15645"/>
                    </a:xfrm>
                    <a:prstGeom prst="rect">
                      <a:avLst/>
                    </a:prstGeom>
                    <a:noFill/>
                    <a:ln>
                      <a:noFill/>
                    </a:ln>
                  </pic:spPr>
                </pic:pic>
              </a:graphicData>
            </a:graphic>
          </wp:inline>
        </w:drawing>
      </w:r>
    </w:p>
    <w:p w14:paraId="137DB751" w14:textId="77777777" w:rsidR="00C058F8" w:rsidRDefault="00C058F8" w:rsidP="007E3592">
      <w:pPr>
        <w:pStyle w:val="BodyText2"/>
      </w:pPr>
    </w:p>
    <w:p w14:paraId="3098B69B" w14:textId="77777777" w:rsidR="001E0444" w:rsidRDefault="001E0444" w:rsidP="00027F33">
      <w:pPr>
        <w:pStyle w:val="Heading1"/>
        <w:rPr>
          <w:rFonts w:ascii="Arial Bold" w:hAnsi="Arial Bold"/>
          <w:caps/>
          <w:sz w:val="32"/>
        </w:rPr>
      </w:pPr>
      <w:r>
        <w:rPr>
          <w:rFonts w:ascii="Arial Bold" w:hAnsi="Arial Bold"/>
          <w:caps/>
          <w:sz w:val="32"/>
        </w:rPr>
        <w:t xml:space="preserve">Cost of care exercise report </w:t>
      </w:r>
    </w:p>
    <w:p w14:paraId="4BCE4550" w14:textId="4192777F" w:rsidR="00C058F8" w:rsidRDefault="001E0444" w:rsidP="001E0444">
      <w:pPr>
        <w:pStyle w:val="Heading1"/>
        <w:rPr>
          <w:rFonts w:ascii="Arial Bold" w:hAnsi="Arial Bold"/>
          <w:caps/>
          <w:sz w:val="32"/>
        </w:rPr>
      </w:pPr>
      <w:r>
        <w:rPr>
          <w:rFonts w:ascii="Arial Bold" w:hAnsi="Arial Bold"/>
          <w:caps/>
          <w:sz w:val="32"/>
        </w:rPr>
        <w:t xml:space="preserve">65+ care homes </w:t>
      </w:r>
    </w:p>
    <w:p w14:paraId="08F795E5" w14:textId="77777777" w:rsidR="001E0444" w:rsidRPr="001E0444" w:rsidRDefault="001E0444" w:rsidP="001E0444"/>
    <w:p w14:paraId="4345DA90" w14:textId="5714DD57" w:rsidR="00C058F8" w:rsidRPr="001D1D3D" w:rsidRDefault="002B2A7C" w:rsidP="00C058F8">
      <w:pPr>
        <w:pStyle w:val="Heading1"/>
        <w:rPr>
          <w:rFonts w:ascii="Arial Bold" w:hAnsi="Arial Bold"/>
          <w:caps/>
          <w:sz w:val="32"/>
        </w:rPr>
      </w:pPr>
      <w:r>
        <w:rPr>
          <w:rFonts w:ascii="Arial Bold" w:hAnsi="Arial Bold"/>
          <w:caps/>
          <w:sz w:val="32"/>
        </w:rPr>
        <w:t xml:space="preserve">14 </w:t>
      </w:r>
      <w:r w:rsidR="001E0444">
        <w:rPr>
          <w:rFonts w:ascii="Arial Bold" w:hAnsi="Arial Bold"/>
          <w:caps/>
          <w:sz w:val="32"/>
        </w:rPr>
        <w:t xml:space="preserve">october </w:t>
      </w:r>
      <w:r>
        <w:rPr>
          <w:rFonts w:ascii="Arial Bold" w:hAnsi="Arial Bold"/>
          <w:caps/>
          <w:sz w:val="32"/>
        </w:rPr>
        <w:t>2022</w:t>
      </w:r>
    </w:p>
    <w:p w14:paraId="69DEB19C" w14:textId="77777777" w:rsidR="00C058F8" w:rsidRPr="001D1D3D" w:rsidRDefault="00C058F8" w:rsidP="00C058F8"/>
    <w:p w14:paraId="5AC75B8C" w14:textId="77777777" w:rsidR="009A16F9" w:rsidRPr="00BE572B" w:rsidRDefault="009A16F9" w:rsidP="00BE572B">
      <w:pPr>
        <w:rPr>
          <w:lang w:val="en-US"/>
        </w:rPr>
      </w:pPr>
    </w:p>
    <w:p w14:paraId="63B00CE4" w14:textId="77777777" w:rsidR="00554254" w:rsidRPr="00BE572B" w:rsidRDefault="00554254" w:rsidP="00CC5E15">
      <w:pPr>
        <w:pStyle w:val="Heading2"/>
        <w:rPr>
          <w:bCs w:val="0"/>
          <w:sz w:val="28"/>
        </w:rPr>
      </w:pPr>
      <w:r w:rsidRPr="00BE572B">
        <w:rPr>
          <w:bCs w:val="0"/>
          <w:sz w:val="28"/>
        </w:rPr>
        <w:t xml:space="preserve">Summary </w:t>
      </w:r>
    </w:p>
    <w:p w14:paraId="7BCDCF14" w14:textId="5A047C82" w:rsidR="00923D6F" w:rsidRPr="0099188C" w:rsidRDefault="00923D6F" w:rsidP="00923D6F">
      <w:pPr>
        <w:shd w:val="clear" w:color="auto" w:fill="FFFFFF"/>
        <w:spacing w:before="300" w:after="300"/>
        <w:rPr>
          <w:rFonts w:cs="Arial"/>
          <w:color w:val="0B0C0C"/>
          <w:sz w:val="26"/>
          <w:szCs w:val="26"/>
          <w:lang w:eastAsia="en-GB"/>
        </w:rPr>
      </w:pPr>
      <w:r w:rsidRPr="0099188C">
        <w:rPr>
          <w:rFonts w:cs="Arial"/>
          <w:color w:val="0B0C0C"/>
          <w:sz w:val="26"/>
          <w:szCs w:val="26"/>
          <w:lang w:eastAsia="en-GB"/>
        </w:rPr>
        <w:t xml:space="preserve">This document aims to summarise how the cost of care estimates presented in Annex </w:t>
      </w:r>
      <w:r w:rsidR="00692922" w:rsidRPr="0099188C">
        <w:rPr>
          <w:rFonts w:cs="Arial"/>
          <w:color w:val="0B0C0C"/>
          <w:sz w:val="26"/>
          <w:szCs w:val="26"/>
          <w:lang w:eastAsia="en-GB"/>
        </w:rPr>
        <w:t>A;</w:t>
      </w:r>
      <w:r w:rsidRPr="0099188C">
        <w:rPr>
          <w:rFonts w:cs="Arial"/>
          <w:color w:val="0B0C0C"/>
          <w:sz w:val="26"/>
          <w:szCs w:val="26"/>
          <w:lang w:eastAsia="en-GB"/>
        </w:rPr>
        <w:t xml:space="preserve"> section 3 was arrived at:</w:t>
      </w:r>
    </w:p>
    <w:p w14:paraId="1E5F5DD6" w14:textId="5CEC737B" w:rsidR="002037EE" w:rsidRPr="00BE572B" w:rsidRDefault="001E0444" w:rsidP="00DC3EEF">
      <w:pPr>
        <w:pStyle w:val="Heading2"/>
        <w:numPr>
          <w:ilvl w:val="0"/>
          <w:numId w:val="24"/>
        </w:numPr>
        <w:rPr>
          <w:bCs w:val="0"/>
          <w:sz w:val="28"/>
        </w:rPr>
      </w:pPr>
      <w:r w:rsidRPr="6DB61E15">
        <w:rPr>
          <w:sz w:val="28"/>
          <w:szCs w:val="28"/>
        </w:rPr>
        <w:t xml:space="preserve">Response Rate of The Exercise </w:t>
      </w:r>
    </w:p>
    <w:p w14:paraId="11778163" w14:textId="69004936" w:rsidR="6DB61E15" w:rsidRDefault="6DB61E15" w:rsidP="6DB61E15"/>
    <w:p w14:paraId="548FAF2D" w14:textId="382F123C" w:rsidR="57CA335F" w:rsidRDefault="57CA335F" w:rsidP="2C803594">
      <w:r>
        <w:t xml:space="preserve">           </w:t>
      </w:r>
      <w:r w:rsidRPr="2C803594">
        <w:rPr>
          <w:b/>
          <w:bCs/>
        </w:rPr>
        <w:t xml:space="preserve">Market Engagement </w:t>
      </w:r>
    </w:p>
    <w:p w14:paraId="18D737C2" w14:textId="56020579" w:rsidR="2C803594" w:rsidRDefault="2C803594" w:rsidP="2C803594"/>
    <w:p w14:paraId="34B6F3A5" w14:textId="303FC766" w:rsidR="3DB95131" w:rsidRDefault="3DB95131" w:rsidP="6DB61E15">
      <w:pPr>
        <w:ind w:left="720"/>
        <w:jc w:val="both"/>
        <w:rPr>
          <w:rFonts w:eastAsia="Arial" w:cs="Arial"/>
          <w:color w:val="000000" w:themeColor="text1"/>
        </w:rPr>
      </w:pPr>
      <w:r w:rsidRPr="6DB61E15">
        <w:rPr>
          <w:rFonts w:eastAsia="Arial" w:cs="Arial"/>
          <w:color w:val="000000" w:themeColor="text1"/>
          <w:lang w:val="en-US"/>
        </w:rPr>
        <w:t>Medway Council made care providers aware of the upcoming Fair Cost of Care exercise in March 2022, with providers being asked to engage in this process within our fee uplift communications. Continued engagement took place during May 2022, making providers aware this exercise was due to take place and that they would need to dedicate time to it in June 2022. This engagement took place through provider forums, postings online on The Medway Care Portal and through engagement with representatives from Medway’s Registered Mangers Network meeting.</w:t>
      </w:r>
    </w:p>
    <w:p w14:paraId="5A567807" w14:textId="7A87B83A" w:rsidR="6DB61E15" w:rsidRDefault="6DB61E15" w:rsidP="6DB61E15">
      <w:pPr>
        <w:ind w:left="720"/>
        <w:jc w:val="both"/>
        <w:rPr>
          <w:rFonts w:eastAsia="Arial" w:cs="Arial"/>
          <w:color w:val="000000" w:themeColor="text1"/>
          <w:lang w:val="en-US"/>
        </w:rPr>
      </w:pPr>
    </w:p>
    <w:p w14:paraId="0ACF5CE8" w14:textId="7D53AF94" w:rsidR="68DF1EA9" w:rsidRDefault="68DF1EA9" w:rsidP="6DB61E15">
      <w:pPr>
        <w:ind w:left="720"/>
        <w:jc w:val="both"/>
        <w:rPr>
          <w:rFonts w:eastAsia="Arial" w:cs="Arial"/>
          <w:lang w:val="en-US"/>
        </w:rPr>
      </w:pPr>
      <w:r w:rsidRPr="2C803594">
        <w:rPr>
          <w:rFonts w:eastAsia="Arial" w:cs="Arial"/>
          <w:color w:val="000000" w:themeColor="text1"/>
          <w:lang w:val="en-US"/>
        </w:rPr>
        <w:t xml:space="preserve">The Fair Cost of Care exercise was formally launched to Residential Care providers on 30 May 2022. The deadline given was 24 June 2022, however this was subsequently extended. Responses from providers continued to be accepted up to 6 July 2022. </w:t>
      </w:r>
    </w:p>
    <w:p w14:paraId="232FB174" w14:textId="5AEF28E1" w:rsidR="6DB61E15" w:rsidRDefault="6DB61E15" w:rsidP="6DB61E15">
      <w:pPr>
        <w:ind w:left="720"/>
        <w:jc w:val="both"/>
        <w:rPr>
          <w:rFonts w:eastAsia="Arial" w:cs="Arial"/>
          <w:color w:val="000000" w:themeColor="text1"/>
          <w:lang w:val="en-US"/>
        </w:rPr>
      </w:pPr>
    </w:p>
    <w:p w14:paraId="75B3495E" w14:textId="3707BDC9" w:rsidR="40FE264D" w:rsidRDefault="40FE264D" w:rsidP="3BEEB22C">
      <w:pPr>
        <w:ind w:left="720"/>
        <w:jc w:val="both"/>
        <w:rPr>
          <w:rFonts w:eastAsia="Arial" w:cs="Arial"/>
          <w:color w:val="000000" w:themeColor="text1"/>
          <w:lang w:val="en-US"/>
        </w:rPr>
      </w:pPr>
      <w:r w:rsidRPr="1CAE167C">
        <w:rPr>
          <w:rFonts w:eastAsia="Arial" w:cs="Arial"/>
          <w:color w:val="000000" w:themeColor="text1"/>
          <w:lang w:val="en-US"/>
        </w:rPr>
        <w:t xml:space="preserve">Whilst the Fair Cost of Care exercise was live care providers were engaged with through a range of methods, these included: </w:t>
      </w:r>
    </w:p>
    <w:p w14:paraId="7DDBABCA" w14:textId="32837DE9" w:rsidR="1CAE167C" w:rsidRDefault="1CAE167C" w:rsidP="1CAE167C">
      <w:pPr>
        <w:ind w:left="720"/>
        <w:jc w:val="both"/>
        <w:rPr>
          <w:rFonts w:eastAsia="Arial" w:cs="Arial"/>
          <w:color w:val="000000" w:themeColor="text1"/>
          <w:lang w:val="en-US"/>
        </w:rPr>
      </w:pPr>
    </w:p>
    <w:p w14:paraId="4E032A7B" w14:textId="33FAD6AB" w:rsidR="40FE264D" w:rsidRDefault="40FE264D" w:rsidP="3BEEB22C">
      <w:pPr>
        <w:pStyle w:val="ListParagraph"/>
        <w:numPr>
          <w:ilvl w:val="0"/>
          <w:numId w:val="2"/>
        </w:numPr>
        <w:jc w:val="both"/>
        <w:rPr>
          <w:rFonts w:eastAsia="Arial" w:cs="Arial"/>
          <w:color w:val="000000" w:themeColor="text1"/>
          <w:lang w:val="en-US"/>
        </w:rPr>
      </w:pPr>
      <w:r w:rsidRPr="3BEEB22C">
        <w:rPr>
          <w:rFonts w:eastAsia="Arial" w:cs="Arial"/>
          <w:color w:val="000000" w:themeColor="text1"/>
          <w:lang w:val="en-US"/>
        </w:rPr>
        <w:t>Weekly reminder emails</w:t>
      </w:r>
    </w:p>
    <w:p w14:paraId="277D7BC1" w14:textId="4F885167" w:rsidR="40FE264D" w:rsidRDefault="40FE264D" w:rsidP="3BEEB22C">
      <w:pPr>
        <w:pStyle w:val="ListParagraph"/>
        <w:numPr>
          <w:ilvl w:val="0"/>
          <w:numId w:val="2"/>
        </w:numPr>
        <w:jc w:val="both"/>
        <w:rPr>
          <w:rFonts w:eastAsia="Arial" w:cs="Arial"/>
          <w:color w:val="000000" w:themeColor="text1"/>
          <w:lang w:val="en-US"/>
        </w:rPr>
      </w:pPr>
      <w:r w:rsidRPr="3BEEB22C">
        <w:rPr>
          <w:rFonts w:eastAsia="Arial" w:cs="Arial"/>
          <w:color w:val="000000" w:themeColor="text1"/>
          <w:lang w:val="en-US"/>
        </w:rPr>
        <w:t xml:space="preserve">Weekly articles in our provider newsletter produced and circulated by Adults Partnership Commissioning </w:t>
      </w:r>
    </w:p>
    <w:p w14:paraId="6E4C3DE5" w14:textId="275495EC" w:rsidR="40FE264D" w:rsidRDefault="40FE264D" w:rsidP="3BEEB22C">
      <w:pPr>
        <w:pStyle w:val="ListParagraph"/>
        <w:numPr>
          <w:ilvl w:val="0"/>
          <w:numId w:val="2"/>
        </w:numPr>
        <w:jc w:val="both"/>
        <w:rPr>
          <w:rFonts w:eastAsia="Arial" w:cs="Arial"/>
          <w:color w:val="000000" w:themeColor="text1"/>
          <w:lang w:val="en-US"/>
        </w:rPr>
      </w:pPr>
      <w:r w:rsidRPr="3BEEB22C">
        <w:rPr>
          <w:rFonts w:eastAsia="Arial" w:cs="Arial"/>
          <w:color w:val="000000" w:themeColor="text1"/>
          <w:lang w:val="en-US"/>
        </w:rPr>
        <w:t xml:space="preserve">A dedicated page on the Medway Care Portal website, this included various articles and the publication of supporting </w:t>
      </w:r>
      <w:proofErr w:type="gramStart"/>
      <w:r w:rsidRPr="3BEEB22C">
        <w:rPr>
          <w:rFonts w:eastAsia="Arial" w:cs="Arial"/>
          <w:color w:val="000000" w:themeColor="text1"/>
          <w:lang w:val="en-US"/>
        </w:rPr>
        <w:t>documents</w:t>
      </w:r>
      <w:proofErr w:type="gramEnd"/>
      <w:r w:rsidRPr="3BEEB22C">
        <w:rPr>
          <w:rFonts w:eastAsia="Arial" w:cs="Arial"/>
          <w:color w:val="000000" w:themeColor="text1"/>
          <w:lang w:val="en-US"/>
        </w:rPr>
        <w:t xml:space="preserve"> </w:t>
      </w:r>
    </w:p>
    <w:p w14:paraId="776C0EE4" w14:textId="30C67E7C" w:rsidR="40FE264D" w:rsidRDefault="40FE264D" w:rsidP="3BEEB22C">
      <w:pPr>
        <w:pStyle w:val="ListParagraph"/>
        <w:numPr>
          <w:ilvl w:val="0"/>
          <w:numId w:val="2"/>
        </w:numPr>
        <w:spacing w:line="259" w:lineRule="auto"/>
        <w:jc w:val="both"/>
        <w:rPr>
          <w:rFonts w:eastAsia="Arial" w:cs="Arial"/>
          <w:color w:val="000000" w:themeColor="text1"/>
          <w:lang w:val="en-US"/>
        </w:rPr>
      </w:pPr>
      <w:r w:rsidRPr="1A9A5D5D">
        <w:rPr>
          <w:rFonts w:eastAsia="Arial" w:cs="Arial"/>
          <w:color w:val="000000" w:themeColor="text1"/>
          <w:lang w:val="en-US"/>
        </w:rPr>
        <w:t xml:space="preserve">Discussions with providers at provider forums, </w:t>
      </w:r>
      <w:bookmarkStart w:id="0" w:name="_Int_qOQyxQ29"/>
      <w:r w:rsidR="51041EF3" w:rsidRPr="1A9A5D5D">
        <w:rPr>
          <w:rFonts w:eastAsia="Arial" w:cs="Arial"/>
          <w:color w:val="000000" w:themeColor="text1"/>
          <w:lang w:val="en-US"/>
        </w:rPr>
        <w:t>events,</w:t>
      </w:r>
      <w:bookmarkEnd w:id="0"/>
      <w:r w:rsidRPr="1A9A5D5D">
        <w:rPr>
          <w:rFonts w:eastAsia="Arial" w:cs="Arial"/>
          <w:color w:val="000000" w:themeColor="text1"/>
          <w:lang w:val="en-US"/>
        </w:rPr>
        <w:t xml:space="preserve"> and other meetings</w:t>
      </w:r>
    </w:p>
    <w:p w14:paraId="27DB4C87" w14:textId="1091EA0D" w:rsidR="002C2996" w:rsidRDefault="002C2996" w:rsidP="002C2996">
      <w:pPr>
        <w:pStyle w:val="ListParagraph"/>
        <w:numPr>
          <w:ilvl w:val="0"/>
          <w:numId w:val="2"/>
        </w:numPr>
        <w:spacing w:line="259" w:lineRule="auto"/>
        <w:jc w:val="both"/>
        <w:rPr>
          <w:rFonts w:eastAsia="Arial" w:cs="Arial"/>
          <w:lang w:val="en-US"/>
        </w:rPr>
      </w:pPr>
      <w:r w:rsidRPr="0AE299C9">
        <w:rPr>
          <w:rFonts w:eastAsia="Arial" w:cs="Arial"/>
          <w:lang w:val="en-US"/>
        </w:rPr>
        <w:t xml:space="preserve">Ongoing support provided (via email, telephone calls and virtual </w:t>
      </w:r>
      <w:r w:rsidRPr="5C8AE12D">
        <w:rPr>
          <w:rFonts w:eastAsia="Arial" w:cs="Arial"/>
          <w:lang w:val="en-US"/>
        </w:rPr>
        <w:t>meeting</w:t>
      </w:r>
      <w:r w:rsidR="56502FA7" w:rsidRPr="5C8AE12D">
        <w:rPr>
          <w:rFonts w:eastAsia="Arial" w:cs="Arial"/>
          <w:lang w:val="en-US"/>
        </w:rPr>
        <w:t>s</w:t>
      </w:r>
      <w:r w:rsidRPr="0AE299C9">
        <w:rPr>
          <w:rFonts w:eastAsia="Arial" w:cs="Arial"/>
          <w:lang w:val="en-US"/>
        </w:rPr>
        <w:t xml:space="preserve">) on request to support providers complete </w:t>
      </w:r>
      <w:r w:rsidRPr="621E8B1C">
        <w:rPr>
          <w:rFonts w:eastAsia="Arial" w:cs="Arial"/>
          <w:lang w:val="en-US"/>
        </w:rPr>
        <w:t xml:space="preserve">the </w:t>
      </w:r>
      <w:proofErr w:type="gramStart"/>
      <w:r w:rsidRPr="465D3B8D">
        <w:rPr>
          <w:rFonts w:eastAsia="Arial" w:cs="Arial"/>
          <w:lang w:val="en-US"/>
        </w:rPr>
        <w:t>toolkit</w:t>
      </w:r>
      <w:proofErr w:type="gramEnd"/>
      <w:r w:rsidRPr="465D3B8D">
        <w:rPr>
          <w:rFonts w:eastAsia="Arial" w:cs="Arial"/>
          <w:lang w:val="en-US"/>
        </w:rPr>
        <w:t xml:space="preserve"> </w:t>
      </w:r>
    </w:p>
    <w:p w14:paraId="2F1C65A4" w14:textId="5A462DCB" w:rsidR="5C8AE12D" w:rsidRDefault="5C8AE12D" w:rsidP="5C8AE12D">
      <w:pPr>
        <w:spacing w:line="259" w:lineRule="auto"/>
        <w:ind w:left="720"/>
        <w:jc w:val="both"/>
        <w:rPr>
          <w:rFonts w:eastAsia="Arial" w:cs="Arial"/>
          <w:color w:val="000000" w:themeColor="text1"/>
          <w:lang w:val="en-US"/>
        </w:rPr>
      </w:pPr>
    </w:p>
    <w:p w14:paraId="50B41F6C" w14:textId="5EAB6E9A" w:rsidR="16F44B04" w:rsidRDefault="16F44B04" w:rsidP="5C8AE12D">
      <w:pPr>
        <w:spacing w:line="259" w:lineRule="auto"/>
        <w:ind w:left="720"/>
        <w:jc w:val="both"/>
        <w:rPr>
          <w:rFonts w:eastAsia="Arial" w:cs="Arial"/>
          <w:color w:val="000000" w:themeColor="text1"/>
          <w:lang w:val="en-US"/>
        </w:rPr>
      </w:pPr>
      <w:r w:rsidRPr="1A9A5D5D">
        <w:rPr>
          <w:rFonts w:eastAsia="Arial" w:cs="Arial"/>
          <w:color w:val="000000" w:themeColor="text1"/>
          <w:lang w:val="en-US"/>
        </w:rPr>
        <w:t xml:space="preserve">Following submissions being received Medway Council undertook a sense checking exercise to </w:t>
      </w:r>
      <w:r w:rsidR="7CA29F44" w:rsidRPr="1A9A5D5D">
        <w:rPr>
          <w:rFonts w:eastAsia="Arial" w:cs="Arial"/>
          <w:color w:val="000000" w:themeColor="text1"/>
          <w:lang w:val="en-US"/>
        </w:rPr>
        <w:t xml:space="preserve">validate responses. During this </w:t>
      </w:r>
      <w:bookmarkStart w:id="1" w:name="_Int_zxoXJfK9"/>
      <w:r w:rsidR="7CA29F44" w:rsidRPr="1A9A5D5D">
        <w:rPr>
          <w:rFonts w:eastAsia="Arial" w:cs="Arial"/>
          <w:color w:val="000000" w:themeColor="text1"/>
          <w:lang w:val="en-US"/>
        </w:rPr>
        <w:t>process</w:t>
      </w:r>
      <w:bookmarkEnd w:id="1"/>
      <w:r w:rsidR="7CA29F44" w:rsidRPr="1A9A5D5D">
        <w:rPr>
          <w:rFonts w:eastAsia="Arial" w:cs="Arial"/>
          <w:color w:val="000000" w:themeColor="text1"/>
          <w:lang w:val="en-US"/>
        </w:rPr>
        <w:t xml:space="preserve"> </w:t>
      </w:r>
      <w:bookmarkStart w:id="2" w:name="_Int_7j0qMpyD"/>
      <w:proofErr w:type="gramStart"/>
      <w:r w:rsidR="7CA29F44" w:rsidRPr="1A9A5D5D">
        <w:rPr>
          <w:rFonts w:eastAsia="Arial" w:cs="Arial"/>
          <w:color w:val="000000" w:themeColor="text1"/>
          <w:lang w:val="en-US"/>
        </w:rPr>
        <w:t>a number of</w:t>
      </w:r>
      <w:bookmarkEnd w:id="2"/>
      <w:proofErr w:type="gramEnd"/>
      <w:r w:rsidR="7CA29F44" w:rsidRPr="1A9A5D5D">
        <w:rPr>
          <w:rFonts w:eastAsia="Arial" w:cs="Arial"/>
          <w:color w:val="000000" w:themeColor="text1"/>
          <w:lang w:val="en-US"/>
        </w:rPr>
        <w:t xml:space="preserve"> </w:t>
      </w:r>
      <w:r w:rsidR="7CA29F44" w:rsidRPr="1A9A5D5D">
        <w:rPr>
          <w:rFonts w:eastAsia="Arial" w:cs="Arial"/>
          <w:color w:val="000000" w:themeColor="text1"/>
          <w:lang w:val="en-US"/>
        </w:rPr>
        <w:lastRenderedPageBreak/>
        <w:t xml:space="preserve">providers were contacted (through the online platform) to review the data they had sent. </w:t>
      </w:r>
      <w:r w:rsidR="3092FCC2" w:rsidRPr="1A9A5D5D">
        <w:rPr>
          <w:rFonts w:eastAsia="Arial" w:cs="Arial"/>
          <w:color w:val="000000" w:themeColor="text1"/>
          <w:lang w:val="en-US"/>
        </w:rPr>
        <w:t xml:space="preserve">Towards the end of this </w:t>
      </w:r>
      <w:r w:rsidR="7CA29F44" w:rsidRPr="1A9A5D5D">
        <w:rPr>
          <w:rFonts w:eastAsia="Arial" w:cs="Arial"/>
          <w:color w:val="000000" w:themeColor="text1"/>
          <w:lang w:val="en-US"/>
        </w:rPr>
        <w:t xml:space="preserve">process, the online toolkit </w:t>
      </w:r>
      <w:r w:rsidR="53127BCD" w:rsidRPr="1A9A5D5D">
        <w:rPr>
          <w:rFonts w:eastAsia="Arial" w:cs="Arial"/>
          <w:color w:val="000000" w:themeColor="text1"/>
          <w:lang w:val="en-US"/>
        </w:rPr>
        <w:t xml:space="preserve">was amended by the developer meaning providers had to log back in to resubmit their data. </w:t>
      </w:r>
      <w:r w:rsidR="4808ED15" w:rsidRPr="1A9A5D5D">
        <w:rPr>
          <w:rFonts w:eastAsia="Arial" w:cs="Arial"/>
          <w:color w:val="000000" w:themeColor="text1"/>
          <w:lang w:val="en-US"/>
        </w:rPr>
        <w:t>These changes to the toolkit part way</w:t>
      </w:r>
      <w:r w:rsidR="3A003BFC" w:rsidRPr="1A9A5D5D">
        <w:rPr>
          <w:rFonts w:eastAsia="Arial" w:cs="Arial"/>
          <w:color w:val="000000" w:themeColor="text1"/>
          <w:lang w:val="en-US"/>
        </w:rPr>
        <w:t xml:space="preserve"> through the process placed strain on available internal resources to manage this process. This </w:t>
      </w:r>
      <w:r w:rsidR="75A4EF5F" w:rsidRPr="1A9A5D5D">
        <w:rPr>
          <w:rFonts w:eastAsia="Arial" w:cs="Arial"/>
          <w:color w:val="000000" w:themeColor="text1"/>
          <w:lang w:val="en-US"/>
        </w:rPr>
        <w:t xml:space="preserve">did have an impact on the local </w:t>
      </w:r>
      <w:r w:rsidR="46E852E4" w:rsidRPr="1A9A5D5D">
        <w:rPr>
          <w:rFonts w:eastAsia="Arial" w:cs="Arial"/>
          <w:color w:val="000000" w:themeColor="text1"/>
          <w:lang w:val="en-US"/>
        </w:rPr>
        <w:t>authority's</w:t>
      </w:r>
      <w:r w:rsidR="75A4EF5F" w:rsidRPr="1A9A5D5D">
        <w:rPr>
          <w:rFonts w:eastAsia="Arial" w:cs="Arial"/>
          <w:color w:val="000000" w:themeColor="text1"/>
          <w:lang w:val="en-US"/>
        </w:rPr>
        <w:t xml:space="preserve"> ability to </w:t>
      </w:r>
      <w:r w:rsidR="2340F1AA" w:rsidRPr="1A9A5D5D">
        <w:rPr>
          <w:rFonts w:eastAsia="Arial" w:cs="Arial"/>
          <w:color w:val="000000" w:themeColor="text1"/>
          <w:lang w:val="en-US"/>
        </w:rPr>
        <w:t xml:space="preserve">individually </w:t>
      </w:r>
      <w:r w:rsidR="46E61AFD" w:rsidRPr="1A9A5D5D">
        <w:rPr>
          <w:rFonts w:eastAsia="Arial" w:cs="Arial"/>
          <w:color w:val="000000" w:themeColor="text1"/>
          <w:lang w:val="en-US"/>
        </w:rPr>
        <w:t>engage with providers in detail in some areas of their return</w:t>
      </w:r>
      <w:r w:rsidR="75A4EF5F" w:rsidRPr="1A9A5D5D">
        <w:rPr>
          <w:rFonts w:eastAsia="Arial" w:cs="Arial"/>
          <w:color w:val="000000" w:themeColor="text1"/>
          <w:lang w:val="en-US"/>
        </w:rPr>
        <w:t xml:space="preserve"> (due to resource and time constraints)</w:t>
      </w:r>
      <w:r w:rsidR="31B97ADA" w:rsidRPr="1A9A5D5D">
        <w:rPr>
          <w:rFonts w:eastAsia="Arial" w:cs="Arial"/>
          <w:color w:val="000000" w:themeColor="text1"/>
          <w:lang w:val="en-US"/>
        </w:rPr>
        <w:t xml:space="preserve">. </w:t>
      </w:r>
    </w:p>
    <w:p w14:paraId="774DF508" w14:textId="68796EAD" w:rsidR="5C8AE12D" w:rsidRDefault="5C8AE12D" w:rsidP="5C8AE12D">
      <w:pPr>
        <w:spacing w:line="259" w:lineRule="auto"/>
        <w:ind w:left="720"/>
        <w:jc w:val="both"/>
        <w:rPr>
          <w:rFonts w:eastAsia="Arial" w:cs="Arial"/>
          <w:color w:val="000000" w:themeColor="text1"/>
          <w:lang w:val="en-US"/>
        </w:rPr>
      </w:pPr>
    </w:p>
    <w:p w14:paraId="03F3B122" w14:textId="6F29C890" w:rsidR="004D605A" w:rsidRDefault="7214A195" w:rsidP="5C8AE12D">
      <w:pPr>
        <w:spacing w:line="259" w:lineRule="auto"/>
        <w:ind w:left="720"/>
        <w:jc w:val="both"/>
        <w:rPr>
          <w:rFonts w:eastAsia="Arial" w:cs="Arial"/>
          <w:color w:val="000000" w:themeColor="text1"/>
          <w:lang w:val="en-US"/>
        </w:rPr>
      </w:pPr>
      <w:r w:rsidRPr="1A9A5D5D">
        <w:rPr>
          <w:rFonts w:eastAsia="Arial" w:cs="Arial"/>
          <w:color w:val="000000" w:themeColor="text1"/>
          <w:lang w:val="en-US"/>
        </w:rPr>
        <w:t xml:space="preserve">During the </w:t>
      </w:r>
      <w:r w:rsidR="75AAE8AE" w:rsidRPr="1A9A5D5D">
        <w:rPr>
          <w:rFonts w:eastAsia="Arial" w:cs="Arial"/>
          <w:color w:val="000000" w:themeColor="text1"/>
          <w:lang w:val="en-US"/>
        </w:rPr>
        <w:t xml:space="preserve">various </w:t>
      </w:r>
      <w:r w:rsidRPr="1A9A5D5D">
        <w:rPr>
          <w:rFonts w:eastAsia="Arial" w:cs="Arial"/>
          <w:color w:val="000000" w:themeColor="text1"/>
          <w:lang w:val="en-US"/>
        </w:rPr>
        <w:t xml:space="preserve">engagement opportunities </w:t>
      </w:r>
      <w:r w:rsidR="166AB147" w:rsidRPr="1A9A5D5D">
        <w:rPr>
          <w:rFonts w:eastAsia="Arial" w:cs="Arial"/>
          <w:color w:val="000000" w:themeColor="text1"/>
          <w:lang w:val="en-US"/>
        </w:rPr>
        <w:t>outline</w:t>
      </w:r>
      <w:r w:rsidR="7DA7A4F4" w:rsidRPr="1A9A5D5D">
        <w:rPr>
          <w:rFonts w:eastAsia="Arial" w:cs="Arial"/>
          <w:color w:val="000000" w:themeColor="text1"/>
          <w:lang w:val="en-US"/>
        </w:rPr>
        <w:t>d</w:t>
      </w:r>
      <w:r w:rsidR="166AB147" w:rsidRPr="1A9A5D5D">
        <w:rPr>
          <w:rFonts w:eastAsia="Arial" w:cs="Arial"/>
          <w:color w:val="000000" w:themeColor="text1"/>
          <w:lang w:val="en-US"/>
        </w:rPr>
        <w:t xml:space="preserve"> above, </w:t>
      </w:r>
      <w:r w:rsidR="4210A1A2" w:rsidRPr="1A9A5D5D">
        <w:rPr>
          <w:rFonts w:eastAsia="Arial" w:cs="Arial"/>
          <w:color w:val="000000" w:themeColor="text1"/>
          <w:lang w:val="en-US"/>
        </w:rPr>
        <w:t xml:space="preserve">care providers were </w:t>
      </w:r>
      <w:bookmarkStart w:id="3" w:name="_Int_VN2w0KiF"/>
      <w:r w:rsidR="4210A1A2" w:rsidRPr="1A9A5D5D">
        <w:rPr>
          <w:rFonts w:eastAsia="Arial" w:cs="Arial"/>
          <w:color w:val="000000" w:themeColor="text1"/>
          <w:lang w:val="en-US"/>
        </w:rPr>
        <w:t>re</w:t>
      </w:r>
      <w:r w:rsidR="784A4F4F" w:rsidRPr="1A9A5D5D">
        <w:rPr>
          <w:rFonts w:eastAsia="Arial" w:cs="Arial"/>
          <w:color w:val="000000" w:themeColor="text1"/>
          <w:lang w:val="en-US"/>
        </w:rPr>
        <w:t xml:space="preserve">asonably </w:t>
      </w:r>
      <w:r w:rsidR="4210A1A2" w:rsidRPr="1A9A5D5D">
        <w:rPr>
          <w:rFonts w:eastAsia="Arial" w:cs="Arial"/>
          <w:color w:val="000000" w:themeColor="text1"/>
          <w:lang w:val="en-US"/>
        </w:rPr>
        <w:t>positive</w:t>
      </w:r>
      <w:bookmarkEnd w:id="3"/>
      <w:r w:rsidR="4210A1A2" w:rsidRPr="1A9A5D5D">
        <w:rPr>
          <w:rFonts w:eastAsia="Arial" w:cs="Arial"/>
          <w:color w:val="000000" w:themeColor="text1"/>
          <w:lang w:val="en-US"/>
        </w:rPr>
        <w:t xml:space="preserve">, </w:t>
      </w:r>
      <w:bookmarkStart w:id="4" w:name="_Int_EFbCPmcy"/>
      <w:r w:rsidR="4210A1A2" w:rsidRPr="1A9A5D5D">
        <w:rPr>
          <w:rFonts w:eastAsia="Arial" w:cs="Arial"/>
          <w:color w:val="000000" w:themeColor="text1"/>
          <w:lang w:val="en-US"/>
        </w:rPr>
        <w:t xml:space="preserve">in so far </w:t>
      </w:r>
      <w:r w:rsidR="0DE6C78A" w:rsidRPr="1A9A5D5D">
        <w:rPr>
          <w:rFonts w:eastAsia="Arial" w:cs="Arial"/>
          <w:color w:val="000000" w:themeColor="text1"/>
          <w:lang w:val="en-US"/>
        </w:rPr>
        <w:t>as</w:t>
      </w:r>
      <w:bookmarkEnd w:id="4"/>
      <w:r w:rsidR="0DE6C78A" w:rsidRPr="1A9A5D5D">
        <w:rPr>
          <w:rFonts w:eastAsia="Arial" w:cs="Arial"/>
          <w:color w:val="000000" w:themeColor="text1"/>
          <w:lang w:val="en-US"/>
        </w:rPr>
        <w:t xml:space="preserve"> s</w:t>
      </w:r>
      <w:r w:rsidR="4210A1A2" w:rsidRPr="1A9A5D5D">
        <w:rPr>
          <w:rFonts w:eastAsia="Arial" w:cs="Arial"/>
          <w:color w:val="000000" w:themeColor="text1"/>
          <w:lang w:val="en-US"/>
        </w:rPr>
        <w:t xml:space="preserve">aying they intended to submit a response. </w:t>
      </w:r>
      <w:r w:rsidR="65E94E41" w:rsidRPr="1A9A5D5D">
        <w:rPr>
          <w:rFonts w:eastAsia="Arial" w:cs="Arial"/>
          <w:color w:val="000000" w:themeColor="text1"/>
          <w:lang w:val="en-US"/>
        </w:rPr>
        <w:t xml:space="preserve">Whilst some </w:t>
      </w:r>
      <w:r w:rsidR="4210A1A2" w:rsidRPr="1A9A5D5D">
        <w:rPr>
          <w:rFonts w:eastAsia="Arial" w:cs="Arial"/>
          <w:color w:val="000000" w:themeColor="text1"/>
          <w:lang w:val="en-US"/>
        </w:rPr>
        <w:t>concerns w</w:t>
      </w:r>
      <w:r w:rsidR="27F2792F" w:rsidRPr="1A9A5D5D">
        <w:rPr>
          <w:rFonts w:eastAsia="Arial" w:cs="Arial"/>
          <w:color w:val="000000" w:themeColor="text1"/>
          <w:lang w:val="en-US"/>
        </w:rPr>
        <w:t>ere</w:t>
      </w:r>
      <w:r w:rsidR="4210A1A2" w:rsidRPr="1A9A5D5D">
        <w:rPr>
          <w:rFonts w:eastAsia="Arial" w:cs="Arial"/>
          <w:color w:val="000000" w:themeColor="text1"/>
          <w:lang w:val="en-US"/>
        </w:rPr>
        <w:t xml:space="preserve"> ra</w:t>
      </w:r>
      <w:r w:rsidR="2ABE1844" w:rsidRPr="1A9A5D5D">
        <w:rPr>
          <w:rFonts w:eastAsia="Arial" w:cs="Arial"/>
          <w:color w:val="000000" w:themeColor="text1"/>
          <w:lang w:val="en-US"/>
        </w:rPr>
        <w:t>i</w:t>
      </w:r>
      <w:r w:rsidR="4210A1A2" w:rsidRPr="1A9A5D5D">
        <w:rPr>
          <w:rFonts w:eastAsia="Arial" w:cs="Arial"/>
          <w:color w:val="000000" w:themeColor="text1"/>
          <w:lang w:val="en-US"/>
        </w:rPr>
        <w:t>sed abou</w:t>
      </w:r>
      <w:r w:rsidR="1B75FB3D" w:rsidRPr="1A9A5D5D">
        <w:rPr>
          <w:rFonts w:eastAsia="Arial" w:cs="Arial"/>
          <w:color w:val="000000" w:themeColor="text1"/>
          <w:lang w:val="en-US"/>
        </w:rPr>
        <w:t>t the complexity of the task</w:t>
      </w:r>
      <w:r w:rsidR="05936A62" w:rsidRPr="1A9A5D5D">
        <w:rPr>
          <w:rFonts w:eastAsia="Arial" w:cs="Arial"/>
          <w:color w:val="000000" w:themeColor="text1"/>
          <w:lang w:val="en-US"/>
        </w:rPr>
        <w:t xml:space="preserve">, only one provider formally reported they would not provide a return within the deadline we had set. </w:t>
      </w:r>
      <w:r w:rsidR="167ACD9E" w:rsidRPr="1A9A5D5D">
        <w:rPr>
          <w:rFonts w:eastAsia="Arial" w:cs="Arial"/>
          <w:color w:val="000000" w:themeColor="text1"/>
          <w:lang w:val="en-US"/>
        </w:rPr>
        <w:t xml:space="preserve">The actual response rate received was lower than expected. </w:t>
      </w:r>
    </w:p>
    <w:p w14:paraId="1B360840" w14:textId="77777777" w:rsidR="002C2996" w:rsidRDefault="002C2996" w:rsidP="2C803594">
      <w:pPr>
        <w:spacing w:line="259" w:lineRule="auto"/>
        <w:ind w:left="360"/>
        <w:jc w:val="both"/>
        <w:rPr>
          <w:rFonts w:eastAsia="Arial" w:cs="Arial"/>
          <w:color w:val="000000" w:themeColor="text1"/>
          <w:lang w:val="en-US"/>
        </w:rPr>
      </w:pPr>
    </w:p>
    <w:p w14:paraId="3DA6D815" w14:textId="1537EDE4" w:rsidR="2C803594" w:rsidRDefault="2C803594" w:rsidP="2C803594">
      <w:pPr>
        <w:spacing w:line="259" w:lineRule="auto"/>
        <w:ind w:left="360"/>
        <w:jc w:val="both"/>
        <w:rPr>
          <w:rFonts w:eastAsia="Arial" w:cs="Arial"/>
          <w:color w:val="000000" w:themeColor="text1"/>
          <w:lang w:val="en-US"/>
        </w:rPr>
      </w:pPr>
    </w:p>
    <w:p w14:paraId="4E840052" w14:textId="677E9F40" w:rsidR="1C48E6F1" w:rsidRPr="005E1097" w:rsidRDefault="1C48E6F1" w:rsidP="005E1097">
      <w:pPr>
        <w:pStyle w:val="ListParagraph"/>
        <w:numPr>
          <w:ilvl w:val="0"/>
          <w:numId w:val="24"/>
        </w:numPr>
        <w:spacing w:line="259" w:lineRule="auto"/>
        <w:jc w:val="both"/>
        <w:rPr>
          <w:rFonts w:cs="Arial"/>
          <w:b/>
          <w:bCs/>
          <w:sz w:val="28"/>
          <w:szCs w:val="28"/>
          <w:lang w:val="en-US"/>
        </w:rPr>
      </w:pPr>
      <w:r w:rsidRPr="005E1097">
        <w:rPr>
          <w:rFonts w:cs="Arial"/>
          <w:b/>
          <w:bCs/>
          <w:sz w:val="28"/>
          <w:szCs w:val="28"/>
          <w:lang w:val="en-US"/>
        </w:rPr>
        <w:t xml:space="preserve">Response Rate </w:t>
      </w:r>
    </w:p>
    <w:p w14:paraId="4F7BD2BC" w14:textId="0CDF5137" w:rsidR="3BEEB22C" w:rsidRDefault="3BEEB22C" w:rsidP="3BEEB22C">
      <w:pPr>
        <w:ind w:left="720"/>
        <w:jc w:val="both"/>
        <w:rPr>
          <w:rFonts w:eastAsia="Arial" w:cs="Arial"/>
          <w:color w:val="000000" w:themeColor="text1"/>
          <w:lang w:val="en-US"/>
        </w:rPr>
      </w:pPr>
    </w:p>
    <w:p w14:paraId="2041B6E7" w14:textId="42DAFC14" w:rsidR="278DD56F" w:rsidRDefault="278DD56F" w:rsidP="2C803594">
      <w:pPr>
        <w:ind w:left="720"/>
        <w:jc w:val="both"/>
        <w:rPr>
          <w:rFonts w:eastAsia="Arial" w:cs="Arial"/>
          <w:color w:val="000000" w:themeColor="text1"/>
          <w:lang w:val="en-US"/>
        </w:rPr>
      </w:pPr>
      <w:r w:rsidRPr="2C803594">
        <w:rPr>
          <w:rFonts w:eastAsia="Arial" w:cs="Arial"/>
          <w:color w:val="000000" w:themeColor="text1"/>
          <w:lang w:val="en-US"/>
        </w:rPr>
        <w:t>Of the</w:t>
      </w:r>
      <w:r w:rsidR="40FE264D" w:rsidRPr="2C803594">
        <w:rPr>
          <w:rFonts w:eastAsia="Arial" w:cs="Arial"/>
          <w:color w:val="000000" w:themeColor="text1"/>
          <w:lang w:val="en-US"/>
        </w:rPr>
        <w:t xml:space="preserve"> </w:t>
      </w:r>
      <w:r w:rsidRPr="2C803594">
        <w:rPr>
          <w:rFonts w:eastAsia="Arial" w:cs="Arial"/>
          <w:color w:val="000000" w:themeColor="text1"/>
          <w:lang w:val="en-US"/>
        </w:rPr>
        <w:t xml:space="preserve">45 Care Quality Commission (CQC) registered residential care settings in Medway, 14 were deemed out of scope. This was due to them </w:t>
      </w:r>
      <w:r w:rsidR="02BAB4C9" w:rsidRPr="2C803594">
        <w:rPr>
          <w:rFonts w:eastAsia="Arial" w:cs="Arial"/>
          <w:color w:val="000000" w:themeColor="text1"/>
          <w:lang w:val="en-US"/>
        </w:rPr>
        <w:t>provid</w:t>
      </w:r>
      <w:r w:rsidRPr="2C803594">
        <w:rPr>
          <w:rFonts w:eastAsia="Arial" w:cs="Arial"/>
          <w:color w:val="000000" w:themeColor="text1"/>
          <w:lang w:val="en-US"/>
        </w:rPr>
        <w:t>ing service</w:t>
      </w:r>
      <w:r w:rsidR="385A34D9" w:rsidRPr="2C803594">
        <w:rPr>
          <w:rFonts w:eastAsia="Arial" w:cs="Arial"/>
          <w:color w:val="000000" w:themeColor="text1"/>
          <w:lang w:val="en-US"/>
        </w:rPr>
        <w:t>s</w:t>
      </w:r>
      <w:r w:rsidRPr="2C803594">
        <w:rPr>
          <w:rFonts w:eastAsia="Arial" w:cs="Arial"/>
          <w:color w:val="000000" w:themeColor="text1"/>
          <w:lang w:val="en-US"/>
        </w:rPr>
        <w:t xml:space="preserve"> for </w:t>
      </w:r>
      <w:r w:rsidR="3BB5D548" w:rsidRPr="2C803594">
        <w:rPr>
          <w:rFonts w:eastAsia="Arial" w:cs="Arial"/>
          <w:color w:val="000000" w:themeColor="text1"/>
          <w:lang w:val="en-US"/>
        </w:rPr>
        <w:t>w</w:t>
      </w:r>
      <w:r w:rsidRPr="2C803594">
        <w:rPr>
          <w:rFonts w:eastAsia="Arial" w:cs="Arial"/>
          <w:color w:val="000000" w:themeColor="text1"/>
          <w:lang w:val="en-US"/>
        </w:rPr>
        <w:t xml:space="preserve">orking </w:t>
      </w:r>
      <w:r w:rsidR="627A4BE8" w:rsidRPr="2C803594">
        <w:rPr>
          <w:rFonts w:eastAsia="Arial" w:cs="Arial"/>
          <w:color w:val="000000" w:themeColor="text1"/>
          <w:lang w:val="en-US"/>
        </w:rPr>
        <w:t>a</w:t>
      </w:r>
      <w:r w:rsidRPr="2C803594">
        <w:rPr>
          <w:rFonts w:eastAsia="Arial" w:cs="Arial"/>
          <w:color w:val="000000" w:themeColor="text1"/>
          <w:lang w:val="en-US"/>
        </w:rPr>
        <w:t xml:space="preserve">ge </w:t>
      </w:r>
      <w:r w:rsidR="281231DA" w:rsidRPr="2C803594">
        <w:rPr>
          <w:rFonts w:eastAsia="Arial" w:cs="Arial"/>
          <w:color w:val="000000" w:themeColor="text1"/>
          <w:lang w:val="en-US"/>
        </w:rPr>
        <w:t>a</w:t>
      </w:r>
      <w:r w:rsidRPr="2C803594">
        <w:rPr>
          <w:rFonts w:eastAsia="Arial" w:cs="Arial"/>
          <w:color w:val="000000" w:themeColor="text1"/>
          <w:lang w:val="en-US"/>
        </w:rPr>
        <w:t>du</w:t>
      </w:r>
      <w:r w:rsidR="55AE08F6" w:rsidRPr="2C803594">
        <w:rPr>
          <w:rFonts w:eastAsia="Arial" w:cs="Arial"/>
          <w:color w:val="000000" w:themeColor="text1"/>
          <w:lang w:val="en-US"/>
        </w:rPr>
        <w:t xml:space="preserve">lts or alternative provisions. </w:t>
      </w:r>
    </w:p>
    <w:p w14:paraId="378DC68B" w14:textId="57C37FBB" w:rsidR="278DD56F" w:rsidRDefault="278DD56F" w:rsidP="2C803594">
      <w:pPr>
        <w:ind w:left="720"/>
        <w:jc w:val="both"/>
        <w:rPr>
          <w:rFonts w:eastAsia="Arial" w:cs="Arial"/>
          <w:color w:val="000000" w:themeColor="text1"/>
          <w:lang w:val="en-US"/>
        </w:rPr>
      </w:pPr>
    </w:p>
    <w:p w14:paraId="7B140FA5" w14:textId="1286C206" w:rsidR="278DD56F" w:rsidRDefault="0AAB437E" w:rsidP="3BEEB22C">
      <w:pPr>
        <w:ind w:left="720"/>
        <w:jc w:val="both"/>
        <w:rPr>
          <w:rFonts w:eastAsia="Arial" w:cs="Arial"/>
          <w:color w:val="000000" w:themeColor="text1"/>
          <w:lang w:val="en-US"/>
        </w:rPr>
      </w:pPr>
      <w:r w:rsidRPr="2C803594">
        <w:rPr>
          <w:rFonts w:eastAsia="Arial" w:cs="Arial"/>
          <w:color w:val="000000" w:themeColor="text1"/>
          <w:lang w:val="en-US"/>
        </w:rPr>
        <w:t>A total of</w:t>
      </w:r>
      <w:r w:rsidR="262277CE" w:rsidRPr="2C803594">
        <w:rPr>
          <w:rFonts w:eastAsia="Arial" w:cs="Arial"/>
          <w:color w:val="000000" w:themeColor="text1"/>
          <w:lang w:val="en-US"/>
        </w:rPr>
        <w:t xml:space="preserve"> </w:t>
      </w:r>
      <w:r w:rsidR="40FE264D" w:rsidRPr="2C803594">
        <w:rPr>
          <w:rFonts w:eastAsia="Arial" w:cs="Arial"/>
          <w:color w:val="000000" w:themeColor="text1"/>
          <w:lang w:val="en-US"/>
        </w:rPr>
        <w:t>31 care homes were deemed to be in scope</w:t>
      </w:r>
      <w:r w:rsidR="1E30AC98" w:rsidRPr="2C803594">
        <w:rPr>
          <w:rFonts w:eastAsia="Arial" w:cs="Arial"/>
          <w:color w:val="000000" w:themeColor="text1"/>
          <w:lang w:val="en-US"/>
        </w:rPr>
        <w:t xml:space="preserve"> </w:t>
      </w:r>
      <w:r w:rsidR="64FA0E91" w:rsidRPr="2C803594">
        <w:rPr>
          <w:rFonts w:eastAsia="Arial" w:cs="Arial"/>
          <w:color w:val="000000" w:themeColor="text1"/>
          <w:lang w:val="en-US"/>
        </w:rPr>
        <w:t xml:space="preserve">of this exercise </w:t>
      </w:r>
      <w:r w:rsidR="1E30AC98" w:rsidRPr="2C803594">
        <w:rPr>
          <w:rFonts w:eastAsia="Arial" w:cs="Arial"/>
          <w:color w:val="000000" w:themeColor="text1"/>
          <w:lang w:val="en-US"/>
        </w:rPr>
        <w:t>as they provid</w:t>
      </w:r>
      <w:r w:rsidR="6933045A" w:rsidRPr="2C803594">
        <w:rPr>
          <w:rFonts w:eastAsia="Arial" w:cs="Arial"/>
          <w:color w:val="000000" w:themeColor="text1"/>
          <w:lang w:val="en-US"/>
        </w:rPr>
        <w:t>e</w:t>
      </w:r>
      <w:r w:rsidR="1E30AC98" w:rsidRPr="2C803594">
        <w:rPr>
          <w:rFonts w:eastAsia="Arial" w:cs="Arial"/>
          <w:color w:val="000000" w:themeColor="text1"/>
          <w:lang w:val="en-US"/>
        </w:rPr>
        <w:t xml:space="preserve"> residential and/or nursing care to older people over the age of 65</w:t>
      </w:r>
      <w:r w:rsidR="53826300" w:rsidRPr="2C803594">
        <w:rPr>
          <w:rFonts w:eastAsia="Arial" w:cs="Arial"/>
          <w:color w:val="000000" w:themeColor="text1"/>
          <w:lang w:val="en-US"/>
        </w:rPr>
        <w:t xml:space="preserve"> and are located within Medway</w:t>
      </w:r>
      <w:r w:rsidR="1E30AC98" w:rsidRPr="2C803594">
        <w:rPr>
          <w:rFonts w:eastAsia="Arial" w:cs="Arial"/>
          <w:color w:val="000000" w:themeColor="text1"/>
          <w:lang w:val="en-US"/>
        </w:rPr>
        <w:t xml:space="preserve">. </w:t>
      </w:r>
      <w:r w:rsidR="7506D4C2" w:rsidRPr="2C803594">
        <w:rPr>
          <w:rFonts w:eastAsia="Arial" w:cs="Arial"/>
          <w:color w:val="000000" w:themeColor="text1"/>
          <w:lang w:val="en-US"/>
        </w:rPr>
        <w:t xml:space="preserve">These homes combined are registered </w:t>
      </w:r>
      <w:r w:rsidR="56818561" w:rsidRPr="2C803594">
        <w:rPr>
          <w:rFonts w:eastAsia="Arial" w:cs="Arial"/>
          <w:color w:val="000000" w:themeColor="text1"/>
          <w:lang w:val="en-US"/>
        </w:rPr>
        <w:t xml:space="preserve">with the CQC </w:t>
      </w:r>
      <w:r w:rsidR="7506D4C2" w:rsidRPr="2C803594">
        <w:rPr>
          <w:rFonts w:eastAsia="Arial" w:cs="Arial"/>
          <w:color w:val="000000" w:themeColor="text1"/>
          <w:lang w:val="en-US"/>
        </w:rPr>
        <w:t xml:space="preserve">to provide 1212 beds. </w:t>
      </w:r>
    </w:p>
    <w:p w14:paraId="796FAF64" w14:textId="0B194929" w:rsidR="3BEEB22C" w:rsidRDefault="3BEEB22C" w:rsidP="3BEEB22C">
      <w:pPr>
        <w:ind w:left="720"/>
        <w:jc w:val="both"/>
        <w:rPr>
          <w:rFonts w:ascii="Calibri" w:eastAsia="Calibri" w:hAnsi="Calibri" w:cs="Calibri"/>
          <w:sz w:val="22"/>
          <w:szCs w:val="22"/>
          <w:lang w:val="en-US"/>
        </w:rPr>
      </w:pPr>
    </w:p>
    <w:p w14:paraId="31966BCE" w14:textId="30EFE490" w:rsidR="399F4421" w:rsidRDefault="399F4421" w:rsidP="2D0F9239">
      <w:pPr>
        <w:spacing w:after="75" w:line="259" w:lineRule="auto"/>
        <w:ind w:left="720"/>
        <w:jc w:val="both"/>
        <w:rPr>
          <w:rFonts w:eastAsia="Arial" w:cs="Arial"/>
          <w:color w:val="000000" w:themeColor="text1"/>
          <w:lang w:val="en-US"/>
        </w:rPr>
      </w:pPr>
      <w:r w:rsidRPr="1A9A5D5D">
        <w:rPr>
          <w:rFonts w:eastAsia="Arial" w:cs="Arial"/>
          <w:color w:val="000000" w:themeColor="text1"/>
          <w:lang w:val="en-US"/>
        </w:rPr>
        <w:t>Medway Council received 1</w:t>
      </w:r>
      <w:r w:rsidR="529383AB" w:rsidRPr="1A9A5D5D">
        <w:rPr>
          <w:rFonts w:eastAsia="Arial" w:cs="Arial"/>
          <w:color w:val="000000" w:themeColor="text1"/>
          <w:lang w:val="en-US"/>
        </w:rPr>
        <w:t>4</w:t>
      </w:r>
      <w:r w:rsidRPr="1A9A5D5D">
        <w:rPr>
          <w:rFonts w:eastAsia="Arial" w:cs="Arial"/>
          <w:color w:val="000000" w:themeColor="text1"/>
          <w:lang w:val="en-US"/>
        </w:rPr>
        <w:t xml:space="preserve"> responses in total. </w:t>
      </w:r>
      <w:r w:rsidR="762A1F70" w:rsidRPr="1A9A5D5D">
        <w:rPr>
          <w:rFonts w:eastAsia="Arial" w:cs="Arial"/>
          <w:color w:val="000000" w:themeColor="text1"/>
          <w:lang w:val="en-US"/>
        </w:rPr>
        <w:t>One</w:t>
      </w:r>
      <w:r w:rsidR="66983DB8" w:rsidRPr="1A9A5D5D">
        <w:rPr>
          <w:rFonts w:eastAsia="Arial" w:cs="Arial"/>
          <w:color w:val="000000" w:themeColor="text1"/>
          <w:lang w:val="en-US"/>
        </w:rPr>
        <w:t xml:space="preserve"> of these responses </w:t>
      </w:r>
      <w:r w:rsidR="05413CBA" w:rsidRPr="1A9A5D5D">
        <w:rPr>
          <w:rFonts w:eastAsia="Arial" w:cs="Arial"/>
          <w:color w:val="000000" w:themeColor="text1"/>
          <w:lang w:val="en-US"/>
        </w:rPr>
        <w:t xml:space="preserve">has been excluded as it </w:t>
      </w:r>
      <w:r w:rsidR="762A1F70" w:rsidRPr="1A9A5D5D">
        <w:rPr>
          <w:rFonts w:eastAsia="Arial" w:cs="Arial"/>
          <w:color w:val="000000" w:themeColor="text1"/>
          <w:lang w:val="en-US"/>
        </w:rPr>
        <w:t xml:space="preserve">was from an </w:t>
      </w:r>
      <w:r w:rsidR="5E5AC8CA" w:rsidRPr="1A9A5D5D">
        <w:rPr>
          <w:rFonts w:eastAsia="Arial" w:cs="Arial"/>
          <w:color w:val="000000" w:themeColor="text1"/>
          <w:lang w:val="en-US"/>
        </w:rPr>
        <w:t>out-of-scope</w:t>
      </w:r>
      <w:r w:rsidR="762A1F70" w:rsidRPr="1A9A5D5D">
        <w:rPr>
          <w:rFonts w:eastAsia="Arial" w:cs="Arial"/>
          <w:color w:val="000000" w:themeColor="text1"/>
          <w:lang w:val="en-US"/>
        </w:rPr>
        <w:t xml:space="preserve"> provider</w:t>
      </w:r>
      <w:r w:rsidR="66983DB8" w:rsidRPr="1A9A5D5D">
        <w:rPr>
          <w:rFonts w:eastAsia="Arial" w:cs="Arial"/>
          <w:color w:val="000000" w:themeColor="text1"/>
          <w:lang w:val="en-US"/>
        </w:rPr>
        <w:t xml:space="preserve"> and two responses </w:t>
      </w:r>
      <w:r w:rsidR="4C756782" w:rsidRPr="1A9A5D5D">
        <w:rPr>
          <w:rFonts w:eastAsia="Arial" w:cs="Arial"/>
          <w:color w:val="000000" w:themeColor="text1"/>
          <w:lang w:val="en-US"/>
        </w:rPr>
        <w:t xml:space="preserve">were submitted incomplete, however </w:t>
      </w:r>
      <w:proofErr w:type="gramStart"/>
      <w:r w:rsidR="4C756782" w:rsidRPr="1A9A5D5D">
        <w:rPr>
          <w:rFonts w:eastAsia="Arial" w:cs="Arial"/>
          <w:color w:val="000000" w:themeColor="text1"/>
          <w:lang w:val="en-US"/>
        </w:rPr>
        <w:t>the  parts</w:t>
      </w:r>
      <w:proofErr w:type="gramEnd"/>
      <w:r w:rsidR="4C756782" w:rsidRPr="1A9A5D5D">
        <w:rPr>
          <w:rFonts w:eastAsia="Arial" w:cs="Arial"/>
          <w:color w:val="000000" w:themeColor="text1"/>
          <w:lang w:val="en-US"/>
        </w:rPr>
        <w:t xml:space="preserve"> </w:t>
      </w:r>
      <w:r w:rsidR="578C8B5B" w:rsidRPr="1A9A5D5D">
        <w:rPr>
          <w:rFonts w:eastAsia="Arial" w:cs="Arial"/>
          <w:color w:val="000000" w:themeColor="text1"/>
          <w:lang w:val="en-US"/>
        </w:rPr>
        <w:t xml:space="preserve">completed </w:t>
      </w:r>
      <w:r w:rsidR="4C756782" w:rsidRPr="1A9A5D5D">
        <w:rPr>
          <w:rFonts w:eastAsia="Arial" w:cs="Arial"/>
          <w:color w:val="000000" w:themeColor="text1"/>
          <w:lang w:val="en-US"/>
        </w:rPr>
        <w:t>have been used as part of the analysis undertaken.</w:t>
      </w:r>
      <w:r w:rsidR="0A688741" w:rsidRPr="1A9A5D5D">
        <w:rPr>
          <w:rFonts w:eastAsia="Arial" w:cs="Arial"/>
          <w:color w:val="000000" w:themeColor="text1"/>
          <w:lang w:val="en-US"/>
        </w:rPr>
        <w:t xml:space="preserve"> </w:t>
      </w:r>
      <w:r w:rsidR="34D2DD74" w:rsidRPr="1A9A5D5D">
        <w:rPr>
          <w:rFonts w:eastAsia="Arial" w:cs="Arial"/>
          <w:color w:val="000000" w:themeColor="text1"/>
          <w:lang w:val="en-US"/>
        </w:rPr>
        <w:t xml:space="preserve">Three responses were submitted after the closing </w:t>
      </w:r>
      <w:r w:rsidR="66B4D756" w:rsidRPr="1A9A5D5D">
        <w:rPr>
          <w:rFonts w:eastAsia="Arial" w:cs="Arial"/>
          <w:color w:val="000000" w:themeColor="text1"/>
          <w:lang w:val="en-US"/>
        </w:rPr>
        <w:t>date, however,</w:t>
      </w:r>
      <w:r w:rsidR="34D2DD74" w:rsidRPr="1A9A5D5D">
        <w:rPr>
          <w:rFonts w:eastAsia="Arial" w:cs="Arial"/>
          <w:color w:val="000000" w:themeColor="text1"/>
          <w:lang w:val="en-US"/>
        </w:rPr>
        <w:t xml:space="preserve"> </w:t>
      </w:r>
      <w:r w:rsidR="7A0CFF97" w:rsidRPr="1A9A5D5D">
        <w:rPr>
          <w:rFonts w:eastAsia="Arial" w:cs="Arial"/>
          <w:color w:val="000000" w:themeColor="text1"/>
          <w:lang w:val="en-US"/>
        </w:rPr>
        <w:t>were still</w:t>
      </w:r>
      <w:r w:rsidR="34D2DD74" w:rsidRPr="1A9A5D5D">
        <w:rPr>
          <w:rFonts w:eastAsia="Arial" w:cs="Arial"/>
          <w:color w:val="000000" w:themeColor="text1"/>
          <w:lang w:val="en-US"/>
        </w:rPr>
        <w:t xml:space="preserve"> considered. </w:t>
      </w:r>
    </w:p>
    <w:p w14:paraId="208DEDF3" w14:textId="211A4795" w:rsidR="399F4421" w:rsidRDefault="399F4421" w:rsidP="2D0F9239">
      <w:pPr>
        <w:spacing w:after="75" w:line="259" w:lineRule="auto"/>
        <w:ind w:left="720"/>
        <w:jc w:val="both"/>
        <w:rPr>
          <w:rFonts w:eastAsia="Arial" w:cs="Arial"/>
          <w:color w:val="000000" w:themeColor="text1"/>
          <w:lang w:val="en-US"/>
        </w:rPr>
      </w:pPr>
    </w:p>
    <w:p w14:paraId="770E0589" w14:textId="244DA591" w:rsidR="399F4421" w:rsidRDefault="34D2DD74" w:rsidP="5BD163FC">
      <w:pPr>
        <w:spacing w:after="75" w:line="259" w:lineRule="auto"/>
        <w:ind w:left="720"/>
        <w:jc w:val="both"/>
        <w:rPr>
          <w:rFonts w:eastAsia="Arial" w:cs="Arial"/>
          <w:color w:val="000000" w:themeColor="text1"/>
          <w:lang w:val="en-US"/>
        </w:rPr>
      </w:pPr>
      <w:r w:rsidRPr="2D0F9239">
        <w:rPr>
          <w:rFonts w:eastAsia="Arial" w:cs="Arial"/>
          <w:color w:val="000000" w:themeColor="text1"/>
          <w:lang w:val="en-US"/>
        </w:rPr>
        <w:t>T</w:t>
      </w:r>
      <w:r w:rsidR="0A688741" w:rsidRPr="2D0F9239">
        <w:rPr>
          <w:rFonts w:eastAsia="Arial" w:cs="Arial"/>
          <w:color w:val="000000" w:themeColor="text1"/>
          <w:lang w:val="en-US"/>
        </w:rPr>
        <w:t xml:space="preserve">he total number of valid responses was </w:t>
      </w:r>
      <w:r w:rsidR="4B6BED35" w:rsidRPr="2D0F9239">
        <w:rPr>
          <w:rFonts w:eastAsia="Arial" w:cs="Arial"/>
          <w:color w:val="000000" w:themeColor="text1"/>
          <w:lang w:val="en-US"/>
        </w:rPr>
        <w:t xml:space="preserve">therefore </w:t>
      </w:r>
      <w:r w:rsidR="50B9974D" w:rsidRPr="2D0F9239">
        <w:rPr>
          <w:rFonts w:eastAsia="Arial" w:cs="Arial"/>
          <w:color w:val="000000" w:themeColor="text1"/>
          <w:lang w:val="en-US"/>
        </w:rPr>
        <w:t>13</w:t>
      </w:r>
      <w:r w:rsidR="0A688741" w:rsidRPr="2D0F9239">
        <w:rPr>
          <w:rFonts w:eastAsia="Arial" w:cs="Arial"/>
          <w:color w:val="000000" w:themeColor="text1"/>
          <w:lang w:val="en-US"/>
        </w:rPr>
        <w:t>. This represents a</w:t>
      </w:r>
      <w:r w:rsidR="06B4AE49" w:rsidRPr="2D0F9239">
        <w:rPr>
          <w:rFonts w:eastAsia="Arial" w:cs="Arial"/>
          <w:color w:val="000000" w:themeColor="text1"/>
          <w:lang w:val="en-US"/>
        </w:rPr>
        <w:t>n overall</w:t>
      </w:r>
      <w:r w:rsidR="0A688741" w:rsidRPr="2D0F9239">
        <w:rPr>
          <w:rFonts w:eastAsia="Arial" w:cs="Arial"/>
          <w:color w:val="000000" w:themeColor="text1"/>
          <w:lang w:val="en-US"/>
        </w:rPr>
        <w:t xml:space="preserve"> return rate of </w:t>
      </w:r>
      <w:r w:rsidR="50B9974D" w:rsidRPr="2D0F9239">
        <w:rPr>
          <w:rFonts w:eastAsia="Arial" w:cs="Arial"/>
          <w:color w:val="000000" w:themeColor="text1"/>
          <w:lang w:val="en-US"/>
        </w:rPr>
        <w:t>41.9%.</w:t>
      </w:r>
    </w:p>
    <w:p w14:paraId="50DE29BC" w14:textId="0850809F" w:rsidR="5BD163FC" w:rsidRDefault="5BD163FC" w:rsidP="5BD163FC">
      <w:pPr>
        <w:spacing w:after="75" w:line="259" w:lineRule="auto"/>
        <w:ind w:left="720"/>
        <w:jc w:val="both"/>
        <w:rPr>
          <w:rFonts w:eastAsia="Arial" w:cs="Arial"/>
          <w:color w:val="000000" w:themeColor="text1"/>
          <w:lang w:val="en-US"/>
        </w:rPr>
      </w:pPr>
    </w:p>
    <w:p w14:paraId="405EA468" w14:textId="29ED10D8" w:rsidR="2F2EFEA6" w:rsidRDefault="6B71D0B9" w:rsidP="3BEEB22C">
      <w:pPr>
        <w:spacing w:after="75" w:line="259" w:lineRule="auto"/>
        <w:ind w:left="720"/>
        <w:jc w:val="both"/>
        <w:rPr>
          <w:rFonts w:eastAsia="Arial" w:cs="Arial"/>
          <w:color w:val="000000" w:themeColor="text1"/>
          <w:lang w:val="en-US"/>
        </w:rPr>
      </w:pPr>
      <w:bookmarkStart w:id="5" w:name="_Int_0k2pABVq"/>
      <w:proofErr w:type="gramStart"/>
      <w:r w:rsidRPr="1A9A5D5D">
        <w:rPr>
          <w:rFonts w:eastAsia="Arial" w:cs="Arial"/>
          <w:color w:val="000000" w:themeColor="text1"/>
          <w:lang w:val="en-US"/>
        </w:rPr>
        <w:t>For the purpose of</w:t>
      </w:r>
      <w:bookmarkEnd w:id="5"/>
      <w:proofErr w:type="gramEnd"/>
      <w:r w:rsidRPr="1A9A5D5D">
        <w:rPr>
          <w:rFonts w:eastAsia="Arial" w:cs="Arial"/>
          <w:color w:val="000000" w:themeColor="text1"/>
          <w:lang w:val="en-US"/>
        </w:rPr>
        <w:t xml:space="preserve"> this exercise, c</w:t>
      </w:r>
      <w:r w:rsidR="2F2EFEA6" w:rsidRPr="1A9A5D5D">
        <w:rPr>
          <w:rFonts w:eastAsia="Arial" w:cs="Arial"/>
          <w:color w:val="000000" w:themeColor="text1"/>
          <w:lang w:val="en-US"/>
        </w:rPr>
        <w:t>are</w:t>
      </w:r>
      <w:r w:rsidR="2CB02496" w:rsidRPr="1A9A5D5D">
        <w:rPr>
          <w:rFonts w:eastAsia="Arial" w:cs="Arial"/>
          <w:color w:val="000000" w:themeColor="text1"/>
          <w:lang w:val="en-US"/>
        </w:rPr>
        <w:t xml:space="preserve"> homes </w:t>
      </w:r>
      <w:r w:rsidR="5D1F0805" w:rsidRPr="1A9A5D5D">
        <w:rPr>
          <w:rFonts w:eastAsia="Arial" w:cs="Arial"/>
          <w:color w:val="000000" w:themeColor="text1"/>
          <w:lang w:val="en-US"/>
        </w:rPr>
        <w:t>are</w:t>
      </w:r>
      <w:r w:rsidR="2C5A92D5" w:rsidRPr="1A9A5D5D">
        <w:rPr>
          <w:rFonts w:eastAsia="Arial" w:cs="Arial"/>
          <w:color w:val="000000" w:themeColor="text1"/>
          <w:lang w:val="en-US"/>
        </w:rPr>
        <w:t xml:space="preserve"> broken down into four categ</w:t>
      </w:r>
      <w:r w:rsidR="6872AE58" w:rsidRPr="1A9A5D5D">
        <w:rPr>
          <w:rFonts w:eastAsia="Arial" w:cs="Arial"/>
          <w:color w:val="000000" w:themeColor="text1"/>
          <w:lang w:val="en-US"/>
        </w:rPr>
        <w:t>o</w:t>
      </w:r>
      <w:r w:rsidR="2C5A92D5" w:rsidRPr="1A9A5D5D">
        <w:rPr>
          <w:rFonts w:eastAsia="Arial" w:cs="Arial"/>
          <w:color w:val="000000" w:themeColor="text1"/>
          <w:lang w:val="en-US"/>
        </w:rPr>
        <w:t>ries depending on the type of care they</w:t>
      </w:r>
      <w:r w:rsidR="3F4A9D1A" w:rsidRPr="1A9A5D5D">
        <w:rPr>
          <w:rFonts w:eastAsia="Arial" w:cs="Arial"/>
          <w:color w:val="000000" w:themeColor="text1"/>
          <w:lang w:val="en-US"/>
        </w:rPr>
        <w:t xml:space="preserve"> are</w:t>
      </w:r>
      <w:r w:rsidR="2C5A92D5" w:rsidRPr="1A9A5D5D">
        <w:rPr>
          <w:rFonts w:eastAsia="Arial" w:cs="Arial"/>
          <w:color w:val="000000" w:themeColor="text1"/>
          <w:lang w:val="en-US"/>
        </w:rPr>
        <w:t xml:space="preserve"> </w:t>
      </w:r>
      <w:r w:rsidR="12ABB501" w:rsidRPr="1A9A5D5D">
        <w:rPr>
          <w:rFonts w:eastAsia="Arial" w:cs="Arial"/>
          <w:color w:val="000000" w:themeColor="text1"/>
          <w:lang w:val="en-US"/>
        </w:rPr>
        <w:t xml:space="preserve">able (registered) to </w:t>
      </w:r>
      <w:r w:rsidR="27D0B3FF" w:rsidRPr="1A9A5D5D">
        <w:rPr>
          <w:rFonts w:eastAsia="Arial" w:cs="Arial"/>
          <w:color w:val="000000" w:themeColor="text1"/>
          <w:lang w:val="en-US"/>
        </w:rPr>
        <w:t>provide;</w:t>
      </w:r>
      <w:r w:rsidR="2C5A92D5" w:rsidRPr="1A9A5D5D">
        <w:rPr>
          <w:rFonts w:eastAsia="Arial" w:cs="Arial"/>
          <w:color w:val="000000" w:themeColor="text1"/>
          <w:lang w:val="en-US"/>
        </w:rPr>
        <w:t xml:space="preserve"> these are as follows: </w:t>
      </w:r>
      <w:r w:rsidR="2CB02496" w:rsidRPr="1A9A5D5D">
        <w:rPr>
          <w:rFonts w:eastAsia="Arial" w:cs="Arial"/>
          <w:color w:val="000000" w:themeColor="text1"/>
          <w:lang w:val="en-US"/>
        </w:rPr>
        <w:t xml:space="preserve"> </w:t>
      </w:r>
    </w:p>
    <w:p w14:paraId="0C05D358" w14:textId="743E06BB" w:rsidR="2CB02496" w:rsidRDefault="2CB02496" w:rsidP="3BEEB22C">
      <w:pPr>
        <w:pStyle w:val="ListParagraph"/>
        <w:numPr>
          <w:ilvl w:val="1"/>
          <w:numId w:val="1"/>
        </w:numPr>
        <w:spacing w:after="75" w:line="259" w:lineRule="auto"/>
        <w:jc w:val="both"/>
        <w:rPr>
          <w:rFonts w:eastAsia="Arial" w:cs="Arial"/>
          <w:color w:val="000000" w:themeColor="text1"/>
          <w:lang w:val="en-US"/>
        </w:rPr>
      </w:pPr>
      <w:r w:rsidRPr="3BEEB22C">
        <w:rPr>
          <w:rFonts w:eastAsia="Arial" w:cs="Arial"/>
          <w:color w:val="000000" w:themeColor="text1"/>
          <w:lang w:val="en-US"/>
        </w:rPr>
        <w:t xml:space="preserve">Standard Residential </w:t>
      </w:r>
    </w:p>
    <w:p w14:paraId="39559B8C" w14:textId="3B9869D0" w:rsidR="2CB02496" w:rsidRDefault="2CB02496" w:rsidP="3BEEB22C">
      <w:pPr>
        <w:pStyle w:val="ListParagraph"/>
        <w:numPr>
          <w:ilvl w:val="1"/>
          <w:numId w:val="1"/>
        </w:numPr>
        <w:spacing w:after="75" w:line="259" w:lineRule="auto"/>
        <w:jc w:val="both"/>
        <w:rPr>
          <w:rFonts w:eastAsia="Arial" w:cs="Arial"/>
          <w:color w:val="000000" w:themeColor="text1"/>
          <w:lang w:val="en-US"/>
        </w:rPr>
      </w:pPr>
      <w:r w:rsidRPr="3BEEB22C">
        <w:rPr>
          <w:rFonts w:eastAsia="Arial" w:cs="Arial"/>
          <w:color w:val="000000" w:themeColor="text1"/>
          <w:lang w:val="en-US"/>
        </w:rPr>
        <w:t xml:space="preserve">Dementia Residential </w:t>
      </w:r>
    </w:p>
    <w:p w14:paraId="347CF377" w14:textId="75FBE245" w:rsidR="2CB02496" w:rsidRDefault="2CB02496" w:rsidP="3BEEB22C">
      <w:pPr>
        <w:pStyle w:val="ListParagraph"/>
        <w:numPr>
          <w:ilvl w:val="1"/>
          <w:numId w:val="1"/>
        </w:numPr>
        <w:spacing w:after="75" w:line="259" w:lineRule="auto"/>
        <w:jc w:val="both"/>
        <w:rPr>
          <w:rFonts w:eastAsia="Arial" w:cs="Arial"/>
          <w:color w:val="000000" w:themeColor="text1"/>
          <w:lang w:val="en-US"/>
        </w:rPr>
      </w:pPr>
      <w:r w:rsidRPr="3BEEB22C">
        <w:rPr>
          <w:rFonts w:eastAsia="Arial" w:cs="Arial"/>
          <w:color w:val="000000" w:themeColor="text1"/>
          <w:lang w:val="en-US"/>
        </w:rPr>
        <w:t xml:space="preserve">Standard Nursing </w:t>
      </w:r>
    </w:p>
    <w:p w14:paraId="1A19788C" w14:textId="28D032A7" w:rsidR="2CB02496" w:rsidRDefault="2CB02496" w:rsidP="3BEEB22C">
      <w:pPr>
        <w:pStyle w:val="ListParagraph"/>
        <w:numPr>
          <w:ilvl w:val="1"/>
          <w:numId w:val="1"/>
        </w:numPr>
        <w:spacing w:after="75" w:line="259" w:lineRule="auto"/>
        <w:jc w:val="both"/>
        <w:rPr>
          <w:rFonts w:eastAsia="Arial" w:cs="Arial"/>
          <w:color w:val="000000" w:themeColor="text1"/>
          <w:lang w:val="en-US"/>
        </w:rPr>
      </w:pPr>
      <w:r w:rsidRPr="13278086">
        <w:rPr>
          <w:rFonts w:eastAsia="Arial" w:cs="Arial"/>
          <w:color w:val="000000" w:themeColor="text1"/>
          <w:lang w:val="en-US"/>
        </w:rPr>
        <w:t xml:space="preserve">Dementia Nursing </w:t>
      </w:r>
    </w:p>
    <w:p w14:paraId="2A525BBB" w14:textId="2BD0B9BB" w:rsidR="13278086" w:rsidRDefault="13278086" w:rsidP="13278086">
      <w:pPr>
        <w:spacing w:after="75" w:line="259" w:lineRule="auto"/>
        <w:ind w:left="720"/>
        <w:jc w:val="both"/>
        <w:rPr>
          <w:rFonts w:eastAsia="Arial" w:cs="Arial"/>
        </w:rPr>
      </w:pPr>
    </w:p>
    <w:p w14:paraId="563147B0" w14:textId="700D0841" w:rsidR="3BEEB22C" w:rsidRDefault="66FB2117" w:rsidP="5C8AE12D">
      <w:pPr>
        <w:spacing w:after="75" w:line="259" w:lineRule="auto"/>
        <w:ind w:left="720"/>
        <w:jc w:val="both"/>
        <w:rPr>
          <w:rFonts w:eastAsia="Arial" w:cs="Arial"/>
        </w:rPr>
      </w:pPr>
      <w:r w:rsidRPr="5BD163FC">
        <w:rPr>
          <w:rFonts w:eastAsia="Arial" w:cs="Arial"/>
        </w:rPr>
        <w:lastRenderedPageBreak/>
        <w:t>T</w:t>
      </w:r>
      <w:r w:rsidR="521060F6" w:rsidRPr="5BD163FC">
        <w:rPr>
          <w:rFonts w:eastAsia="Arial" w:cs="Arial"/>
        </w:rPr>
        <w:t xml:space="preserve">he </w:t>
      </w:r>
      <w:r w:rsidR="1D184CF2" w:rsidRPr="5BD163FC">
        <w:rPr>
          <w:rFonts w:eastAsia="Arial" w:cs="Arial"/>
        </w:rPr>
        <w:t xml:space="preserve">table below </w:t>
      </w:r>
      <w:r w:rsidR="521060F6" w:rsidRPr="5BD163FC">
        <w:rPr>
          <w:rFonts w:eastAsia="Arial" w:cs="Arial"/>
        </w:rPr>
        <w:t xml:space="preserve">shows the response </w:t>
      </w:r>
      <w:r w:rsidR="27594D24" w:rsidRPr="5BD163FC">
        <w:rPr>
          <w:rFonts w:eastAsia="Arial" w:cs="Arial"/>
        </w:rPr>
        <w:t>rate</w:t>
      </w:r>
      <w:r w:rsidR="521060F6" w:rsidRPr="5BD163FC">
        <w:rPr>
          <w:rFonts w:eastAsia="Arial" w:cs="Arial"/>
        </w:rPr>
        <w:t>s</w:t>
      </w:r>
      <w:r w:rsidR="599C0A1C" w:rsidRPr="5BD163FC">
        <w:rPr>
          <w:rFonts w:eastAsia="Arial" w:cs="Arial"/>
        </w:rPr>
        <w:t xml:space="preserve"> broken down into</w:t>
      </w:r>
      <w:r w:rsidR="521060F6" w:rsidRPr="5BD163FC">
        <w:rPr>
          <w:rFonts w:eastAsia="Arial" w:cs="Arial"/>
        </w:rPr>
        <w:t xml:space="preserve"> </w:t>
      </w:r>
      <w:r w:rsidR="7644B8C6" w:rsidRPr="5BD163FC">
        <w:rPr>
          <w:rFonts w:eastAsia="Arial" w:cs="Arial"/>
        </w:rPr>
        <w:t>these four categories</w:t>
      </w:r>
      <w:r w:rsidR="0EBAA237" w:rsidRPr="5BD163FC">
        <w:rPr>
          <w:rFonts w:eastAsia="Arial" w:cs="Arial"/>
        </w:rPr>
        <w:t xml:space="preserve">. </w:t>
      </w:r>
      <w:r w:rsidR="58FA1682" w:rsidRPr="5BD163FC">
        <w:rPr>
          <w:rFonts w:eastAsia="Arial" w:cs="Arial"/>
        </w:rPr>
        <w:t>T</w:t>
      </w:r>
      <w:r w:rsidR="18C02447" w:rsidRPr="5BD163FC">
        <w:rPr>
          <w:rFonts w:eastAsia="Arial" w:cs="Arial"/>
        </w:rPr>
        <w:t>he actual response rate</w:t>
      </w:r>
      <w:r w:rsidR="49164896" w:rsidRPr="5BD163FC">
        <w:rPr>
          <w:rFonts w:eastAsia="Arial" w:cs="Arial"/>
        </w:rPr>
        <w:t xml:space="preserve"> in each category</w:t>
      </w:r>
      <w:r w:rsidR="18C02447" w:rsidRPr="5BD163FC">
        <w:rPr>
          <w:rFonts w:eastAsia="Arial" w:cs="Arial"/>
        </w:rPr>
        <w:t xml:space="preserve"> </w:t>
      </w:r>
      <w:r w:rsidR="49F60E54" w:rsidRPr="5BD163FC">
        <w:rPr>
          <w:rFonts w:eastAsia="Arial" w:cs="Arial"/>
        </w:rPr>
        <w:t xml:space="preserve">may </w:t>
      </w:r>
      <w:r w:rsidR="477B801F" w:rsidRPr="5BD163FC">
        <w:rPr>
          <w:rFonts w:eastAsia="Arial" w:cs="Arial"/>
        </w:rPr>
        <w:t>be</w:t>
      </w:r>
      <w:r w:rsidR="18C02447" w:rsidRPr="5BD163FC">
        <w:rPr>
          <w:rFonts w:eastAsia="Arial" w:cs="Arial"/>
        </w:rPr>
        <w:t xml:space="preserve"> higher </w:t>
      </w:r>
      <w:r w:rsidR="477B801F" w:rsidRPr="5BD163FC">
        <w:rPr>
          <w:rFonts w:eastAsia="Arial" w:cs="Arial"/>
        </w:rPr>
        <w:t xml:space="preserve">or lower </w:t>
      </w:r>
      <w:r w:rsidR="18C02447" w:rsidRPr="5BD163FC">
        <w:rPr>
          <w:rFonts w:eastAsia="Arial" w:cs="Arial"/>
        </w:rPr>
        <w:t xml:space="preserve">than the overall return rate. </w:t>
      </w:r>
    </w:p>
    <w:tbl>
      <w:tblPr>
        <w:tblStyle w:val="TableGrid"/>
        <w:tblpPr w:leftFromText="180" w:rightFromText="180" w:vertAnchor="text" w:horzAnchor="margin" w:tblpXSpec="right" w:tblpY="-443"/>
        <w:tblW w:w="0" w:type="auto"/>
        <w:tblLayout w:type="fixed"/>
        <w:tblLook w:val="06A0" w:firstRow="1" w:lastRow="0" w:firstColumn="1" w:lastColumn="0" w:noHBand="1" w:noVBand="1"/>
      </w:tblPr>
      <w:tblGrid>
        <w:gridCol w:w="2689"/>
        <w:gridCol w:w="1559"/>
        <w:gridCol w:w="1984"/>
        <w:gridCol w:w="2127"/>
      </w:tblGrid>
      <w:tr w:rsidR="0001562D" w14:paraId="390AC6EE" w14:textId="77777777" w:rsidTr="5BD163FC">
        <w:trPr>
          <w:trHeight w:val="93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8CBDB" w14:textId="77777777" w:rsidR="002501F0" w:rsidRDefault="3C3EBC3D" w:rsidP="66935EA1">
            <w:pPr>
              <w:jc w:val="center"/>
              <w:rPr>
                <w:rFonts w:eastAsia="Arial" w:cs="Arial"/>
                <w:color w:val="000000" w:themeColor="text1"/>
              </w:rPr>
            </w:pPr>
            <w:r w:rsidRPr="5DBDEEC3">
              <w:rPr>
                <w:rFonts w:eastAsia="Arial" w:cs="Arial"/>
                <w:b/>
                <w:bCs/>
                <w:color w:val="000000" w:themeColor="text1"/>
              </w:rPr>
              <w:t xml:space="preserve">Type of Home </w:t>
            </w:r>
            <w:r w:rsidRPr="5DBDEEC3">
              <w:rPr>
                <w:rFonts w:eastAsia="Arial" w:cs="Arial"/>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178F0" w14:textId="77777777" w:rsidR="002501F0" w:rsidRDefault="002501F0" w:rsidP="0001562D">
            <w:pPr>
              <w:jc w:val="center"/>
            </w:pPr>
            <w:r w:rsidRPr="5C8AE12D">
              <w:rPr>
                <w:rFonts w:eastAsia="Arial" w:cs="Arial"/>
                <w:b/>
                <w:bCs/>
                <w:color w:val="000000" w:themeColor="text1"/>
              </w:rPr>
              <w:t>Number in Medway*</w:t>
            </w:r>
            <w:r w:rsidRPr="5C8AE12D">
              <w:rPr>
                <w:rFonts w:eastAsia="Arial" w:cs="Arial"/>
                <w:color w:val="000000" w:themeColor="text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943A3" w14:textId="77777777" w:rsidR="002501F0" w:rsidRDefault="002501F0" w:rsidP="0001562D">
            <w:pPr>
              <w:jc w:val="center"/>
            </w:pPr>
            <w:r w:rsidRPr="1454DD90">
              <w:rPr>
                <w:rFonts w:eastAsia="Arial" w:cs="Arial"/>
                <w:b/>
                <w:bCs/>
                <w:color w:val="000000" w:themeColor="text1"/>
              </w:rPr>
              <w:t xml:space="preserve">Responses* </w:t>
            </w:r>
            <w:r w:rsidRPr="1454DD90">
              <w:rPr>
                <w:rFonts w:eastAsia="Arial" w:cs="Arial"/>
                <w:color w:val="000000" w:themeColor="text1"/>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4A3BF" w14:textId="77777777" w:rsidR="002501F0" w:rsidRDefault="002501F0" w:rsidP="0001562D">
            <w:pPr>
              <w:jc w:val="center"/>
            </w:pPr>
            <w:r w:rsidRPr="5C8AE12D">
              <w:rPr>
                <w:rFonts w:eastAsia="Arial" w:cs="Arial"/>
                <w:b/>
                <w:bCs/>
                <w:color w:val="000000" w:themeColor="text1"/>
              </w:rPr>
              <w:t xml:space="preserve">Percentage Response </w:t>
            </w:r>
            <w:r w:rsidRPr="5C8AE12D">
              <w:rPr>
                <w:rFonts w:eastAsia="Arial" w:cs="Arial"/>
                <w:color w:val="000000" w:themeColor="text1"/>
              </w:rPr>
              <w:t xml:space="preserve"> </w:t>
            </w:r>
            <w:r>
              <w:br/>
            </w:r>
            <w:r w:rsidRPr="5C8AE12D">
              <w:rPr>
                <w:rFonts w:eastAsia="Arial" w:cs="Arial"/>
                <w:color w:val="000000" w:themeColor="text1"/>
              </w:rPr>
              <w:t xml:space="preserve"> </w:t>
            </w:r>
            <w:r w:rsidRPr="5C8AE12D">
              <w:rPr>
                <w:rFonts w:eastAsia="Arial" w:cs="Arial"/>
                <w:b/>
                <w:bCs/>
                <w:color w:val="000000" w:themeColor="text1"/>
              </w:rPr>
              <w:t>Rate (%)</w:t>
            </w:r>
          </w:p>
        </w:tc>
      </w:tr>
      <w:tr w:rsidR="0001562D" w14:paraId="3820E35A" w14:textId="77777777" w:rsidTr="5BD163FC">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E6B8E" w14:textId="77777777" w:rsidR="002501F0" w:rsidRDefault="002501F0" w:rsidP="0001562D">
            <w:r w:rsidRPr="5C8AE12D">
              <w:rPr>
                <w:rFonts w:eastAsia="Arial" w:cs="Arial"/>
                <w:color w:val="000000" w:themeColor="text1"/>
              </w:rPr>
              <w:t xml:space="preserve">Standard Residential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11149" w14:textId="77777777" w:rsidR="002501F0" w:rsidRDefault="002501F0" w:rsidP="0001562D">
            <w:pPr>
              <w:jc w:val="center"/>
            </w:pPr>
            <w:r w:rsidRPr="5C8AE12D">
              <w:rPr>
                <w:rFonts w:eastAsia="Arial" w:cs="Arial"/>
                <w:color w:val="000000" w:themeColor="text1"/>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EA2C" w14:textId="76683426" w:rsidR="002501F0" w:rsidRDefault="76AE499A" w:rsidP="0001562D">
            <w:pPr>
              <w:jc w:val="center"/>
            </w:pPr>
            <w:r w:rsidRPr="086091CD">
              <w:rPr>
                <w:rFonts w:eastAsia="Arial" w:cs="Arial"/>
                <w:color w:val="000000" w:themeColor="text1"/>
              </w:rPr>
              <w:t>1</w:t>
            </w:r>
            <w:r w:rsidR="23B70CD9" w:rsidRPr="086091CD">
              <w:rPr>
                <w:rFonts w:eastAsia="Arial" w:cs="Arial"/>
                <w:color w:val="000000" w:themeColor="text1"/>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6CDA" w14:textId="0C6C9BDF" w:rsidR="002501F0" w:rsidRDefault="4544439B" w:rsidP="0001562D">
            <w:pPr>
              <w:jc w:val="center"/>
              <w:rPr>
                <w:rFonts w:eastAsia="Arial" w:cs="Arial"/>
                <w:color w:val="000000" w:themeColor="text1"/>
              </w:rPr>
            </w:pPr>
            <w:r w:rsidRPr="5BD163FC">
              <w:rPr>
                <w:rFonts w:eastAsia="Arial" w:cs="Arial"/>
                <w:color w:val="000000" w:themeColor="text1"/>
              </w:rPr>
              <w:t>47.8%</w:t>
            </w:r>
          </w:p>
        </w:tc>
      </w:tr>
      <w:tr w:rsidR="0001562D" w14:paraId="6C23D0DA" w14:textId="77777777" w:rsidTr="5BD163FC">
        <w:trPr>
          <w:trHeight w:val="315"/>
        </w:trPr>
        <w:tc>
          <w:tcPr>
            <w:tcW w:w="2689" w:type="dxa"/>
            <w:tcBorders>
              <w:top w:val="single" w:sz="4" w:space="0" w:color="auto"/>
              <w:left w:val="single" w:sz="4" w:space="0" w:color="auto"/>
              <w:bottom w:val="single" w:sz="4" w:space="0" w:color="auto"/>
              <w:right w:val="single" w:sz="4" w:space="0" w:color="auto"/>
            </w:tcBorders>
            <w:vAlign w:val="bottom"/>
          </w:tcPr>
          <w:p w14:paraId="60BECCC9" w14:textId="77777777" w:rsidR="002501F0" w:rsidRDefault="002501F0" w:rsidP="0001562D">
            <w:r w:rsidRPr="5C8AE12D">
              <w:rPr>
                <w:rFonts w:eastAsia="Arial" w:cs="Arial"/>
                <w:color w:val="000000" w:themeColor="text1"/>
              </w:rPr>
              <w:t xml:space="preserve">Dementia Residential </w:t>
            </w:r>
          </w:p>
        </w:tc>
        <w:tc>
          <w:tcPr>
            <w:tcW w:w="1559" w:type="dxa"/>
            <w:tcBorders>
              <w:top w:val="single" w:sz="4" w:space="0" w:color="auto"/>
              <w:left w:val="single" w:sz="4" w:space="0" w:color="auto"/>
              <w:bottom w:val="single" w:sz="4" w:space="0" w:color="auto"/>
              <w:right w:val="single" w:sz="4" w:space="0" w:color="auto"/>
            </w:tcBorders>
            <w:vAlign w:val="center"/>
          </w:tcPr>
          <w:p w14:paraId="12C313BD" w14:textId="77777777" w:rsidR="002501F0" w:rsidRDefault="002501F0" w:rsidP="0001562D">
            <w:pPr>
              <w:jc w:val="center"/>
            </w:pPr>
            <w:r w:rsidRPr="5C8AE12D">
              <w:rPr>
                <w:rFonts w:eastAsia="Arial" w:cs="Arial"/>
                <w:color w:val="000000" w:themeColor="text1"/>
              </w:rPr>
              <w:t>21</w:t>
            </w:r>
          </w:p>
        </w:tc>
        <w:tc>
          <w:tcPr>
            <w:tcW w:w="1984" w:type="dxa"/>
            <w:tcBorders>
              <w:top w:val="single" w:sz="4" w:space="0" w:color="auto"/>
              <w:left w:val="single" w:sz="4" w:space="0" w:color="auto"/>
              <w:bottom w:val="single" w:sz="4" w:space="0" w:color="auto"/>
              <w:right w:val="single" w:sz="4" w:space="0" w:color="auto"/>
            </w:tcBorders>
            <w:vAlign w:val="center"/>
          </w:tcPr>
          <w:p w14:paraId="60D8EF88" w14:textId="758FC7F7" w:rsidR="002501F0" w:rsidRDefault="1B3CC86B" w:rsidP="0001562D">
            <w:pPr>
              <w:jc w:val="center"/>
              <w:rPr>
                <w:rFonts w:eastAsia="Arial" w:cs="Arial"/>
                <w:color w:val="000000" w:themeColor="text1"/>
              </w:rPr>
            </w:pPr>
            <w:r w:rsidRPr="086091CD">
              <w:rPr>
                <w:rFonts w:eastAsia="Arial" w:cs="Arial"/>
                <w:color w:val="000000" w:themeColor="text1"/>
              </w:rPr>
              <w:t>9</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A253F" w14:textId="347DACF6" w:rsidR="002501F0" w:rsidRDefault="630E8F21" w:rsidP="0001562D">
            <w:pPr>
              <w:jc w:val="center"/>
              <w:rPr>
                <w:rFonts w:eastAsia="Arial" w:cs="Arial"/>
                <w:color w:val="000000" w:themeColor="text1"/>
              </w:rPr>
            </w:pPr>
            <w:r w:rsidRPr="5BD163FC">
              <w:rPr>
                <w:rFonts w:eastAsia="Arial" w:cs="Arial"/>
                <w:color w:val="000000" w:themeColor="text1"/>
              </w:rPr>
              <w:t>42.8%</w:t>
            </w:r>
          </w:p>
        </w:tc>
      </w:tr>
      <w:tr w:rsidR="0001562D" w14:paraId="554C3363" w14:textId="77777777" w:rsidTr="5BD163FC">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03BD9" w14:textId="77777777" w:rsidR="002501F0" w:rsidRDefault="002501F0" w:rsidP="0001562D">
            <w:r w:rsidRPr="5C8AE12D">
              <w:rPr>
                <w:rFonts w:eastAsia="Arial" w:cs="Arial"/>
                <w:color w:val="000000" w:themeColor="text1"/>
              </w:rPr>
              <w:t xml:space="preserve">Nursing Care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4C906" w14:textId="77777777" w:rsidR="002501F0" w:rsidRDefault="002501F0" w:rsidP="0001562D">
            <w:pPr>
              <w:jc w:val="center"/>
            </w:pPr>
            <w:r w:rsidRPr="5C8AE12D">
              <w:rPr>
                <w:rFonts w:eastAsia="Arial" w:cs="Arial"/>
                <w:color w:val="000000" w:themeColor="text1"/>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0D92C" w14:textId="4C5655F6" w:rsidR="002501F0" w:rsidRDefault="63808CE5" w:rsidP="0001562D">
            <w:pPr>
              <w:jc w:val="center"/>
              <w:rPr>
                <w:rFonts w:eastAsia="Arial" w:cs="Arial"/>
                <w:color w:val="000000" w:themeColor="text1"/>
              </w:rPr>
            </w:pPr>
            <w:r w:rsidRPr="086091CD">
              <w:rPr>
                <w:rFonts w:eastAsia="Arial" w:cs="Arial"/>
                <w:color w:val="000000" w:themeColor="text1"/>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5FB3" w14:textId="6BA1CF18" w:rsidR="002501F0" w:rsidRDefault="0CC2198E" w:rsidP="0001562D">
            <w:pPr>
              <w:jc w:val="center"/>
              <w:rPr>
                <w:rFonts w:eastAsia="Arial" w:cs="Arial"/>
                <w:color w:val="000000" w:themeColor="text1"/>
              </w:rPr>
            </w:pPr>
            <w:r w:rsidRPr="5BD163FC">
              <w:rPr>
                <w:rFonts w:eastAsia="Arial" w:cs="Arial"/>
                <w:color w:val="000000" w:themeColor="text1"/>
              </w:rPr>
              <w:t>45.4%</w:t>
            </w:r>
          </w:p>
        </w:tc>
      </w:tr>
      <w:tr w:rsidR="0001562D" w14:paraId="79B59647" w14:textId="77777777" w:rsidTr="5BD163FC">
        <w:trPr>
          <w:trHeight w:val="315"/>
        </w:trPr>
        <w:tc>
          <w:tcPr>
            <w:tcW w:w="2689" w:type="dxa"/>
            <w:tcBorders>
              <w:top w:val="single" w:sz="4" w:space="0" w:color="auto"/>
              <w:left w:val="single" w:sz="4" w:space="0" w:color="auto"/>
              <w:bottom w:val="single" w:sz="4" w:space="0" w:color="auto"/>
              <w:right w:val="single" w:sz="4" w:space="0" w:color="auto"/>
            </w:tcBorders>
            <w:vAlign w:val="bottom"/>
          </w:tcPr>
          <w:p w14:paraId="675C433D" w14:textId="77777777" w:rsidR="002501F0" w:rsidRDefault="002501F0" w:rsidP="0001562D">
            <w:r w:rsidRPr="5C8AE12D">
              <w:rPr>
                <w:rFonts w:eastAsia="Arial" w:cs="Arial"/>
                <w:color w:val="000000" w:themeColor="text1"/>
              </w:rPr>
              <w:t xml:space="preserve">Dementia Nursing </w:t>
            </w:r>
          </w:p>
        </w:tc>
        <w:tc>
          <w:tcPr>
            <w:tcW w:w="1559" w:type="dxa"/>
            <w:tcBorders>
              <w:top w:val="single" w:sz="4" w:space="0" w:color="auto"/>
              <w:left w:val="single" w:sz="4" w:space="0" w:color="auto"/>
              <w:bottom w:val="single" w:sz="4" w:space="0" w:color="auto"/>
              <w:right w:val="single" w:sz="4" w:space="0" w:color="auto"/>
            </w:tcBorders>
            <w:vAlign w:val="center"/>
          </w:tcPr>
          <w:p w14:paraId="598C790A" w14:textId="54196F39" w:rsidR="002501F0" w:rsidRDefault="605A7F31" w:rsidP="0001562D">
            <w:pPr>
              <w:jc w:val="center"/>
              <w:rPr>
                <w:rFonts w:eastAsia="Arial" w:cs="Arial"/>
                <w:color w:val="000000" w:themeColor="text1"/>
              </w:rPr>
            </w:pPr>
            <w:r w:rsidRPr="086091CD">
              <w:rPr>
                <w:rFonts w:eastAsia="Arial" w:cs="Arial"/>
                <w:color w:val="000000" w:themeColor="text1"/>
              </w:rPr>
              <w:t>5</w:t>
            </w:r>
          </w:p>
        </w:tc>
        <w:tc>
          <w:tcPr>
            <w:tcW w:w="1984" w:type="dxa"/>
            <w:tcBorders>
              <w:top w:val="single" w:sz="4" w:space="0" w:color="auto"/>
              <w:left w:val="single" w:sz="4" w:space="0" w:color="auto"/>
              <w:bottom w:val="single" w:sz="4" w:space="0" w:color="auto"/>
              <w:right w:val="single" w:sz="4" w:space="0" w:color="auto"/>
            </w:tcBorders>
            <w:vAlign w:val="center"/>
          </w:tcPr>
          <w:p w14:paraId="7D0C5476" w14:textId="2D5676DB" w:rsidR="002501F0" w:rsidRDefault="714F080D" w:rsidP="0001562D">
            <w:pPr>
              <w:jc w:val="center"/>
              <w:rPr>
                <w:rFonts w:eastAsia="Arial" w:cs="Arial"/>
                <w:color w:val="000000" w:themeColor="text1"/>
              </w:rPr>
            </w:pPr>
            <w:r w:rsidRPr="086091CD">
              <w:rPr>
                <w:rFonts w:eastAsia="Arial" w:cs="Arial"/>
                <w:color w:val="000000" w:themeColor="text1"/>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13F48" w14:textId="3C86A176" w:rsidR="002501F0" w:rsidRDefault="7854F0EA" w:rsidP="66935EA1">
            <w:pPr>
              <w:jc w:val="center"/>
              <w:rPr>
                <w:rFonts w:eastAsia="Arial" w:cs="Arial"/>
                <w:color w:val="000000" w:themeColor="text1"/>
              </w:rPr>
            </w:pPr>
            <w:r w:rsidRPr="5BD163FC">
              <w:rPr>
                <w:rFonts w:eastAsia="Arial" w:cs="Arial"/>
                <w:color w:val="000000" w:themeColor="text1"/>
              </w:rPr>
              <w:t>80%</w:t>
            </w:r>
          </w:p>
        </w:tc>
      </w:tr>
    </w:tbl>
    <w:p w14:paraId="7A78A493" w14:textId="6F9DD2AF" w:rsidR="0350D769" w:rsidRDefault="0350D769" w:rsidP="3BEEB22C">
      <w:pPr>
        <w:spacing w:line="259" w:lineRule="auto"/>
        <w:ind w:left="720"/>
        <w:jc w:val="both"/>
        <w:rPr>
          <w:rFonts w:eastAsia="Arial" w:cs="Arial"/>
        </w:rPr>
      </w:pPr>
      <w:r w:rsidRPr="3BEEB22C">
        <w:rPr>
          <w:rFonts w:eastAsia="Arial" w:cs="Arial"/>
        </w:rPr>
        <w:t>*</w:t>
      </w:r>
      <w:r w:rsidRPr="3BEEB22C">
        <w:rPr>
          <w:rFonts w:eastAsia="Arial" w:cs="Arial"/>
          <w:sz w:val="20"/>
          <w:szCs w:val="20"/>
        </w:rPr>
        <w:t>Please note that some</w:t>
      </w:r>
      <w:r w:rsidR="3DF93C6E" w:rsidRPr="3BEEB22C">
        <w:rPr>
          <w:rFonts w:eastAsia="Arial" w:cs="Arial"/>
          <w:sz w:val="20"/>
          <w:szCs w:val="20"/>
        </w:rPr>
        <w:t xml:space="preserve"> care</w:t>
      </w:r>
      <w:r w:rsidRPr="3BEEB22C">
        <w:rPr>
          <w:rFonts w:eastAsia="Arial" w:cs="Arial"/>
          <w:sz w:val="20"/>
          <w:szCs w:val="20"/>
        </w:rPr>
        <w:t xml:space="preserve"> homes are dual registered</w:t>
      </w:r>
      <w:r w:rsidR="70D0CAB5" w:rsidRPr="3BEEB22C">
        <w:rPr>
          <w:rFonts w:eastAsia="Arial" w:cs="Arial"/>
          <w:sz w:val="20"/>
          <w:szCs w:val="20"/>
        </w:rPr>
        <w:t xml:space="preserve"> meaning they</w:t>
      </w:r>
      <w:r w:rsidRPr="3BEEB22C">
        <w:rPr>
          <w:rFonts w:eastAsia="Arial" w:cs="Arial"/>
          <w:sz w:val="20"/>
          <w:szCs w:val="20"/>
        </w:rPr>
        <w:t xml:space="preserve"> provide residential care and nursing care</w:t>
      </w:r>
      <w:r w:rsidR="734AC02E" w:rsidRPr="1454DD90">
        <w:rPr>
          <w:rFonts w:eastAsia="Arial" w:cs="Arial"/>
          <w:sz w:val="20"/>
          <w:szCs w:val="20"/>
        </w:rPr>
        <w:t xml:space="preserve"> and are therefore recorded more than once</w:t>
      </w:r>
      <w:r w:rsidRPr="3BEEB22C">
        <w:rPr>
          <w:rFonts w:eastAsia="Arial" w:cs="Arial"/>
          <w:sz w:val="20"/>
          <w:szCs w:val="20"/>
        </w:rPr>
        <w:t xml:space="preserve">. </w:t>
      </w:r>
    </w:p>
    <w:p w14:paraId="15B49CD7" w14:textId="40BCCB38" w:rsidR="6DB61E15" w:rsidRDefault="6DB61E15" w:rsidP="6DB61E15"/>
    <w:p w14:paraId="36E1B77A" w14:textId="1EB677A1" w:rsidR="4306F44B" w:rsidRDefault="1ABE5A50" w:rsidP="2C803594">
      <w:pPr>
        <w:ind w:left="720"/>
      </w:pPr>
      <w:bookmarkStart w:id="6" w:name="_Int_GNXjCaqX"/>
      <w:proofErr w:type="gramStart"/>
      <w:r>
        <w:t>In order to</w:t>
      </w:r>
      <w:bookmarkEnd w:id="6"/>
      <w:proofErr w:type="gramEnd"/>
      <w:r>
        <w:t xml:space="preserve"> consider the validity of the returns received</w:t>
      </w:r>
      <w:r w:rsidR="7244BFFB">
        <w:t>,</w:t>
      </w:r>
      <w:r>
        <w:t xml:space="preserve"> the number of care home placements funded/commissioned within </w:t>
      </w:r>
      <w:r w:rsidR="7C5C4665">
        <w:t xml:space="preserve">each </w:t>
      </w:r>
      <w:r>
        <w:t xml:space="preserve">care home needs to be considered. </w:t>
      </w:r>
    </w:p>
    <w:p w14:paraId="040F6E32" w14:textId="6A5D1C4D" w:rsidR="2D0F9239" w:rsidRDefault="2D0F9239" w:rsidP="2D0F9239">
      <w:pPr>
        <w:ind w:left="720"/>
      </w:pPr>
    </w:p>
    <w:p w14:paraId="6F5CB7EE" w14:textId="535DC39B" w:rsidR="58F171A0" w:rsidRDefault="2B5CA49B" w:rsidP="2D0F9239">
      <w:pPr>
        <w:spacing w:after="75" w:line="259" w:lineRule="auto"/>
        <w:ind w:left="720"/>
        <w:jc w:val="both"/>
        <w:rPr>
          <w:rFonts w:eastAsia="Arial" w:cs="Arial"/>
          <w:color w:val="000000" w:themeColor="text1"/>
          <w:lang w:val="en-US"/>
        </w:rPr>
      </w:pPr>
      <w:r w:rsidRPr="4F496CC9">
        <w:rPr>
          <w:rFonts w:eastAsia="Arial" w:cs="Arial"/>
          <w:color w:val="000000" w:themeColor="text1"/>
          <w:lang w:val="en-US"/>
        </w:rPr>
        <w:t>The total number of registered beds at the 13 care homes who provided a valid response totals 615. This represents 50.7% of the total beds (1212) in Medway.</w:t>
      </w:r>
    </w:p>
    <w:p w14:paraId="70754A78" w14:textId="1FDB0BC8" w:rsidR="5BD163FC" w:rsidRDefault="5BD163FC" w:rsidP="5BD163FC">
      <w:pPr>
        <w:ind w:left="720"/>
      </w:pPr>
    </w:p>
    <w:p w14:paraId="40F38B6B" w14:textId="799FBDC7" w:rsidR="00515390" w:rsidRDefault="58F171A0" w:rsidP="2C803594">
      <w:pPr>
        <w:ind w:left="720"/>
      </w:pPr>
      <w:r>
        <w:t>As of 6 July 2022</w:t>
      </w:r>
      <w:r w:rsidR="40C1A632">
        <w:t>,</w:t>
      </w:r>
      <w:r>
        <w:t xml:space="preserve"> Medway Council </w:t>
      </w:r>
      <w:r w:rsidR="3BDF032A">
        <w:t>funded</w:t>
      </w:r>
      <w:r>
        <w:t xml:space="preserve"> </w:t>
      </w:r>
      <w:r w:rsidR="7425E589">
        <w:t>543</w:t>
      </w:r>
      <w:r>
        <w:t xml:space="preserve"> residential and nursing care placements. </w:t>
      </w:r>
      <w:r w:rsidR="271BC416">
        <w:t>Within the 1</w:t>
      </w:r>
      <w:r w:rsidR="052484FE">
        <w:t>3</w:t>
      </w:r>
      <w:r w:rsidR="271BC416">
        <w:t xml:space="preserve"> homes that returned a valid response, Medway Council funded 2</w:t>
      </w:r>
      <w:r w:rsidR="1A14D056">
        <w:t>34</w:t>
      </w:r>
      <w:r w:rsidR="271BC416">
        <w:t xml:space="preserve"> placements. </w:t>
      </w:r>
      <w:r w:rsidR="168153C2">
        <w:t xml:space="preserve">The </w:t>
      </w:r>
      <w:r w:rsidR="23590563">
        <w:t xml:space="preserve">valid </w:t>
      </w:r>
      <w:r w:rsidR="168153C2">
        <w:t>responses received therefore re</w:t>
      </w:r>
      <w:r w:rsidR="39866A73">
        <w:t xml:space="preserve">presents </w:t>
      </w:r>
      <w:r w:rsidR="0BC9536A">
        <w:t>43</w:t>
      </w:r>
      <w:r w:rsidR="39866A73">
        <w:t xml:space="preserve">% of the total number of </w:t>
      </w:r>
      <w:r w:rsidR="357CDDD6">
        <w:t xml:space="preserve">Medway Council </w:t>
      </w:r>
      <w:r w:rsidR="39866A73">
        <w:t>funded placements.</w:t>
      </w:r>
      <w:r w:rsidR="5B000753">
        <w:t xml:space="preserve"> </w:t>
      </w:r>
    </w:p>
    <w:p w14:paraId="3ED2E2C2" w14:textId="77777777" w:rsidR="00515390" w:rsidRDefault="00515390" w:rsidP="2C803594">
      <w:pPr>
        <w:ind w:left="720"/>
      </w:pPr>
    </w:p>
    <w:p w14:paraId="36B780D3" w14:textId="28CAE413" w:rsidR="00515390" w:rsidRDefault="00515390" w:rsidP="00515390">
      <w:pPr>
        <w:spacing w:after="75" w:line="259" w:lineRule="auto"/>
        <w:ind w:left="720"/>
        <w:jc w:val="both"/>
        <w:rPr>
          <w:lang w:val="en-US"/>
        </w:rPr>
      </w:pPr>
      <w:r w:rsidRPr="1A9A5D5D">
        <w:rPr>
          <w:lang w:val="en-US"/>
        </w:rPr>
        <w:t xml:space="preserve">The low representativeness from providers, has </w:t>
      </w:r>
      <w:proofErr w:type="spellStart"/>
      <w:r w:rsidRPr="1A9A5D5D">
        <w:rPr>
          <w:lang w:val="en-US"/>
        </w:rPr>
        <w:t>recognised</w:t>
      </w:r>
      <w:proofErr w:type="spellEnd"/>
      <w:r w:rsidRPr="1A9A5D5D">
        <w:rPr>
          <w:lang w:val="en-US"/>
        </w:rPr>
        <w:t xml:space="preserve"> considerable interpretations of results in relation to completion of Annex A. Medway </w:t>
      </w:r>
      <w:r w:rsidR="021CE4D7" w:rsidRPr="1A9A5D5D">
        <w:rPr>
          <w:lang w:val="en-US"/>
        </w:rPr>
        <w:t>C</w:t>
      </w:r>
      <w:r w:rsidRPr="1A9A5D5D">
        <w:rPr>
          <w:lang w:val="en-US"/>
        </w:rPr>
        <w:t xml:space="preserve">ouncil experienced concerns as to the quality, completeness and reliability of data received from providers, in turn affecting the weight to place on data within the returns. Practical challenges of handling the data received </w:t>
      </w:r>
      <w:bookmarkStart w:id="7" w:name="_Int_mrlpz6O9"/>
      <w:r w:rsidRPr="1A9A5D5D">
        <w:rPr>
          <w:lang w:val="en-US"/>
        </w:rPr>
        <w:t>has</w:t>
      </w:r>
      <w:bookmarkEnd w:id="7"/>
      <w:r w:rsidRPr="1A9A5D5D">
        <w:rPr>
          <w:lang w:val="en-US"/>
        </w:rPr>
        <w:t xml:space="preserve"> meant it has not been easy to translate into the breakdowns supplied in Annex A reporting template. </w:t>
      </w:r>
    </w:p>
    <w:p w14:paraId="38D5DCB2" w14:textId="77777777" w:rsidR="00515390" w:rsidRDefault="00515390" w:rsidP="00515390">
      <w:pPr>
        <w:spacing w:after="75" w:line="259" w:lineRule="auto"/>
        <w:ind w:left="720"/>
        <w:jc w:val="both"/>
        <w:rPr>
          <w:lang w:val="en-US"/>
        </w:rPr>
      </w:pPr>
    </w:p>
    <w:p w14:paraId="7F805B6C" w14:textId="2C96EF10" w:rsidR="00515390" w:rsidRDefault="00515390" w:rsidP="00515390">
      <w:pPr>
        <w:spacing w:after="75" w:line="259" w:lineRule="auto"/>
        <w:ind w:left="720"/>
        <w:jc w:val="both"/>
        <w:rPr>
          <w:lang w:val="en-US"/>
        </w:rPr>
      </w:pPr>
      <w:r w:rsidRPr="1A9A5D5D">
        <w:rPr>
          <w:lang w:val="en-US"/>
        </w:rPr>
        <w:t xml:space="preserve">The difficulty in evaluating the data collected is a key barrier to proper representation of the targeted population leading to the possible miscalculation of </w:t>
      </w:r>
      <w:r w:rsidR="627EB54C" w:rsidRPr="44E3C679">
        <w:rPr>
          <w:lang w:val="en-US"/>
        </w:rPr>
        <w:t xml:space="preserve">reliable weekly rates and </w:t>
      </w:r>
      <w:r w:rsidR="78E56392" w:rsidRPr="44E3C679">
        <w:rPr>
          <w:lang w:val="en-US"/>
        </w:rPr>
        <w:t xml:space="preserve">may have resulted is us </w:t>
      </w:r>
      <w:r w:rsidR="627EB54C" w:rsidRPr="44E3C679">
        <w:rPr>
          <w:lang w:val="en-US"/>
        </w:rPr>
        <w:t>not</w:t>
      </w:r>
      <w:r w:rsidR="0A380982" w:rsidRPr="44E3C679">
        <w:rPr>
          <w:lang w:val="en-US"/>
        </w:rPr>
        <w:t xml:space="preserve"> being </w:t>
      </w:r>
      <w:r w:rsidR="00B00BDC" w:rsidRPr="44E3C679">
        <w:rPr>
          <w:lang w:val="en-US"/>
        </w:rPr>
        <w:t>able</w:t>
      </w:r>
      <w:r w:rsidR="0A380982" w:rsidRPr="44E3C679">
        <w:rPr>
          <w:lang w:val="en-US"/>
        </w:rPr>
        <w:t xml:space="preserve"> to</w:t>
      </w:r>
      <w:r w:rsidR="627EB54C" w:rsidRPr="44E3C679">
        <w:rPr>
          <w:lang w:val="en-US"/>
        </w:rPr>
        <w:t xml:space="preserve"> accurately represent the true Fair Cost of Care</w:t>
      </w:r>
      <w:r w:rsidR="08DAD71C" w:rsidRPr="44E3C679">
        <w:rPr>
          <w:lang w:val="en-US"/>
        </w:rPr>
        <w:t xml:space="preserve"> in Medway</w:t>
      </w:r>
      <w:r w:rsidR="00B00BDC">
        <w:rPr>
          <w:lang w:val="en-US"/>
        </w:rPr>
        <w:t>.</w:t>
      </w:r>
      <w:r w:rsidRPr="1A9A5D5D">
        <w:rPr>
          <w:lang w:val="en-US"/>
        </w:rPr>
        <w:t xml:space="preserve"> </w:t>
      </w:r>
    </w:p>
    <w:p w14:paraId="33FF9353" w14:textId="7D1E6C3E" w:rsidR="2C803594" w:rsidRDefault="2C803594" w:rsidP="2C803594"/>
    <w:p w14:paraId="30F519DB" w14:textId="542C434A" w:rsidR="002037EE" w:rsidRPr="009A16F9" w:rsidRDefault="001E0444" w:rsidP="00400633">
      <w:pPr>
        <w:pStyle w:val="Heading2"/>
        <w:numPr>
          <w:ilvl w:val="0"/>
          <w:numId w:val="24"/>
        </w:numPr>
        <w:rPr>
          <w:bCs w:val="0"/>
          <w:sz w:val="28"/>
        </w:rPr>
      </w:pPr>
      <w:r w:rsidRPr="6DB61E15">
        <w:rPr>
          <w:sz w:val="28"/>
          <w:szCs w:val="28"/>
        </w:rPr>
        <w:t>Justi</w:t>
      </w:r>
      <w:r w:rsidR="00726828" w:rsidRPr="6DB61E15">
        <w:rPr>
          <w:sz w:val="28"/>
          <w:szCs w:val="28"/>
        </w:rPr>
        <w:t xml:space="preserve">fication Approach </w:t>
      </w:r>
    </w:p>
    <w:p w14:paraId="45EDA4AD" w14:textId="77777777" w:rsidR="002037EE" w:rsidRPr="00694340" w:rsidRDefault="002037EE"/>
    <w:p w14:paraId="7EEDCBE9" w14:textId="348E30A0" w:rsidR="00726828" w:rsidRPr="00983EF8" w:rsidRDefault="79BB80BF" w:rsidP="451B36F6">
      <w:pPr>
        <w:shd w:val="clear" w:color="auto" w:fill="FFFFFF" w:themeFill="background1"/>
        <w:spacing w:after="75"/>
        <w:ind w:left="660"/>
        <w:rPr>
          <w:rFonts w:cs="Arial"/>
          <w:color w:val="0B0C0C"/>
          <w:lang w:eastAsia="en-GB"/>
        </w:rPr>
      </w:pPr>
      <w:r w:rsidRPr="1A9A5D5D">
        <w:rPr>
          <w:rFonts w:cs="Arial"/>
          <w:color w:val="0B0C0C"/>
          <w:lang w:eastAsia="en-GB"/>
        </w:rPr>
        <w:t xml:space="preserve">The </w:t>
      </w:r>
      <w:r w:rsidR="00726828" w:rsidRPr="1A9A5D5D">
        <w:rPr>
          <w:rFonts w:cs="Arial"/>
          <w:color w:val="0B0C0C"/>
          <w:lang w:eastAsia="en-GB"/>
        </w:rPr>
        <w:t xml:space="preserve">return on capital </w:t>
      </w:r>
      <w:r w:rsidR="6AECE11E" w:rsidRPr="1A9A5D5D">
        <w:rPr>
          <w:rFonts w:cs="Arial"/>
          <w:color w:val="0B0C0C"/>
          <w:lang w:eastAsia="en-GB"/>
        </w:rPr>
        <w:t xml:space="preserve">is in line with our </w:t>
      </w:r>
      <w:bookmarkStart w:id="8" w:name="_Int_7dZATbHZ"/>
      <w:r w:rsidR="6AECE11E" w:rsidRPr="1A9A5D5D">
        <w:rPr>
          <w:rFonts w:cs="Arial"/>
          <w:color w:val="0B0C0C"/>
          <w:lang w:eastAsia="en-GB"/>
        </w:rPr>
        <w:t>LHA</w:t>
      </w:r>
      <w:bookmarkEnd w:id="8"/>
      <w:r w:rsidR="6AECE11E" w:rsidRPr="1A9A5D5D">
        <w:rPr>
          <w:rFonts w:cs="Arial"/>
          <w:color w:val="0B0C0C"/>
          <w:lang w:eastAsia="en-GB"/>
        </w:rPr>
        <w:t xml:space="preserve"> rate as suggested as one of the options in the guidance</w:t>
      </w:r>
      <w:r w:rsidR="4AB03B3B" w:rsidRPr="1A9A5D5D">
        <w:rPr>
          <w:rFonts w:cs="Arial"/>
          <w:color w:val="0B0C0C"/>
          <w:lang w:eastAsia="en-GB"/>
        </w:rPr>
        <w:t>.</w:t>
      </w:r>
      <w:r w:rsidR="00726828" w:rsidRPr="1A9A5D5D">
        <w:rPr>
          <w:rFonts w:cs="Arial"/>
          <w:color w:val="0B0C0C"/>
          <w:lang w:eastAsia="en-GB"/>
        </w:rPr>
        <w:t xml:space="preserve"> </w:t>
      </w:r>
    </w:p>
    <w:p w14:paraId="582F88D7" w14:textId="3BAC8E30" w:rsidR="00726828" w:rsidRPr="00983EF8" w:rsidRDefault="23CEC6EC" w:rsidP="451B36F6">
      <w:pPr>
        <w:shd w:val="clear" w:color="auto" w:fill="FFFFFF" w:themeFill="background1"/>
        <w:spacing w:after="75"/>
        <w:ind w:left="660"/>
        <w:rPr>
          <w:rFonts w:cs="Arial"/>
          <w:color w:val="0B0C0C"/>
          <w:lang w:eastAsia="en-GB"/>
        </w:rPr>
      </w:pPr>
      <w:r w:rsidRPr="00983EF8">
        <w:rPr>
          <w:rFonts w:cs="Arial"/>
          <w:color w:val="0B0C0C"/>
          <w:lang w:eastAsia="en-GB"/>
        </w:rPr>
        <w:t xml:space="preserve">The </w:t>
      </w:r>
      <w:r w:rsidR="00726828" w:rsidRPr="00983EF8">
        <w:rPr>
          <w:rFonts w:cs="Arial"/>
          <w:color w:val="0B0C0C"/>
          <w:lang w:eastAsia="en-GB"/>
        </w:rPr>
        <w:t>return on operations</w:t>
      </w:r>
      <w:r w:rsidR="70EB25E0" w:rsidRPr="00983EF8">
        <w:rPr>
          <w:rFonts w:cs="Arial"/>
          <w:color w:val="0B0C0C"/>
          <w:lang w:eastAsia="en-GB"/>
        </w:rPr>
        <w:t xml:space="preserve"> is </w:t>
      </w:r>
      <w:r w:rsidR="740DAF36" w:rsidRPr="00983EF8">
        <w:rPr>
          <w:rFonts w:cs="Arial"/>
          <w:color w:val="0B0C0C"/>
          <w:lang w:eastAsia="en-GB"/>
        </w:rPr>
        <w:t>the median of the eligible returns for each category</w:t>
      </w:r>
      <w:r w:rsidR="70EB25E0" w:rsidRPr="00983EF8">
        <w:rPr>
          <w:rFonts w:cs="Arial"/>
          <w:color w:val="0B0C0C"/>
          <w:lang w:eastAsia="en-GB"/>
        </w:rPr>
        <w:t xml:space="preserve">. </w:t>
      </w:r>
    </w:p>
    <w:p w14:paraId="599063FB" w14:textId="32A18868" w:rsidR="008D5A79" w:rsidRPr="00694340" w:rsidRDefault="008D5A79" w:rsidP="00726828">
      <w:pPr>
        <w:ind w:left="709" w:hanging="709"/>
        <w:jc w:val="both"/>
        <w:rPr>
          <w:rFonts w:cs="Arial"/>
        </w:rPr>
      </w:pPr>
      <w:r w:rsidRPr="00694340">
        <w:rPr>
          <w:rFonts w:cs="Arial"/>
        </w:rPr>
        <w:t xml:space="preserve"> </w:t>
      </w:r>
    </w:p>
    <w:p w14:paraId="753A7BE7" w14:textId="5FB03C43" w:rsidR="00FB4931" w:rsidRDefault="00FB4931" w:rsidP="00352135">
      <w:pPr>
        <w:ind w:left="720"/>
        <w:rPr>
          <w:rFonts w:cs="Arial"/>
        </w:rPr>
      </w:pPr>
    </w:p>
    <w:p w14:paraId="4796F29B" w14:textId="2DAD801D" w:rsidR="00470A15" w:rsidRDefault="00315014" w:rsidP="005E1097">
      <w:pPr>
        <w:pStyle w:val="ListParagraph"/>
        <w:numPr>
          <w:ilvl w:val="0"/>
          <w:numId w:val="24"/>
        </w:numPr>
        <w:rPr>
          <w:rFonts w:cs="Arial"/>
          <w:b/>
          <w:sz w:val="28"/>
          <w:lang w:val="en-US"/>
        </w:rPr>
      </w:pPr>
      <w:r w:rsidRPr="451B36F6">
        <w:rPr>
          <w:rFonts w:cs="Arial"/>
          <w:b/>
          <w:sz w:val="28"/>
          <w:szCs w:val="28"/>
          <w:lang w:val="en-US"/>
        </w:rPr>
        <w:t xml:space="preserve">Findings </w:t>
      </w:r>
    </w:p>
    <w:p w14:paraId="7418ACD4" w14:textId="77777777" w:rsidR="00470A15" w:rsidRDefault="00470A15" w:rsidP="00096E98">
      <w:pPr>
        <w:pStyle w:val="ListParagraph"/>
        <w:ind w:left="709"/>
        <w:rPr>
          <w:rFonts w:cs="Arial"/>
          <w:b/>
          <w:bCs/>
          <w:sz w:val="28"/>
          <w:szCs w:val="28"/>
          <w:lang w:val="en-US"/>
        </w:rPr>
      </w:pPr>
    </w:p>
    <w:p w14:paraId="2C83916F" w14:textId="7429F9A6" w:rsidR="090495E5" w:rsidRDefault="090495E5" w:rsidP="5DBDEEC3">
      <w:pPr>
        <w:spacing w:after="75" w:line="259" w:lineRule="auto"/>
        <w:ind w:left="720"/>
        <w:rPr>
          <w:rFonts w:eastAsia="Arial" w:cs="Arial"/>
          <w:color w:val="0B0C0C"/>
        </w:rPr>
      </w:pPr>
      <w:r w:rsidRPr="1A9A5D5D">
        <w:rPr>
          <w:rFonts w:eastAsia="Arial" w:cs="Arial"/>
          <w:color w:val="0B0C0C"/>
        </w:rPr>
        <w:t xml:space="preserve">We received responses from providers using the toolkit referred to in section 6. On receiving the </w:t>
      </w:r>
      <w:r w:rsidR="34CDD666" w:rsidRPr="1A9A5D5D">
        <w:rPr>
          <w:rFonts w:eastAsia="Arial" w:cs="Arial"/>
          <w:color w:val="0B0C0C"/>
        </w:rPr>
        <w:t>responses,</w:t>
      </w:r>
      <w:r w:rsidRPr="1A9A5D5D">
        <w:rPr>
          <w:rFonts w:eastAsia="Arial" w:cs="Arial"/>
          <w:color w:val="0B0C0C"/>
        </w:rPr>
        <w:t xml:space="preserve"> we sense checked and queried values we believed to be outliers, where </w:t>
      </w:r>
      <w:r w:rsidR="170D302F" w:rsidRPr="1A9A5D5D">
        <w:rPr>
          <w:rFonts w:eastAsia="Arial" w:cs="Arial"/>
          <w:color w:val="0B0C0C"/>
        </w:rPr>
        <w:t>providers provided</w:t>
      </w:r>
      <w:r w:rsidRPr="1A9A5D5D">
        <w:rPr>
          <w:rFonts w:eastAsia="Arial" w:cs="Arial"/>
          <w:color w:val="0B0C0C"/>
        </w:rPr>
        <w:t xml:space="preserve"> updated </w:t>
      </w:r>
      <w:r w:rsidR="5E8160D2" w:rsidRPr="1A9A5D5D">
        <w:rPr>
          <w:rFonts w:eastAsia="Arial" w:cs="Arial"/>
          <w:color w:val="0B0C0C"/>
        </w:rPr>
        <w:t>values,</w:t>
      </w:r>
      <w:r w:rsidRPr="1A9A5D5D">
        <w:rPr>
          <w:rFonts w:eastAsia="Arial" w:cs="Arial"/>
          <w:color w:val="0B0C0C"/>
        </w:rPr>
        <w:t xml:space="preserve"> we included those in the analysis. </w:t>
      </w:r>
    </w:p>
    <w:p w14:paraId="483C597F" w14:textId="06596D9B" w:rsidR="5DBDEEC3" w:rsidRDefault="5DBDEEC3" w:rsidP="5DBDEEC3">
      <w:pPr>
        <w:spacing w:after="75" w:line="259" w:lineRule="auto"/>
        <w:ind w:left="720"/>
        <w:rPr>
          <w:rFonts w:eastAsia="Arial" w:cs="Arial"/>
          <w:color w:val="0B0C0C"/>
        </w:rPr>
      </w:pPr>
    </w:p>
    <w:p w14:paraId="59C668E3" w14:textId="52EFA348" w:rsidR="6BC02A75" w:rsidRDefault="6BC02A75" w:rsidP="5DBDEEC3">
      <w:pPr>
        <w:spacing w:after="75" w:line="259" w:lineRule="auto"/>
        <w:ind w:left="720"/>
        <w:rPr>
          <w:rFonts w:eastAsia="Arial" w:cs="Arial"/>
          <w:color w:val="0B0C0C"/>
        </w:rPr>
      </w:pPr>
      <w:r w:rsidRPr="1A9A5D5D">
        <w:rPr>
          <w:rFonts w:eastAsia="Arial" w:cs="Arial"/>
          <w:color w:val="0B0C0C"/>
        </w:rPr>
        <w:t xml:space="preserve">Given the values submitted for Nursing care we have decided to use the Funded Nursing Care rate as the figure included in our </w:t>
      </w:r>
      <w:r w:rsidR="2A650FA7" w:rsidRPr="1A9A5D5D">
        <w:rPr>
          <w:rFonts w:eastAsia="Arial" w:cs="Arial"/>
          <w:color w:val="0B0C0C"/>
        </w:rPr>
        <w:t>nursing returns as there were only a couple of figures submitted on which to base our return</w:t>
      </w:r>
      <w:r w:rsidR="09B78240" w:rsidRPr="1A9A5D5D">
        <w:rPr>
          <w:rFonts w:eastAsia="Arial" w:cs="Arial"/>
          <w:color w:val="0B0C0C"/>
        </w:rPr>
        <w:t xml:space="preserve">. We did not feel comfortable with the costs provided compared with the hrs of nursing care provided </w:t>
      </w:r>
      <w:r w:rsidR="7BB985E2" w:rsidRPr="1A9A5D5D">
        <w:rPr>
          <w:rFonts w:eastAsia="Arial" w:cs="Arial"/>
          <w:color w:val="0B0C0C"/>
        </w:rPr>
        <w:t>and as a result</w:t>
      </w:r>
      <w:r w:rsidR="09B78240" w:rsidRPr="1A9A5D5D">
        <w:rPr>
          <w:rFonts w:eastAsia="Arial" w:cs="Arial"/>
          <w:color w:val="0B0C0C"/>
        </w:rPr>
        <w:t xml:space="preserve"> have decided to use the </w:t>
      </w:r>
      <w:bookmarkStart w:id="9" w:name="_Int_v0wbWWKt"/>
      <w:r w:rsidR="09B78240" w:rsidRPr="1A9A5D5D">
        <w:rPr>
          <w:rFonts w:eastAsia="Arial" w:cs="Arial"/>
          <w:color w:val="0B0C0C"/>
        </w:rPr>
        <w:t>FNC</w:t>
      </w:r>
      <w:bookmarkEnd w:id="9"/>
      <w:r w:rsidR="09B78240" w:rsidRPr="1A9A5D5D">
        <w:rPr>
          <w:rFonts w:eastAsia="Arial" w:cs="Arial"/>
          <w:color w:val="0B0C0C"/>
        </w:rPr>
        <w:t xml:space="preserve"> </w:t>
      </w:r>
      <w:proofErr w:type="gramStart"/>
      <w:r w:rsidR="09B78240" w:rsidRPr="1A9A5D5D">
        <w:rPr>
          <w:rFonts w:eastAsia="Arial" w:cs="Arial"/>
          <w:color w:val="0B0C0C"/>
        </w:rPr>
        <w:t>rate</w:t>
      </w:r>
      <w:proofErr w:type="gramEnd"/>
    </w:p>
    <w:p w14:paraId="601B0C9D" w14:textId="0F01B555" w:rsidR="5DBDEEC3" w:rsidRDefault="5DBDEEC3" w:rsidP="5DBDEEC3">
      <w:pPr>
        <w:spacing w:after="75" w:line="259" w:lineRule="auto"/>
        <w:ind w:left="720"/>
        <w:rPr>
          <w:rFonts w:eastAsia="Arial" w:cs="Arial"/>
          <w:color w:val="0B0C0C"/>
        </w:rPr>
      </w:pPr>
    </w:p>
    <w:p w14:paraId="5C5F6CF8" w14:textId="76813EFB" w:rsidR="090495E5" w:rsidRDefault="090495E5" w:rsidP="5DBDEEC3">
      <w:pPr>
        <w:spacing w:after="75" w:line="259" w:lineRule="auto"/>
        <w:ind w:left="720"/>
        <w:rPr>
          <w:rFonts w:eastAsia="Arial" w:cs="Arial"/>
          <w:color w:val="0B0C0C"/>
        </w:rPr>
      </w:pPr>
      <w:r w:rsidRPr="5DBDEEC3">
        <w:rPr>
          <w:rFonts w:eastAsia="Arial" w:cs="Arial"/>
          <w:color w:val="0B0C0C"/>
        </w:rPr>
        <w:t>The results from the exercise are shown in the table</w:t>
      </w:r>
      <w:r w:rsidR="54978C3C" w:rsidRPr="5DBDEEC3">
        <w:rPr>
          <w:rFonts w:eastAsia="Arial" w:cs="Arial"/>
          <w:color w:val="0B0C0C"/>
        </w:rPr>
        <w:t>s</w:t>
      </w:r>
      <w:r w:rsidRPr="5DBDEEC3">
        <w:rPr>
          <w:rFonts w:eastAsia="Arial" w:cs="Arial"/>
          <w:color w:val="0B0C0C"/>
        </w:rPr>
        <w:t xml:space="preserve"> below</w:t>
      </w:r>
      <w:r w:rsidR="744C2588" w:rsidRPr="5DBDEEC3">
        <w:rPr>
          <w:rFonts w:eastAsia="Arial" w:cs="Arial"/>
          <w:color w:val="0B0C0C"/>
        </w:rPr>
        <w:t>, showing the count of observations, lower quartile, median and upper quartile (where relevant) of all items in Annex A, Section 3</w:t>
      </w:r>
    </w:p>
    <w:tbl>
      <w:tblPr>
        <w:tblStyle w:val="TableGrid"/>
        <w:tblW w:w="0" w:type="auto"/>
        <w:tblLayout w:type="fixed"/>
        <w:tblLook w:val="06A0" w:firstRow="1" w:lastRow="0" w:firstColumn="1" w:lastColumn="0" w:noHBand="1" w:noVBand="1"/>
      </w:tblPr>
      <w:tblGrid>
        <w:gridCol w:w="3791"/>
        <w:gridCol w:w="1323"/>
        <w:gridCol w:w="1365"/>
        <w:gridCol w:w="1337"/>
        <w:gridCol w:w="1199"/>
      </w:tblGrid>
      <w:tr w:rsidR="5DBDEEC3" w14:paraId="3A11B11E" w14:textId="77777777" w:rsidTr="00BA71D0">
        <w:trPr>
          <w:trHeight w:val="870"/>
        </w:trPr>
        <w:tc>
          <w:tcPr>
            <w:tcW w:w="3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39027" w14:textId="5A7EA171" w:rsidR="5DBDEEC3" w:rsidRDefault="5DBDEEC3" w:rsidP="5DBDEEC3">
            <w:pPr>
              <w:jc w:val="center"/>
            </w:pPr>
            <w:r w:rsidRPr="5DBDEEC3">
              <w:rPr>
                <w:rFonts w:ascii="Calibri" w:eastAsia="Calibri" w:hAnsi="Calibri" w:cs="Calibri"/>
                <w:b/>
                <w:bCs/>
                <w:color w:val="000000" w:themeColor="text1"/>
                <w:sz w:val="22"/>
                <w:szCs w:val="22"/>
              </w:rPr>
              <w:t>Standard Residential</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9EA89" w14:textId="1FD61808" w:rsidR="5DBDEEC3" w:rsidRDefault="5DBDEEC3" w:rsidP="5DBDEEC3">
            <w:pPr>
              <w:jc w:val="center"/>
            </w:pPr>
            <w:r w:rsidRPr="5DBDEEC3">
              <w:rPr>
                <w:rFonts w:ascii="Calibri" w:eastAsia="Calibri" w:hAnsi="Calibri" w:cs="Calibri"/>
                <w:b/>
                <w:bCs/>
                <w:color w:val="000000" w:themeColor="text1"/>
                <w:sz w:val="22"/>
                <w:szCs w:val="22"/>
              </w:rPr>
              <w:t>Lower Quartile (£)</w:t>
            </w: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F0F5A" w14:textId="15FD7448" w:rsidR="5DBDEEC3" w:rsidRDefault="5DBDEEC3" w:rsidP="5DBDEEC3">
            <w:pPr>
              <w:jc w:val="center"/>
            </w:pPr>
            <w:r w:rsidRPr="5DBDEEC3">
              <w:rPr>
                <w:rFonts w:ascii="Calibri" w:eastAsia="Calibri" w:hAnsi="Calibri" w:cs="Calibri"/>
                <w:b/>
                <w:bCs/>
                <w:color w:val="000000" w:themeColor="text1"/>
                <w:sz w:val="22"/>
                <w:szCs w:val="22"/>
              </w:rPr>
              <w:t>Median (£)</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C8229" w14:textId="22C87125" w:rsidR="5DBDEEC3" w:rsidRDefault="5DBDEEC3" w:rsidP="5DBDEEC3">
            <w:pPr>
              <w:jc w:val="center"/>
            </w:pPr>
            <w:r w:rsidRPr="5DBDEEC3">
              <w:rPr>
                <w:rFonts w:ascii="Calibri" w:eastAsia="Calibri" w:hAnsi="Calibri" w:cs="Calibri"/>
                <w:b/>
                <w:bCs/>
                <w:color w:val="000000" w:themeColor="text1"/>
                <w:sz w:val="22"/>
                <w:szCs w:val="22"/>
              </w:rPr>
              <w:t>Upper Quartile (£)</w:t>
            </w:r>
          </w:p>
        </w:tc>
        <w:tc>
          <w:tcPr>
            <w:tcW w:w="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A901B" w14:textId="06D4DE00" w:rsidR="5DBDEEC3" w:rsidRDefault="0E333001" w:rsidP="1A9A5D5D">
            <w:pPr>
              <w:jc w:val="center"/>
              <w:rPr>
                <w:rFonts w:ascii="Calibri" w:eastAsia="Calibri" w:hAnsi="Calibri" w:cs="Calibri"/>
                <w:b/>
                <w:bCs/>
                <w:color w:val="000000" w:themeColor="text1"/>
                <w:sz w:val="22"/>
                <w:szCs w:val="22"/>
              </w:rPr>
            </w:pPr>
            <w:r w:rsidRPr="1A9A5D5D">
              <w:rPr>
                <w:rFonts w:ascii="Calibri" w:eastAsia="Calibri" w:hAnsi="Calibri" w:cs="Calibri"/>
                <w:b/>
                <w:bCs/>
                <w:color w:val="000000" w:themeColor="text1"/>
                <w:sz w:val="22"/>
                <w:szCs w:val="22"/>
              </w:rPr>
              <w:t xml:space="preserve">Count of </w:t>
            </w:r>
            <w:r w:rsidR="781D05EF" w:rsidRPr="1A9A5D5D">
              <w:rPr>
                <w:rFonts w:ascii="Calibri" w:eastAsia="Calibri" w:hAnsi="Calibri" w:cs="Calibri"/>
                <w:b/>
                <w:bCs/>
                <w:color w:val="000000" w:themeColor="text1"/>
                <w:sz w:val="22"/>
                <w:szCs w:val="22"/>
              </w:rPr>
              <w:t>responses</w:t>
            </w:r>
          </w:p>
        </w:tc>
      </w:tr>
      <w:tr w:rsidR="5DBDEEC3" w14:paraId="156B8C9F"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center"/>
          </w:tcPr>
          <w:p w14:paraId="0706CD8E" w14:textId="37C9943C" w:rsidR="5DBDEEC3" w:rsidRDefault="5DBDEEC3" w:rsidP="5DBDEEC3">
            <w:r w:rsidRPr="5DBDEEC3">
              <w:rPr>
                <w:rFonts w:ascii="Calibri" w:eastAsia="Calibri" w:hAnsi="Calibri" w:cs="Calibri"/>
                <w:color w:val="000000" w:themeColor="text1"/>
                <w:sz w:val="20"/>
                <w:szCs w:val="20"/>
              </w:rPr>
              <w:t>Care staff: Care Home occupied beds without nursing</w:t>
            </w:r>
          </w:p>
        </w:tc>
        <w:tc>
          <w:tcPr>
            <w:tcW w:w="1323" w:type="dxa"/>
            <w:tcBorders>
              <w:top w:val="single" w:sz="4" w:space="0" w:color="auto"/>
              <w:left w:val="single" w:sz="4" w:space="0" w:color="auto"/>
              <w:bottom w:val="single" w:sz="4" w:space="0" w:color="auto"/>
              <w:right w:val="single" w:sz="4" w:space="0" w:color="auto"/>
            </w:tcBorders>
            <w:vAlign w:val="bottom"/>
          </w:tcPr>
          <w:p w14:paraId="172997F1" w14:textId="3656A782" w:rsidR="5DBDEEC3" w:rsidRDefault="5DBDEEC3">
            <w:r w:rsidRPr="5DBDEEC3">
              <w:rPr>
                <w:rFonts w:ascii="Calibri" w:eastAsia="Calibri" w:hAnsi="Calibri" w:cs="Calibri"/>
                <w:color w:val="000000" w:themeColor="text1"/>
                <w:sz w:val="22"/>
                <w:szCs w:val="22"/>
              </w:rPr>
              <w:t>294.96</w:t>
            </w:r>
          </w:p>
        </w:tc>
        <w:tc>
          <w:tcPr>
            <w:tcW w:w="1365" w:type="dxa"/>
            <w:tcBorders>
              <w:top w:val="single" w:sz="4" w:space="0" w:color="auto"/>
              <w:left w:val="single" w:sz="4" w:space="0" w:color="auto"/>
              <w:bottom w:val="single" w:sz="4" w:space="0" w:color="auto"/>
              <w:right w:val="single" w:sz="4" w:space="0" w:color="auto"/>
            </w:tcBorders>
            <w:vAlign w:val="bottom"/>
          </w:tcPr>
          <w:p w14:paraId="0457C7FC" w14:textId="31315077" w:rsidR="5DBDEEC3" w:rsidRDefault="5DBDEEC3">
            <w:r w:rsidRPr="5DBDEEC3">
              <w:rPr>
                <w:rFonts w:ascii="Calibri" w:eastAsia="Calibri" w:hAnsi="Calibri" w:cs="Calibri"/>
                <w:color w:val="000000" w:themeColor="text1"/>
                <w:sz w:val="22"/>
                <w:szCs w:val="22"/>
              </w:rPr>
              <w:t>338.29</w:t>
            </w:r>
          </w:p>
        </w:tc>
        <w:tc>
          <w:tcPr>
            <w:tcW w:w="1337" w:type="dxa"/>
            <w:tcBorders>
              <w:top w:val="single" w:sz="4" w:space="0" w:color="auto"/>
              <w:left w:val="single" w:sz="4" w:space="0" w:color="auto"/>
              <w:bottom w:val="single" w:sz="4" w:space="0" w:color="auto"/>
              <w:right w:val="single" w:sz="4" w:space="0" w:color="auto"/>
            </w:tcBorders>
            <w:vAlign w:val="bottom"/>
          </w:tcPr>
          <w:p w14:paraId="624B2DEE" w14:textId="39E57A54" w:rsidR="5DBDEEC3" w:rsidRDefault="5DBDEEC3">
            <w:r w:rsidRPr="5DBDEEC3">
              <w:rPr>
                <w:rFonts w:ascii="Calibri" w:eastAsia="Calibri" w:hAnsi="Calibri" w:cs="Calibri"/>
                <w:color w:val="000000" w:themeColor="text1"/>
                <w:sz w:val="22"/>
                <w:szCs w:val="22"/>
              </w:rPr>
              <w:t>491.90</w:t>
            </w:r>
          </w:p>
        </w:tc>
        <w:tc>
          <w:tcPr>
            <w:tcW w:w="1199" w:type="dxa"/>
            <w:tcBorders>
              <w:top w:val="single" w:sz="4" w:space="0" w:color="auto"/>
              <w:left w:val="single" w:sz="4" w:space="0" w:color="auto"/>
              <w:bottom w:val="single" w:sz="4" w:space="0" w:color="auto"/>
              <w:right w:val="single" w:sz="4" w:space="0" w:color="auto"/>
            </w:tcBorders>
            <w:vAlign w:val="bottom"/>
          </w:tcPr>
          <w:p w14:paraId="3E1FD40A" w14:textId="2E0CA78D" w:rsidR="5DBDEEC3" w:rsidRDefault="5DBDEEC3">
            <w:r w:rsidRPr="5DBDEEC3">
              <w:rPr>
                <w:rFonts w:ascii="Calibri" w:eastAsia="Calibri" w:hAnsi="Calibri" w:cs="Calibri"/>
                <w:color w:val="000000" w:themeColor="text1"/>
                <w:sz w:val="22"/>
                <w:szCs w:val="22"/>
              </w:rPr>
              <w:t>6</w:t>
            </w:r>
          </w:p>
        </w:tc>
      </w:tr>
      <w:tr w:rsidR="5DBDEEC3" w14:paraId="6FAA528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FBE77BA" w14:textId="0D964171" w:rsidR="5DBDEEC3" w:rsidRDefault="5DBDEEC3" w:rsidP="5DBDEEC3">
            <w:r w:rsidRPr="5DBDEEC3">
              <w:rPr>
                <w:rFonts w:ascii="Calibri" w:eastAsia="Calibri" w:hAnsi="Calibri" w:cs="Calibri"/>
                <w:color w:val="000000" w:themeColor="text1"/>
                <w:sz w:val="20"/>
                <w:szCs w:val="20"/>
              </w:rPr>
              <w:t>Therapy Staff (Occupational &amp; Physio)</w:t>
            </w:r>
          </w:p>
        </w:tc>
        <w:tc>
          <w:tcPr>
            <w:tcW w:w="1323" w:type="dxa"/>
            <w:tcBorders>
              <w:top w:val="single" w:sz="4" w:space="0" w:color="auto"/>
              <w:left w:val="single" w:sz="4" w:space="0" w:color="auto"/>
              <w:bottom w:val="single" w:sz="4" w:space="0" w:color="auto"/>
              <w:right w:val="single" w:sz="4" w:space="0" w:color="auto"/>
            </w:tcBorders>
            <w:vAlign w:val="bottom"/>
          </w:tcPr>
          <w:p w14:paraId="023877D9" w14:textId="7A02487A" w:rsidR="5DBDEEC3" w:rsidRDefault="5DBDEEC3">
            <w:r w:rsidRPr="5DBDEEC3">
              <w:rPr>
                <w:rFonts w:ascii="Calibri" w:eastAsia="Calibri" w:hAnsi="Calibri" w:cs="Calibri"/>
                <w:color w:val="000000" w:themeColor="text1"/>
                <w:sz w:val="22"/>
                <w:szCs w:val="22"/>
              </w:rPr>
              <w:t>0.00</w:t>
            </w:r>
          </w:p>
        </w:tc>
        <w:tc>
          <w:tcPr>
            <w:tcW w:w="1365" w:type="dxa"/>
            <w:tcBorders>
              <w:top w:val="single" w:sz="4" w:space="0" w:color="auto"/>
              <w:left w:val="single" w:sz="4" w:space="0" w:color="auto"/>
              <w:bottom w:val="single" w:sz="4" w:space="0" w:color="auto"/>
              <w:right w:val="single" w:sz="4" w:space="0" w:color="auto"/>
            </w:tcBorders>
            <w:vAlign w:val="bottom"/>
          </w:tcPr>
          <w:p w14:paraId="34DA6656" w14:textId="51054586" w:rsidR="5DBDEEC3" w:rsidRDefault="5DBDEEC3">
            <w:r w:rsidRPr="5DBDEEC3">
              <w:rPr>
                <w:rFonts w:ascii="Calibri" w:eastAsia="Calibri" w:hAnsi="Calibri" w:cs="Calibri"/>
                <w:color w:val="000000" w:themeColor="text1"/>
                <w:sz w:val="22"/>
                <w:szCs w:val="22"/>
              </w:rPr>
              <w:t>0.00</w:t>
            </w:r>
          </w:p>
        </w:tc>
        <w:tc>
          <w:tcPr>
            <w:tcW w:w="1337" w:type="dxa"/>
            <w:tcBorders>
              <w:top w:val="single" w:sz="4" w:space="0" w:color="auto"/>
              <w:left w:val="single" w:sz="4" w:space="0" w:color="auto"/>
              <w:bottom w:val="single" w:sz="4" w:space="0" w:color="auto"/>
              <w:right w:val="single" w:sz="4" w:space="0" w:color="auto"/>
            </w:tcBorders>
            <w:vAlign w:val="bottom"/>
          </w:tcPr>
          <w:p w14:paraId="1D61062D" w14:textId="137700A4" w:rsidR="5DBDEEC3" w:rsidRDefault="5DBDEEC3">
            <w:r w:rsidRPr="5DBDEEC3">
              <w:rPr>
                <w:rFonts w:ascii="Calibri" w:eastAsia="Calibri" w:hAnsi="Calibri" w:cs="Calibri"/>
                <w:color w:val="000000" w:themeColor="text1"/>
                <w:sz w:val="22"/>
                <w:szCs w:val="22"/>
              </w:rPr>
              <w:t>0.00</w:t>
            </w:r>
          </w:p>
        </w:tc>
        <w:tc>
          <w:tcPr>
            <w:tcW w:w="1199" w:type="dxa"/>
            <w:tcBorders>
              <w:top w:val="single" w:sz="4" w:space="0" w:color="auto"/>
              <w:left w:val="single" w:sz="4" w:space="0" w:color="auto"/>
              <w:bottom w:val="single" w:sz="4" w:space="0" w:color="auto"/>
              <w:right w:val="single" w:sz="4" w:space="0" w:color="auto"/>
            </w:tcBorders>
            <w:vAlign w:val="bottom"/>
          </w:tcPr>
          <w:p w14:paraId="72F4B477" w14:textId="293C11F6" w:rsidR="5DBDEEC3" w:rsidRDefault="5DBDEEC3">
            <w:r w:rsidRPr="5DBDEEC3">
              <w:rPr>
                <w:rFonts w:ascii="Calibri" w:eastAsia="Calibri" w:hAnsi="Calibri" w:cs="Calibri"/>
                <w:color w:val="000000" w:themeColor="text1"/>
                <w:sz w:val="22"/>
                <w:szCs w:val="22"/>
              </w:rPr>
              <w:t>0</w:t>
            </w:r>
          </w:p>
        </w:tc>
      </w:tr>
      <w:tr w:rsidR="5DBDEEC3" w14:paraId="60F3AD3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2F152BBF" w14:textId="3B368E8C" w:rsidR="5DBDEEC3" w:rsidRDefault="5DBDEEC3" w:rsidP="5DBDEEC3">
            <w:r w:rsidRPr="5DBDEEC3">
              <w:rPr>
                <w:rFonts w:ascii="Calibri" w:eastAsia="Calibri" w:hAnsi="Calibri" w:cs="Calibri"/>
                <w:color w:val="000000" w:themeColor="text1"/>
                <w:sz w:val="20"/>
                <w:szCs w:val="20"/>
              </w:rPr>
              <w:t>Activity Coordinators</w:t>
            </w:r>
          </w:p>
        </w:tc>
        <w:tc>
          <w:tcPr>
            <w:tcW w:w="1323" w:type="dxa"/>
            <w:tcBorders>
              <w:top w:val="single" w:sz="4" w:space="0" w:color="auto"/>
              <w:left w:val="single" w:sz="4" w:space="0" w:color="auto"/>
              <w:bottom w:val="single" w:sz="4" w:space="0" w:color="auto"/>
              <w:right w:val="single" w:sz="4" w:space="0" w:color="auto"/>
            </w:tcBorders>
            <w:vAlign w:val="bottom"/>
          </w:tcPr>
          <w:p w14:paraId="798F68E1" w14:textId="0BFAF791" w:rsidR="5DBDEEC3" w:rsidRDefault="5DBDEEC3">
            <w:r w:rsidRPr="5DBDEEC3">
              <w:rPr>
                <w:rFonts w:ascii="Calibri" w:eastAsia="Calibri" w:hAnsi="Calibri" w:cs="Calibri"/>
                <w:color w:val="000000" w:themeColor="text1"/>
                <w:sz w:val="22"/>
                <w:szCs w:val="22"/>
              </w:rPr>
              <w:t>14.45</w:t>
            </w:r>
          </w:p>
        </w:tc>
        <w:tc>
          <w:tcPr>
            <w:tcW w:w="1365" w:type="dxa"/>
            <w:tcBorders>
              <w:top w:val="single" w:sz="4" w:space="0" w:color="auto"/>
              <w:left w:val="single" w:sz="4" w:space="0" w:color="auto"/>
              <w:bottom w:val="single" w:sz="4" w:space="0" w:color="auto"/>
              <w:right w:val="single" w:sz="4" w:space="0" w:color="auto"/>
            </w:tcBorders>
            <w:vAlign w:val="bottom"/>
          </w:tcPr>
          <w:p w14:paraId="0E8691B7" w14:textId="6D22EC4B" w:rsidR="5DBDEEC3" w:rsidRDefault="5DBDEEC3">
            <w:r w:rsidRPr="5DBDEEC3">
              <w:rPr>
                <w:rFonts w:ascii="Calibri" w:eastAsia="Calibri" w:hAnsi="Calibri" w:cs="Calibri"/>
                <w:color w:val="000000" w:themeColor="text1"/>
                <w:sz w:val="22"/>
                <w:szCs w:val="22"/>
              </w:rPr>
              <w:t>15.56</w:t>
            </w:r>
          </w:p>
        </w:tc>
        <w:tc>
          <w:tcPr>
            <w:tcW w:w="1337" w:type="dxa"/>
            <w:tcBorders>
              <w:top w:val="single" w:sz="4" w:space="0" w:color="auto"/>
              <w:left w:val="single" w:sz="4" w:space="0" w:color="auto"/>
              <w:bottom w:val="single" w:sz="4" w:space="0" w:color="auto"/>
              <w:right w:val="single" w:sz="4" w:space="0" w:color="auto"/>
            </w:tcBorders>
            <w:vAlign w:val="bottom"/>
          </w:tcPr>
          <w:p w14:paraId="0D4FD432" w14:textId="4C63575A" w:rsidR="5DBDEEC3" w:rsidRDefault="5DBDEEC3">
            <w:r w:rsidRPr="5DBDEEC3">
              <w:rPr>
                <w:rFonts w:ascii="Calibri" w:eastAsia="Calibri" w:hAnsi="Calibri" w:cs="Calibri"/>
                <w:color w:val="000000" w:themeColor="text1"/>
                <w:sz w:val="22"/>
                <w:szCs w:val="22"/>
              </w:rPr>
              <w:t>16.22</w:t>
            </w:r>
          </w:p>
        </w:tc>
        <w:tc>
          <w:tcPr>
            <w:tcW w:w="1199" w:type="dxa"/>
            <w:tcBorders>
              <w:top w:val="single" w:sz="4" w:space="0" w:color="auto"/>
              <w:left w:val="single" w:sz="4" w:space="0" w:color="auto"/>
              <w:bottom w:val="single" w:sz="4" w:space="0" w:color="auto"/>
              <w:right w:val="single" w:sz="4" w:space="0" w:color="auto"/>
            </w:tcBorders>
            <w:vAlign w:val="bottom"/>
          </w:tcPr>
          <w:p w14:paraId="509853F0" w14:textId="0B0E0E6C" w:rsidR="5DBDEEC3" w:rsidRDefault="5DBDEEC3">
            <w:r w:rsidRPr="5DBDEEC3">
              <w:rPr>
                <w:rFonts w:ascii="Calibri" w:eastAsia="Calibri" w:hAnsi="Calibri" w:cs="Calibri"/>
                <w:color w:val="000000" w:themeColor="text1"/>
                <w:sz w:val="22"/>
                <w:szCs w:val="22"/>
              </w:rPr>
              <w:t>4</w:t>
            </w:r>
          </w:p>
        </w:tc>
      </w:tr>
      <w:tr w:rsidR="5DBDEEC3" w14:paraId="08965B10" w14:textId="77777777" w:rsidTr="1A9A5D5D">
        <w:trPr>
          <w:trHeight w:val="555"/>
        </w:trPr>
        <w:tc>
          <w:tcPr>
            <w:tcW w:w="3791" w:type="dxa"/>
            <w:tcBorders>
              <w:top w:val="single" w:sz="4" w:space="0" w:color="auto"/>
              <w:left w:val="single" w:sz="4" w:space="0" w:color="auto"/>
              <w:bottom w:val="single" w:sz="4" w:space="0" w:color="auto"/>
              <w:right w:val="single" w:sz="4" w:space="0" w:color="auto"/>
            </w:tcBorders>
            <w:vAlign w:val="center"/>
          </w:tcPr>
          <w:p w14:paraId="1AEE6CE7" w14:textId="48288CBE" w:rsidR="5DBDEEC3" w:rsidRDefault="5DBDEEC3" w:rsidP="5DBDEEC3">
            <w:r w:rsidRPr="5DBDEEC3">
              <w:rPr>
                <w:rFonts w:ascii="Calibri" w:eastAsia="Calibri" w:hAnsi="Calibri" w:cs="Calibri"/>
                <w:color w:val="000000" w:themeColor="text1"/>
                <w:sz w:val="20"/>
                <w:szCs w:val="20"/>
              </w:rPr>
              <w:t>Service Management (Registered Manager / Deputy)</w:t>
            </w:r>
          </w:p>
        </w:tc>
        <w:tc>
          <w:tcPr>
            <w:tcW w:w="1323" w:type="dxa"/>
            <w:tcBorders>
              <w:top w:val="single" w:sz="4" w:space="0" w:color="auto"/>
              <w:left w:val="single" w:sz="4" w:space="0" w:color="auto"/>
              <w:bottom w:val="single" w:sz="4" w:space="0" w:color="auto"/>
              <w:right w:val="single" w:sz="4" w:space="0" w:color="auto"/>
            </w:tcBorders>
            <w:vAlign w:val="bottom"/>
          </w:tcPr>
          <w:p w14:paraId="5EADBAEA" w14:textId="5D131DC5" w:rsidR="5DBDEEC3" w:rsidRDefault="5DBDEEC3">
            <w:r w:rsidRPr="5DBDEEC3">
              <w:rPr>
                <w:rFonts w:ascii="Calibri" w:eastAsia="Calibri" w:hAnsi="Calibri" w:cs="Calibri"/>
                <w:color w:val="000000" w:themeColor="text1"/>
                <w:sz w:val="22"/>
                <w:szCs w:val="22"/>
              </w:rPr>
              <w:t>34.26</w:t>
            </w:r>
          </w:p>
        </w:tc>
        <w:tc>
          <w:tcPr>
            <w:tcW w:w="1365" w:type="dxa"/>
            <w:tcBorders>
              <w:top w:val="single" w:sz="4" w:space="0" w:color="auto"/>
              <w:left w:val="single" w:sz="4" w:space="0" w:color="auto"/>
              <w:bottom w:val="single" w:sz="4" w:space="0" w:color="auto"/>
              <w:right w:val="single" w:sz="4" w:space="0" w:color="auto"/>
            </w:tcBorders>
            <w:vAlign w:val="bottom"/>
          </w:tcPr>
          <w:p w14:paraId="1D06CDAA" w14:textId="1B122E5D" w:rsidR="5DBDEEC3" w:rsidRDefault="5DBDEEC3">
            <w:r w:rsidRPr="5DBDEEC3">
              <w:rPr>
                <w:rFonts w:ascii="Calibri" w:eastAsia="Calibri" w:hAnsi="Calibri" w:cs="Calibri"/>
                <w:color w:val="000000" w:themeColor="text1"/>
                <w:sz w:val="22"/>
                <w:szCs w:val="22"/>
              </w:rPr>
              <w:t>44.58</w:t>
            </w:r>
          </w:p>
        </w:tc>
        <w:tc>
          <w:tcPr>
            <w:tcW w:w="1337" w:type="dxa"/>
            <w:tcBorders>
              <w:top w:val="single" w:sz="4" w:space="0" w:color="auto"/>
              <w:left w:val="single" w:sz="4" w:space="0" w:color="auto"/>
              <w:bottom w:val="single" w:sz="4" w:space="0" w:color="auto"/>
              <w:right w:val="single" w:sz="4" w:space="0" w:color="auto"/>
            </w:tcBorders>
            <w:vAlign w:val="bottom"/>
          </w:tcPr>
          <w:p w14:paraId="2C82AAF6" w14:textId="086C82EA" w:rsidR="5DBDEEC3" w:rsidRDefault="5DBDEEC3">
            <w:r w:rsidRPr="5DBDEEC3">
              <w:rPr>
                <w:rFonts w:ascii="Calibri" w:eastAsia="Calibri" w:hAnsi="Calibri" w:cs="Calibri"/>
                <w:color w:val="000000" w:themeColor="text1"/>
                <w:sz w:val="22"/>
                <w:szCs w:val="22"/>
              </w:rPr>
              <w:t>116.03</w:t>
            </w:r>
          </w:p>
        </w:tc>
        <w:tc>
          <w:tcPr>
            <w:tcW w:w="1199" w:type="dxa"/>
            <w:tcBorders>
              <w:top w:val="single" w:sz="4" w:space="0" w:color="auto"/>
              <w:left w:val="single" w:sz="4" w:space="0" w:color="auto"/>
              <w:bottom w:val="single" w:sz="4" w:space="0" w:color="auto"/>
              <w:right w:val="single" w:sz="4" w:space="0" w:color="auto"/>
            </w:tcBorders>
            <w:vAlign w:val="bottom"/>
          </w:tcPr>
          <w:p w14:paraId="55F8829A" w14:textId="29B1E25E" w:rsidR="5DBDEEC3" w:rsidRDefault="5DBDEEC3">
            <w:r w:rsidRPr="5DBDEEC3">
              <w:rPr>
                <w:rFonts w:ascii="Calibri" w:eastAsia="Calibri" w:hAnsi="Calibri" w:cs="Calibri"/>
                <w:color w:val="000000" w:themeColor="text1"/>
                <w:sz w:val="22"/>
                <w:szCs w:val="22"/>
              </w:rPr>
              <w:t>6</w:t>
            </w:r>
          </w:p>
        </w:tc>
      </w:tr>
      <w:tr w:rsidR="5DBDEEC3" w14:paraId="15D0E6FC"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ADAA8D7" w14:textId="067897B2" w:rsidR="5DBDEEC3" w:rsidRDefault="5DBDEEC3" w:rsidP="5DBDEEC3">
            <w:r w:rsidRPr="5DBDEEC3">
              <w:rPr>
                <w:rFonts w:ascii="Calibri" w:eastAsia="Calibri" w:hAnsi="Calibri" w:cs="Calibri"/>
                <w:color w:val="000000" w:themeColor="text1"/>
                <w:sz w:val="20"/>
                <w:szCs w:val="20"/>
              </w:rPr>
              <w:t>Reception &amp; Admin staff at the home</w:t>
            </w:r>
          </w:p>
        </w:tc>
        <w:tc>
          <w:tcPr>
            <w:tcW w:w="1323" w:type="dxa"/>
            <w:tcBorders>
              <w:top w:val="single" w:sz="4" w:space="0" w:color="auto"/>
              <w:left w:val="single" w:sz="4" w:space="0" w:color="auto"/>
              <w:bottom w:val="single" w:sz="4" w:space="0" w:color="auto"/>
              <w:right w:val="single" w:sz="4" w:space="0" w:color="auto"/>
            </w:tcBorders>
            <w:vAlign w:val="bottom"/>
          </w:tcPr>
          <w:p w14:paraId="1A38337C" w14:textId="1B6FF96D" w:rsidR="5DBDEEC3" w:rsidRDefault="5DBDEEC3">
            <w:r w:rsidRPr="5DBDEEC3">
              <w:rPr>
                <w:rFonts w:ascii="Calibri" w:eastAsia="Calibri" w:hAnsi="Calibri" w:cs="Calibri"/>
                <w:color w:val="000000" w:themeColor="text1"/>
                <w:sz w:val="22"/>
                <w:szCs w:val="22"/>
              </w:rPr>
              <w:t>10.99</w:t>
            </w:r>
          </w:p>
        </w:tc>
        <w:tc>
          <w:tcPr>
            <w:tcW w:w="1365" w:type="dxa"/>
            <w:tcBorders>
              <w:top w:val="single" w:sz="4" w:space="0" w:color="auto"/>
              <w:left w:val="single" w:sz="4" w:space="0" w:color="auto"/>
              <w:bottom w:val="single" w:sz="4" w:space="0" w:color="auto"/>
              <w:right w:val="single" w:sz="4" w:space="0" w:color="auto"/>
            </w:tcBorders>
            <w:vAlign w:val="bottom"/>
          </w:tcPr>
          <w:p w14:paraId="5F7DECD6" w14:textId="21F47D9A" w:rsidR="5DBDEEC3" w:rsidRDefault="5DBDEEC3">
            <w:r w:rsidRPr="5DBDEEC3">
              <w:rPr>
                <w:rFonts w:ascii="Calibri" w:eastAsia="Calibri" w:hAnsi="Calibri" w:cs="Calibri"/>
                <w:color w:val="000000" w:themeColor="text1"/>
                <w:sz w:val="22"/>
                <w:szCs w:val="22"/>
              </w:rPr>
              <w:t>21.52</w:t>
            </w:r>
          </w:p>
        </w:tc>
        <w:tc>
          <w:tcPr>
            <w:tcW w:w="1337" w:type="dxa"/>
            <w:tcBorders>
              <w:top w:val="single" w:sz="4" w:space="0" w:color="auto"/>
              <w:left w:val="single" w:sz="4" w:space="0" w:color="auto"/>
              <w:bottom w:val="single" w:sz="4" w:space="0" w:color="auto"/>
              <w:right w:val="single" w:sz="4" w:space="0" w:color="auto"/>
            </w:tcBorders>
            <w:vAlign w:val="bottom"/>
          </w:tcPr>
          <w:p w14:paraId="280D3E24" w14:textId="18EFE156" w:rsidR="5DBDEEC3" w:rsidRDefault="5DBDEEC3">
            <w:r w:rsidRPr="5DBDEEC3">
              <w:rPr>
                <w:rFonts w:ascii="Calibri" w:eastAsia="Calibri" w:hAnsi="Calibri" w:cs="Calibri"/>
                <w:color w:val="000000" w:themeColor="text1"/>
                <w:sz w:val="22"/>
                <w:szCs w:val="22"/>
              </w:rPr>
              <w:t>36.61</w:t>
            </w:r>
          </w:p>
        </w:tc>
        <w:tc>
          <w:tcPr>
            <w:tcW w:w="1199" w:type="dxa"/>
            <w:tcBorders>
              <w:top w:val="single" w:sz="4" w:space="0" w:color="auto"/>
              <w:left w:val="single" w:sz="4" w:space="0" w:color="auto"/>
              <w:bottom w:val="single" w:sz="4" w:space="0" w:color="auto"/>
              <w:right w:val="single" w:sz="4" w:space="0" w:color="auto"/>
            </w:tcBorders>
            <w:vAlign w:val="bottom"/>
          </w:tcPr>
          <w:p w14:paraId="39DD9B96" w14:textId="0E9CF868" w:rsidR="5DBDEEC3" w:rsidRDefault="5DBDEEC3">
            <w:r w:rsidRPr="5DBDEEC3">
              <w:rPr>
                <w:rFonts w:ascii="Calibri" w:eastAsia="Calibri" w:hAnsi="Calibri" w:cs="Calibri"/>
                <w:color w:val="000000" w:themeColor="text1"/>
                <w:sz w:val="22"/>
                <w:szCs w:val="22"/>
              </w:rPr>
              <w:t>5</w:t>
            </w:r>
          </w:p>
        </w:tc>
      </w:tr>
      <w:tr w:rsidR="5DBDEEC3" w14:paraId="7FE8DCC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1B69B8FF" w14:textId="0F4639BF" w:rsidR="5DBDEEC3" w:rsidRDefault="5DBDEEC3" w:rsidP="5DBDEEC3">
            <w:r w:rsidRPr="5DBDEEC3">
              <w:rPr>
                <w:rFonts w:ascii="Calibri" w:eastAsia="Calibri" w:hAnsi="Calibri" w:cs="Calibri"/>
                <w:color w:val="000000" w:themeColor="text1"/>
                <w:sz w:val="20"/>
                <w:szCs w:val="20"/>
              </w:rPr>
              <w:t>Chefs / Cooks</w:t>
            </w:r>
          </w:p>
        </w:tc>
        <w:tc>
          <w:tcPr>
            <w:tcW w:w="1323" w:type="dxa"/>
            <w:tcBorders>
              <w:top w:val="single" w:sz="4" w:space="0" w:color="auto"/>
              <w:left w:val="single" w:sz="4" w:space="0" w:color="auto"/>
              <w:bottom w:val="single" w:sz="4" w:space="0" w:color="auto"/>
              <w:right w:val="single" w:sz="4" w:space="0" w:color="auto"/>
            </w:tcBorders>
            <w:vAlign w:val="bottom"/>
          </w:tcPr>
          <w:p w14:paraId="21AEAE42" w14:textId="085D686E" w:rsidR="5DBDEEC3" w:rsidRDefault="5DBDEEC3">
            <w:r w:rsidRPr="5DBDEEC3">
              <w:rPr>
                <w:rFonts w:ascii="Calibri" w:eastAsia="Calibri" w:hAnsi="Calibri" w:cs="Calibri"/>
                <w:color w:val="000000" w:themeColor="text1"/>
                <w:sz w:val="22"/>
                <w:szCs w:val="22"/>
              </w:rPr>
              <w:t>31.80</w:t>
            </w:r>
          </w:p>
        </w:tc>
        <w:tc>
          <w:tcPr>
            <w:tcW w:w="1365" w:type="dxa"/>
            <w:tcBorders>
              <w:top w:val="single" w:sz="4" w:space="0" w:color="auto"/>
              <w:left w:val="single" w:sz="4" w:space="0" w:color="auto"/>
              <w:bottom w:val="single" w:sz="4" w:space="0" w:color="auto"/>
              <w:right w:val="single" w:sz="4" w:space="0" w:color="auto"/>
            </w:tcBorders>
            <w:vAlign w:val="bottom"/>
          </w:tcPr>
          <w:p w14:paraId="127838F4" w14:textId="7272769A" w:rsidR="5DBDEEC3" w:rsidRDefault="5DBDEEC3">
            <w:r w:rsidRPr="5DBDEEC3">
              <w:rPr>
                <w:rFonts w:ascii="Calibri" w:eastAsia="Calibri" w:hAnsi="Calibri" w:cs="Calibri"/>
                <w:color w:val="000000" w:themeColor="text1"/>
                <w:sz w:val="22"/>
                <w:szCs w:val="22"/>
              </w:rPr>
              <w:t>60.52</w:t>
            </w:r>
          </w:p>
        </w:tc>
        <w:tc>
          <w:tcPr>
            <w:tcW w:w="1337" w:type="dxa"/>
            <w:tcBorders>
              <w:top w:val="single" w:sz="4" w:space="0" w:color="auto"/>
              <w:left w:val="single" w:sz="4" w:space="0" w:color="auto"/>
              <w:bottom w:val="single" w:sz="4" w:space="0" w:color="auto"/>
              <w:right w:val="single" w:sz="4" w:space="0" w:color="auto"/>
            </w:tcBorders>
            <w:vAlign w:val="bottom"/>
          </w:tcPr>
          <w:p w14:paraId="4C5CCC38" w14:textId="69376A69" w:rsidR="5DBDEEC3" w:rsidRDefault="5DBDEEC3">
            <w:r w:rsidRPr="5DBDEEC3">
              <w:rPr>
                <w:rFonts w:ascii="Calibri" w:eastAsia="Calibri" w:hAnsi="Calibri" w:cs="Calibri"/>
                <w:color w:val="000000" w:themeColor="text1"/>
                <w:sz w:val="22"/>
                <w:szCs w:val="22"/>
              </w:rPr>
              <w:t>87.34</w:t>
            </w:r>
          </w:p>
        </w:tc>
        <w:tc>
          <w:tcPr>
            <w:tcW w:w="1199" w:type="dxa"/>
            <w:tcBorders>
              <w:top w:val="single" w:sz="4" w:space="0" w:color="auto"/>
              <w:left w:val="single" w:sz="4" w:space="0" w:color="auto"/>
              <w:bottom w:val="single" w:sz="4" w:space="0" w:color="auto"/>
              <w:right w:val="single" w:sz="4" w:space="0" w:color="auto"/>
            </w:tcBorders>
            <w:vAlign w:val="bottom"/>
          </w:tcPr>
          <w:p w14:paraId="06036413" w14:textId="7BDB6AE7" w:rsidR="5DBDEEC3" w:rsidRDefault="5DBDEEC3">
            <w:r w:rsidRPr="5DBDEEC3">
              <w:rPr>
                <w:rFonts w:ascii="Calibri" w:eastAsia="Calibri" w:hAnsi="Calibri" w:cs="Calibri"/>
                <w:color w:val="000000" w:themeColor="text1"/>
                <w:sz w:val="22"/>
                <w:szCs w:val="22"/>
              </w:rPr>
              <w:t>5</w:t>
            </w:r>
          </w:p>
        </w:tc>
      </w:tr>
      <w:tr w:rsidR="5DBDEEC3" w14:paraId="320710B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576E2392" w14:textId="7154E53A" w:rsidR="5DBDEEC3" w:rsidRDefault="5DBDEEC3" w:rsidP="5DBDEEC3">
            <w:r w:rsidRPr="5DBDEEC3">
              <w:rPr>
                <w:rFonts w:ascii="Calibri" w:eastAsia="Calibri" w:hAnsi="Calibri" w:cs="Calibri"/>
                <w:color w:val="000000" w:themeColor="text1"/>
                <w:sz w:val="20"/>
                <w:szCs w:val="20"/>
              </w:rPr>
              <w:t>Domestic staff (cleaning, laundry &amp; kitchen)</w:t>
            </w:r>
          </w:p>
        </w:tc>
        <w:tc>
          <w:tcPr>
            <w:tcW w:w="1323" w:type="dxa"/>
            <w:tcBorders>
              <w:top w:val="single" w:sz="4" w:space="0" w:color="auto"/>
              <w:left w:val="single" w:sz="4" w:space="0" w:color="auto"/>
              <w:bottom w:val="single" w:sz="4" w:space="0" w:color="auto"/>
              <w:right w:val="single" w:sz="4" w:space="0" w:color="auto"/>
            </w:tcBorders>
            <w:vAlign w:val="bottom"/>
          </w:tcPr>
          <w:p w14:paraId="06C07D32" w14:textId="26BDF441" w:rsidR="5DBDEEC3" w:rsidRDefault="5DBDEEC3">
            <w:r w:rsidRPr="5DBDEEC3">
              <w:rPr>
                <w:rFonts w:ascii="Calibri" w:eastAsia="Calibri" w:hAnsi="Calibri" w:cs="Calibri"/>
                <w:color w:val="000000" w:themeColor="text1"/>
                <w:sz w:val="22"/>
                <w:szCs w:val="22"/>
              </w:rPr>
              <w:t>22.70</w:t>
            </w:r>
          </w:p>
        </w:tc>
        <w:tc>
          <w:tcPr>
            <w:tcW w:w="1365" w:type="dxa"/>
            <w:tcBorders>
              <w:top w:val="single" w:sz="4" w:space="0" w:color="auto"/>
              <w:left w:val="single" w:sz="4" w:space="0" w:color="auto"/>
              <w:bottom w:val="single" w:sz="4" w:space="0" w:color="auto"/>
              <w:right w:val="single" w:sz="4" w:space="0" w:color="auto"/>
            </w:tcBorders>
            <w:vAlign w:val="bottom"/>
          </w:tcPr>
          <w:p w14:paraId="4A961807" w14:textId="40A14910" w:rsidR="5DBDEEC3" w:rsidRDefault="5DBDEEC3">
            <w:r w:rsidRPr="5DBDEEC3">
              <w:rPr>
                <w:rFonts w:ascii="Calibri" w:eastAsia="Calibri" w:hAnsi="Calibri" w:cs="Calibri"/>
                <w:color w:val="000000" w:themeColor="text1"/>
                <w:sz w:val="22"/>
                <w:szCs w:val="22"/>
              </w:rPr>
              <w:t>54.55</w:t>
            </w:r>
          </w:p>
        </w:tc>
        <w:tc>
          <w:tcPr>
            <w:tcW w:w="1337" w:type="dxa"/>
            <w:tcBorders>
              <w:top w:val="single" w:sz="4" w:space="0" w:color="auto"/>
              <w:left w:val="single" w:sz="4" w:space="0" w:color="auto"/>
              <w:bottom w:val="single" w:sz="4" w:space="0" w:color="auto"/>
              <w:right w:val="single" w:sz="4" w:space="0" w:color="auto"/>
            </w:tcBorders>
            <w:vAlign w:val="bottom"/>
          </w:tcPr>
          <w:p w14:paraId="69B7BCB4" w14:textId="14765188" w:rsidR="5DBDEEC3" w:rsidRDefault="5DBDEEC3">
            <w:r w:rsidRPr="5DBDEEC3">
              <w:rPr>
                <w:rFonts w:ascii="Calibri" w:eastAsia="Calibri" w:hAnsi="Calibri" w:cs="Calibri"/>
                <w:color w:val="000000" w:themeColor="text1"/>
                <w:sz w:val="22"/>
                <w:szCs w:val="22"/>
              </w:rPr>
              <w:t>72.66</w:t>
            </w:r>
          </w:p>
        </w:tc>
        <w:tc>
          <w:tcPr>
            <w:tcW w:w="1199" w:type="dxa"/>
            <w:tcBorders>
              <w:top w:val="single" w:sz="4" w:space="0" w:color="auto"/>
              <w:left w:val="single" w:sz="4" w:space="0" w:color="auto"/>
              <w:bottom w:val="single" w:sz="4" w:space="0" w:color="auto"/>
              <w:right w:val="single" w:sz="4" w:space="0" w:color="auto"/>
            </w:tcBorders>
            <w:vAlign w:val="bottom"/>
          </w:tcPr>
          <w:p w14:paraId="6130576F" w14:textId="74330445" w:rsidR="5DBDEEC3" w:rsidRDefault="5DBDEEC3">
            <w:r w:rsidRPr="5DBDEEC3">
              <w:rPr>
                <w:rFonts w:ascii="Calibri" w:eastAsia="Calibri" w:hAnsi="Calibri" w:cs="Calibri"/>
                <w:color w:val="000000" w:themeColor="text1"/>
                <w:sz w:val="22"/>
                <w:szCs w:val="22"/>
              </w:rPr>
              <w:t>6</w:t>
            </w:r>
          </w:p>
        </w:tc>
      </w:tr>
      <w:tr w:rsidR="5DBDEEC3" w14:paraId="4617FB1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8B59496" w14:textId="7BCCF165" w:rsidR="5DBDEEC3" w:rsidRDefault="5DBDEEC3" w:rsidP="5DBDEEC3">
            <w:r w:rsidRPr="5DBDEEC3">
              <w:rPr>
                <w:rFonts w:ascii="Calibri" w:eastAsia="Calibri" w:hAnsi="Calibri" w:cs="Calibri"/>
                <w:color w:val="000000" w:themeColor="text1"/>
                <w:sz w:val="20"/>
                <w:szCs w:val="20"/>
              </w:rPr>
              <w:t>Maintenance &amp; Gardening</w:t>
            </w:r>
          </w:p>
        </w:tc>
        <w:tc>
          <w:tcPr>
            <w:tcW w:w="1323" w:type="dxa"/>
            <w:tcBorders>
              <w:top w:val="single" w:sz="4" w:space="0" w:color="auto"/>
              <w:left w:val="single" w:sz="4" w:space="0" w:color="auto"/>
              <w:bottom w:val="single" w:sz="4" w:space="0" w:color="auto"/>
              <w:right w:val="single" w:sz="4" w:space="0" w:color="auto"/>
            </w:tcBorders>
            <w:vAlign w:val="bottom"/>
          </w:tcPr>
          <w:p w14:paraId="3AF24E5E" w14:textId="0677BB61" w:rsidR="5DBDEEC3" w:rsidRDefault="5DBDEEC3">
            <w:r w:rsidRPr="5DBDEEC3">
              <w:rPr>
                <w:rFonts w:ascii="Calibri" w:eastAsia="Calibri" w:hAnsi="Calibri" w:cs="Calibri"/>
                <w:color w:val="000000" w:themeColor="text1"/>
                <w:sz w:val="22"/>
                <w:szCs w:val="22"/>
              </w:rPr>
              <w:t>8.70</w:t>
            </w:r>
          </w:p>
        </w:tc>
        <w:tc>
          <w:tcPr>
            <w:tcW w:w="1365" w:type="dxa"/>
            <w:tcBorders>
              <w:top w:val="single" w:sz="4" w:space="0" w:color="auto"/>
              <w:left w:val="single" w:sz="4" w:space="0" w:color="auto"/>
              <w:bottom w:val="single" w:sz="4" w:space="0" w:color="auto"/>
              <w:right w:val="single" w:sz="4" w:space="0" w:color="auto"/>
            </w:tcBorders>
            <w:vAlign w:val="bottom"/>
          </w:tcPr>
          <w:p w14:paraId="6E40D0B0" w14:textId="000C56F9" w:rsidR="5DBDEEC3" w:rsidRDefault="5DBDEEC3">
            <w:r w:rsidRPr="5DBDEEC3">
              <w:rPr>
                <w:rFonts w:ascii="Calibri" w:eastAsia="Calibri" w:hAnsi="Calibri" w:cs="Calibri"/>
                <w:color w:val="000000" w:themeColor="text1"/>
                <w:sz w:val="22"/>
                <w:szCs w:val="22"/>
              </w:rPr>
              <w:t>12.37</w:t>
            </w:r>
          </w:p>
        </w:tc>
        <w:tc>
          <w:tcPr>
            <w:tcW w:w="1337" w:type="dxa"/>
            <w:tcBorders>
              <w:top w:val="single" w:sz="4" w:space="0" w:color="auto"/>
              <w:left w:val="single" w:sz="4" w:space="0" w:color="auto"/>
              <w:bottom w:val="single" w:sz="4" w:space="0" w:color="auto"/>
              <w:right w:val="single" w:sz="4" w:space="0" w:color="auto"/>
            </w:tcBorders>
            <w:vAlign w:val="bottom"/>
          </w:tcPr>
          <w:p w14:paraId="7DB63732" w14:textId="503A0F0D" w:rsidR="5DBDEEC3" w:rsidRDefault="5DBDEEC3">
            <w:r w:rsidRPr="5DBDEEC3">
              <w:rPr>
                <w:rFonts w:ascii="Calibri" w:eastAsia="Calibri" w:hAnsi="Calibri" w:cs="Calibri"/>
                <w:color w:val="000000" w:themeColor="text1"/>
                <w:sz w:val="22"/>
                <w:szCs w:val="22"/>
              </w:rPr>
              <w:t>32.23</w:t>
            </w:r>
          </w:p>
        </w:tc>
        <w:tc>
          <w:tcPr>
            <w:tcW w:w="1199" w:type="dxa"/>
            <w:tcBorders>
              <w:top w:val="single" w:sz="4" w:space="0" w:color="auto"/>
              <w:left w:val="single" w:sz="4" w:space="0" w:color="auto"/>
              <w:bottom w:val="single" w:sz="4" w:space="0" w:color="auto"/>
              <w:right w:val="single" w:sz="4" w:space="0" w:color="auto"/>
            </w:tcBorders>
            <w:vAlign w:val="bottom"/>
          </w:tcPr>
          <w:p w14:paraId="42FFFA1B" w14:textId="118A22E7" w:rsidR="5DBDEEC3" w:rsidRDefault="5DBDEEC3">
            <w:r w:rsidRPr="5DBDEEC3">
              <w:rPr>
                <w:rFonts w:ascii="Calibri" w:eastAsia="Calibri" w:hAnsi="Calibri" w:cs="Calibri"/>
                <w:color w:val="000000" w:themeColor="text1"/>
                <w:sz w:val="22"/>
                <w:szCs w:val="22"/>
              </w:rPr>
              <w:t>5</w:t>
            </w:r>
          </w:p>
        </w:tc>
      </w:tr>
      <w:tr w:rsidR="5DBDEEC3" w14:paraId="5C304F5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0247063" w14:textId="02C6BD21" w:rsidR="5DBDEEC3" w:rsidRDefault="5DBDEEC3" w:rsidP="5DBDEEC3">
            <w:r w:rsidRPr="5DBDEEC3">
              <w:rPr>
                <w:rFonts w:ascii="Calibri" w:eastAsia="Calibri" w:hAnsi="Calibri" w:cs="Calibri"/>
                <w:color w:val="000000" w:themeColor="text1"/>
                <w:sz w:val="20"/>
                <w:szCs w:val="20"/>
              </w:rPr>
              <w:t>Other care home staffing</w:t>
            </w:r>
          </w:p>
        </w:tc>
        <w:tc>
          <w:tcPr>
            <w:tcW w:w="1323" w:type="dxa"/>
            <w:tcBorders>
              <w:top w:val="single" w:sz="4" w:space="0" w:color="auto"/>
              <w:left w:val="single" w:sz="4" w:space="0" w:color="auto"/>
              <w:bottom w:val="single" w:sz="4" w:space="0" w:color="auto"/>
              <w:right w:val="single" w:sz="4" w:space="0" w:color="auto"/>
            </w:tcBorders>
            <w:vAlign w:val="bottom"/>
          </w:tcPr>
          <w:p w14:paraId="0ADC8A2A" w14:textId="4459870A" w:rsidR="5DBDEEC3" w:rsidRDefault="5DBDEEC3">
            <w:r w:rsidRPr="5DBDEEC3">
              <w:rPr>
                <w:rFonts w:ascii="Calibri" w:eastAsia="Calibri" w:hAnsi="Calibri" w:cs="Calibri"/>
                <w:color w:val="000000" w:themeColor="text1"/>
                <w:sz w:val="22"/>
                <w:szCs w:val="22"/>
              </w:rPr>
              <w:t>0.00</w:t>
            </w:r>
          </w:p>
        </w:tc>
        <w:tc>
          <w:tcPr>
            <w:tcW w:w="1365" w:type="dxa"/>
            <w:tcBorders>
              <w:top w:val="single" w:sz="4" w:space="0" w:color="auto"/>
              <w:left w:val="single" w:sz="4" w:space="0" w:color="auto"/>
              <w:bottom w:val="single" w:sz="4" w:space="0" w:color="auto"/>
              <w:right w:val="single" w:sz="4" w:space="0" w:color="auto"/>
            </w:tcBorders>
            <w:vAlign w:val="bottom"/>
          </w:tcPr>
          <w:p w14:paraId="4EEE71F1" w14:textId="7F5B88E5" w:rsidR="5DBDEEC3" w:rsidRDefault="5DBDEEC3">
            <w:r w:rsidRPr="5DBDEEC3">
              <w:rPr>
                <w:rFonts w:ascii="Calibri" w:eastAsia="Calibri" w:hAnsi="Calibri" w:cs="Calibri"/>
                <w:color w:val="000000" w:themeColor="text1"/>
                <w:sz w:val="22"/>
                <w:szCs w:val="22"/>
              </w:rPr>
              <w:t>0.00</w:t>
            </w:r>
          </w:p>
        </w:tc>
        <w:tc>
          <w:tcPr>
            <w:tcW w:w="1337" w:type="dxa"/>
            <w:tcBorders>
              <w:top w:val="single" w:sz="4" w:space="0" w:color="auto"/>
              <w:left w:val="single" w:sz="4" w:space="0" w:color="auto"/>
              <w:bottom w:val="single" w:sz="4" w:space="0" w:color="auto"/>
              <w:right w:val="single" w:sz="4" w:space="0" w:color="auto"/>
            </w:tcBorders>
            <w:vAlign w:val="bottom"/>
          </w:tcPr>
          <w:p w14:paraId="4C1A4125" w14:textId="381FA2A3" w:rsidR="5DBDEEC3" w:rsidRDefault="5DBDEEC3">
            <w:r w:rsidRPr="5DBDEEC3">
              <w:rPr>
                <w:rFonts w:ascii="Calibri" w:eastAsia="Calibri" w:hAnsi="Calibri" w:cs="Calibri"/>
                <w:color w:val="000000" w:themeColor="text1"/>
                <w:sz w:val="22"/>
                <w:szCs w:val="22"/>
              </w:rPr>
              <w:t>0.00</w:t>
            </w:r>
          </w:p>
        </w:tc>
        <w:tc>
          <w:tcPr>
            <w:tcW w:w="1199" w:type="dxa"/>
            <w:tcBorders>
              <w:top w:val="single" w:sz="4" w:space="0" w:color="auto"/>
              <w:left w:val="single" w:sz="4" w:space="0" w:color="auto"/>
              <w:bottom w:val="single" w:sz="4" w:space="0" w:color="auto"/>
              <w:right w:val="single" w:sz="4" w:space="0" w:color="auto"/>
            </w:tcBorders>
            <w:vAlign w:val="bottom"/>
          </w:tcPr>
          <w:p w14:paraId="34FDE6DE" w14:textId="254A2F85" w:rsidR="5DBDEEC3" w:rsidRDefault="5DBDEEC3">
            <w:r w:rsidRPr="5DBDEEC3">
              <w:rPr>
                <w:rFonts w:ascii="Calibri" w:eastAsia="Calibri" w:hAnsi="Calibri" w:cs="Calibri"/>
                <w:color w:val="000000" w:themeColor="text1"/>
                <w:sz w:val="22"/>
                <w:szCs w:val="22"/>
              </w:rPr>
              <w:t>0</w:t>
            </w:r>
          </w:p>
        </w:tc>
      </w:tr>
      <w:tr w:rsidR="5DBDEEC3" w14:paraId="1964CF0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6A26966" w14:textId="1CA79132" w:rsidR="5DBDEEC3" w:rsidRDefault="5DBDEEC3" w:rsidP="5DBDEEC3">
            <w:r w:rsidRPr="5DBDEEC3">
              <w:rPr>
                <w:rFonts w:ascii="Calibri" w:eastAsia="Calibri" w:hAnsi="Calibri" w:cs="Calibri"/>
                <w:color w:val="000000" w:themeColor="text1"/>
                <w:sz w:val="20"/>
                <w:szCs w:val="20"/>
              </w:rPr>
              <w:t>Fixtures &amp; Fittings</w:t>
            </w:r>
          </w:p>
        </w:tc>
        <w:tc>
          <w:tcPr>
            <w:tcW w:w="1323" w:type="dxa"/>
            <w:tcBorders>
              <w:top w:val="single" w:sz="4" w:space="0" w:color="auto"/>
              <w:left w:val="single" w:sz="4" w:space="0" w:color="auto"/>
              <w:bottom w:val="single" w:sz="4" w:space="0" w:color="auto"/>
              <w:right w:val="single" w:sz="4" w:space="0" w:color="auto"/>
            </w:tcBorders>
            <w:vAlign w:val="bottom"/>
          </w:tcPr>
          <w:p w14:paraId="083E1154" w14:textId="04AFA0AE" w:rsidR="5DBDEEC3" w:rsidRDefault="5DBDEEC3">
            <w:r w:rsidRPr="5DBDEEC3">
              <w:rPr>
                <w:rFonts w:ascii="Calibri" w:eastAsia="Calibri" w:hAnsi="Calibri" w:cs="Calibri"/>
                <w:color w:val="000000" w:themeColor="text1"/>
                <w:sz w:val="22"/>
                <w:szCs w:val="22"/>
              </w:rPr>
              <w:t>3.00</w:t>
            </w:r>
          </w:p>
        </w:tc>
        <w:tc>
          <w:tcPr>
            <w:tcW w:w="1365" w:type="dxa"/>
            <w:tcBorders>
              <w:top w:val="single" w:sz="4" w:space="0" w:color="auto"/>
              <w:left w:val="single" w:sz="4" w:space="0" w:color="auto"/>
              <w:bottom w:val="single" w:sz="4" w:space="0" w:color="auto"/>
              <w:right w:val="single" w:sz="4" w:space="0" w:color="auto"/>
            </w:tcBorders>
            <w:vAlign w:val="bottom"/>
          </w:tcPr>
          <w:p w14:paraId="00760DF3" w14:textId="603B8E03" w:rsidR="5DBDEEC3" w:rsidRDefault="5DBDEEC3">
            <w:r w:rsidRPr="5DBDEEC3">
              <w:rPr>
                <w:rFonts w:ascii="Calibri" w:eastAsia="Calibri" w:hAnsi="Calibri" w:cs="Calibri"/>
                <w:color w:val="000000" w:themeColor="text1"/>
                <w:sz w:val="22"/>
                <w:szCs w:val="22"/>
              </w:rPr>
              <w:t>6.14</w:t>
            </w:r>
          </w:p>
        </w:tc>
        <w:tc>
          <w:tcPr>
            <w:tcW w:w="1337" w:type="dxa"/>
            <w:tcBorders>
              <w:top w:val="single" w:sz="4" w:space="0" w:color="auto"/>
              <w:left w:val="single" w:sz="4" w:space="0" w:color="auto"/>
              <w:bottom w:val="single" w:sz="4" w:space="0" w:color="auto"/>
              <w:right w:val="single" w:sz="4" w:space="0" w:color="auto"/>
            </w:tcBorders>
            <w:vAlign w:val="bottom"/>
          </w:tcPr>
          <w:p w14:paraId="1F924C7D" w14:textId="6C8BF9E0" w:rsidR="5DBDEEC3" w:rsidRDefault="5DBDEEC3">
            <w:r w:rsidRPr="5DBDEEC3">
              <w:rPr>
                <w:rFonts w:ascii="Calibri" w:eastAsia="Calibri" w:hAnsi="Calibri" w:cs="Calibri"/>
                <w:color w:val="000000" w:themeColor="text1"/>
                <w:sz w:val="22"/>
                <w:szCs w:val="22"/>
              </w:rPr>
              <w:t>28.02</w:t>
            </w:r>
          </w:p>
        </w:tc>
        <w:tc>
          <w:tcPr>
            <w:tcW w:w="1199" w:type="dxa"/>
            <w:tcBorders>
              <w:top w:val="single" w:sz="4" w:space="0" w:color="auto"/>
              <w:left w:val="single" w:sz="4" w:space="0" w:color="auto"/>
              <w:bottom w:val="single" w:sz="4" w:space="0" w:color="auto"/>
              <w:right w:val="single" w:sz="4" w:space="0" w:color="auto"/>
            </w:tcBorders>
            <w:vAlign w:val="bottom"/>
          </w:tcPr>
          <w:p w14:paraId="2703AF5E" w14:textId="437543B3" w:rsidR="5DBDEEC3" w:rsidRDefault="5DBDEEC3">
            <w:r w:rsidRPr="5DBDEEC3">
              <w:rPr>
                <w:rFonts w:ascii="Calibri" w:eastAsia="Calibri" w:hAnsi="Calibri" w:cs="Calibri"/>
                <w:color w:val="000000" w:themeColor="text1"/>
                <w:sz w:val="22"/>
                <w:szCs w:val="22"/>
              </w:rPr>
              <w:t>3</w:t>
            </w:r>
          </w:p>
        </w:tc>
      </w:tr>
      <w:tr w:rsidR="5DBDEEC3" w14:paraId="444A4D0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2E48590C" w14:textId="1F9D39E5" w:rsidR="5DBDEEC3" w:rsidRDefault="5DBDEEC3" w:rsidP="5DBDEEC3">
            <w:r w:rsidRPr="5DBDEEC3">
              <w:rPr>
                <w:rFonts w:ascii="Calibri" w:eastAsia="Calibri" w:hAnsi="Calibri" w:cs="Calibri"/>
                <w:color w:val="000000" w:themeColor="text1"/>
                <w:sz w:val="20"/>
                <w:szCs w:val="20"/>
              </w:rPr>
              <w:t>Repairs &amp; Maintenance</w:t>
            </w:r>
          </w:p>
        </w:tc>
        <w:tc>
          <w:tcPr>
            <w:tcW w:w="1323" w:type="dxa"/>
            <w:tcBorders>
              <w:top w:val="single" w:sz="4" w:space="0" w:color="auto"/>
              <w:left w:val="single" w:sz="4" w:space="0" w:color="auto"/>
              <w:bottom w:val="single" w:sz="4" w:space="0" w:color="auto"/>
              <w:right w:val="single" w:sz="4" w:space="0" w:color="auto"/>
            </w:tcBorders>
            <w:vAlign w:val="bottom"/>
          </w:tcPr>
          <w:p w14:paraId="5A0BD42A" w14:textId="27F0D0BF" w:rsidR="5DBDEEC3" w:rsidRDefault="5DBDEEC3">
            <w:r w:rsidRPr="5DBDEEC3">
              <w:rPr>
                <w:rFonts w:ascii="Calibri" w:eastAsia="Calibri" w:hAnsi="Calibri" w:cs="Calibri"/>
                <w:color w:val="000000" w:themeColor="text1"/>
                <w:sz w:val="22"/>
                <w:szCs w:val="22"/>
              </w:rPr>
              <w:t>8.59</w:t>
            </w:r>
          </w:p>
        </w:tc>
        <w:tc>
          <w:tcPr>
            <w:tcW w:w="1365" w:type="dxa"/>
            <w:tcBorders>
              <w:top w:val="single" w:sz="4" w:space="0" w:color="auto"/>
              <w:left w:val="single" w:sz="4" w:space="0" w:color="auto"/>
              <w:bottom w:val="single" w:sz="4" w:space="0" w:color="auto"/>
              <w:right w:val="single" w:sz="4" w:space="0" w:color="auto"/>
            </w:tcBorders>
            <w:vAlign w:val="bottom"/>
          </w:tcPr>
          <w:p w14:paraId="5AD8203D" w14:textId="5690E778" w:rsidR="5DBDEEC3" w:rsidRDefault="5DBDEEC3">
            <w:r w:rsidRPr="5DBDEEC3">
              <w:rPr>
                <w:rFonts w:ascii="Calibri" w:eastAsia="Calibri" w:hAnsi="Calibri" w:cs="Calibri"/>
                <w:color w:val="000000" w:themeColor="text1"/>
                <w:sz w:val="22"/>
                <w:szCs w:val="22"/>
              </w:rPr>
              <w:t>10.33</w:t>
            </w:r>
          </w:p>
        </w:tc>
        <w:tc>
          <w:tcPr>
            <w:tcW w:w="1337" w:type="dxa"/>
            <w:tcBorders>
              <w:top w:val="single" w:sz="4" w:space="0" w:color="auto"/>
              <w:left w:val="single" w:sz="4" w:space="0" w:color="auto"/>
              <w:bottom w:val="single" w:sz="4" w:space="0" w:color="auto"/>
              <w:right w:val="single" w:sz="4" w:space="0" w:color="auto"/>
            </w:tcBorders>
            <w:vAlign w:val="bottom"/>
          </w:tcPr>
          <w:p w14:paraId="4DD444AF" w14:textId="7152FE8C" w:rsidR="5DBDEEC3" w:rsidRDefault="5DBDEEC3">
            <w:r w:rsidRPr="5DBDEEC3">
              <w:rPr>
                <w:rFonts w:ascii="Calibri" w:eastAsia="Calibri" w:hAnsi="Calibri" w:cs="Calibri"/>
                <w:color w:val="000000" w:themeColor="text1"/>
                <w:sz w:val="22"/>
                <w:szCs w:val="22"/>
              </w:rPr>
              <w:t>19.35</w:t>
            </w:r>
          </w:p>
        </w:tc>
        <w:tc>
          <w:tcPr>
            <w:tcW w:w="1199" w:type="dxa"/>
            <w:tcBorders>
              <w:top w:val="single" w:sz="4" w:space="0" w:color="auto"/>
              <w:left w:val="single" w:sz="4" w:space="0" w:color="auto"/>
              <w:bottom w:val="single" w:sz="4" w:space="0" w:color="auto"/>
              <w:right w:val="single" w:sz="4" w:space="0" w:color="auto"/>
            </w:tcBorders>
            <w:vAlign w:val="bottom"/>
          </w:tcPr>
          <w:p w14:paraId="0DC2AAA8" w14:textId="050E8E2B" w:rsidR="5DBDEEC3" w:rsidRDefault="5DBDEEC3">
            <w:r w:rsidRPr="5DBDEEC3">
              <w:rPr>
                <w:rFonts w:ascii="Calibri" w:eastAsia="Calibri" w:hAnsi="Calibri" w:cs="Calibri"/>
                <w:color w:val="000000" w:themeColor="text1"/>
                <w:sz w:val="22"/>
                <w:szCs w:val="22"/>
              </w:rPr>
              <w:t>5</w:t>
            </w:r>
          </w:p>
        </w:tc>
      </w:tr>
      <w:tr w:rsidR="5DBDEEC3" w14:paraId="4D043C2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59CE9D7C" w14:textId="4662420B" w:rsidR="5DBDEEC3" w:rsidRDefault="0E333001" w:rsidP="5DBDEEC3">
            <w:r w:rsidRPr="1A9A5D5D">
              <w:rPr>
                <w:rFonts w:ascii="Calibri" w:eastAsia="Calibri" w:hAnsi="Calibri" w:cs="Calibri"/>
                <w:color w:val="000000" w:themeColor="text1"/>
                <w:sz w:val="20"/>
                <w:szCs w:val="20"/>
              </w:rPr>
              <w:t xml:space="preserve">Furniture, </w:t>
            </w:r>
            <w:bookmarkStart w:id="10" w:name="_Int_o15kp1kc"/>
            <w:proofErr w:type="gramStart"/>
            <w:r w:rsidRPr="1A9A5D5D">
              <w:rPr>
                <w:rFonts w:ascii="Calibri" w:eastAsia="Calibri" w:hAnsi="Calibri" w:cs="Calibri"/>
                <w:color w:val="000000" w:themeColor="text1"/>
                <w:sz w:val="20"/>
                <w:szCs w:val="20"/>
              </w:rPr>
              <w:t>furnishings</w:t>
            </w:r>
            <w:bookmarkEnd w:id="10"/>
            <w:proofErr w:type="gramEnd"/>
            <w:r w:rsidRPr="1A9A5D5D">
              <w:rPr>
                <w:rFonts w:ascii="Calibri" w:eastAsia="Calibri" w:hAnsi="Calibri" w:cs="Calibri"/>
                <w:color w:val="000000" w:themeColor="text1"/>
                <w:sz w:val="20"/>
                <w:szCs w:val="20"/>
              </w:rPr>
              <w:t xml:space="preserve"> and equipment</w:t>
            </w:r>
          </w:p>
        </w:tc>
        <w:tc>
          <w:tcPr>
            <w:tcW w:w="1323" w:type="dxa"/>
            <w:tcBorders>
              <w:top w:val="single" w:sz="4" w:space="0" w:color="auto"/>
              <w:left w:val="single" w:sz="4" w:space="0" w:color="auto"/>
              <w:bottom w:val="single" w:sz="4" w:space="0" w:color="auto"/>
              <w:right w:val="single" w:sz="4" w:space="0" w:color="auto"/>
            </w:tcBorders>
            <w:vAlign w:val="bottom"/>
          </w:tcPr>
          <w:p w14:paraId="0C5CBCDA" w14:textId="643F1FFA" w:rsidR="5DBDEEC3" w:rsidRDefault="5DBDEEC3">
            <w:r w:rsidRPr="5DBDEEC3">
              <w:rPr>
                <w:rFonts w:ascii="Calibri" w:eastAsia="Calibri" w:hAnsi="Calibri" w:cs="Calibri"/>
                <w:color w:val="000000" w:themeColor="text1"/>
                <w:sz w:val="22"/>
                <w:szCs w:val="22"/>
              </w:rPr>
              <w:t>6.62</w:t>
            </w:r>
          </w:p>
        </w:tc>
        <w:tc>
          <w:tcPr>
            <w:tcW w:w="1365" w:type="dxa"/>
            <w:tcBorders>
              <w:top w:val="single" w:sz="4" w:space="0" w:color="auto"/>
              <w:left w:val="single" w:sz="4" w:space="0" w:color="auto"/>
              <w:bottom w:val="single" w:sz="4" w:space="0" w:color="auto"/>
              <w:right w:val="single" w:sz="4" w:space="0" w:color="auto"/>
            </w:tcBorders>
            <w:vAlign w:val="bottom"/>
          </w:tcPr>
          <w:p w14:paraId="56CDA24B" w14:textId="1F60CAFD" w:rsidR="5DBDEEC3" w:rsidRDefault="5DBDEEC3">
            <w:r w:rsidRPr="5DBDEEC3">
              <w:rPr>
                <w:rFonts w:ascii="Calibri" w:eastAsia="Calibri" w:hAnsi="Calibri" w:cs="Calibri"/>
                <w:color w:val="000000" w:themeColor="text1"/>
                <w:sz w:val="22"/>
                <w:szCs w:val="22"/>
              </w:rPr>
              <w:t>12.74</w:t>
            </w:r>
          </w:p>
        </w:tc>
        <w:tc>
          <w:tcPr>
            <w:tcW w:w="1337" w:type="dxa"/>
            <w:tcBorders>
              <w:top w:val="single" w:sz="4" w:space="0" w:color="auto"/>
              <w:left w:val="single" w:sz="4" w:space="0" w:color="auto"/>
              <w:bottom w:val="single" w:sz="4" w:space="0" w:color="auto"/>
              <w:right w:val="single" w:sz="4" w:space="0" w:color="auto"/>
            </w:tcBorders>
            <w:vAlign w:val="bottom"/>
          </w:tcPr>
          <w:p w14:paraId="5DA0D528" w14:textId="5B727173" w:rsidR="5DBDEEC3" w:rsidRDefault="5DBDEEC3">
            <w:r w:rsidRPr="5DBDEEC3">
              <w:rPr>
                <w:rFonts w:ascii="Calibri" w:eastAsia="Calibri" w:hAnsi="Calibri" w:cs="Calibri"/>
                <w:color w:val="000000" w:themeColor="text1"/>
                <w:sz w:val="22"/>
                <w:szCs w:val="22"/>
              </w:rPr>
              <w:t>23.05</w:t>
            </w:r>
          </w:p>
        </w:tc>
        <w:tc>
          <w:tcPr>
            <w:tcW w:w="1199" w:type="dxa"/>
            <w:tcBorders>
              <w:top w:val="single" w:sz="4" w:space="0" w:color="auto"/>
              <w:left w:val="single" w:sz="4" w:space="0" w:color="auto"/>
              <w:bottom w:val="single" w:sz="4" w:space="0" w:color="auto"/>
              <w:right w:val="single" w:sz="4" w:space="0" w:color="auto"/>
            </w:tcBorders>
            <w:vAlign w:val="bottom"/>
          </w:tcPr>
          <w:p w14:paraId="1AA01E4A" w14:textId="6FECD564" w:rsidR="5DBDEEC3" w:rsidRDefault="5DBDEEC3">
            <w:r w:rsidRPr="5DBDEEC3">
              <w:rPr>
                <w:rFonts w:ascii="Calibri" w:eastAsia="Calibri" w:hAnsi="Calibri" w:cs="Calibri"/>
                <w:color w:val="000000" w:themeColor="text1"/>
                <w:sz w:val="22"/>
                <w:szCs w:val="22"/>
              </w:rPr>
              <w:t>5</w:t>
            </w:r>
          </w:p>
        </w:tc>
      </w:tr>
      <w:tr w:rsidR="5DBDEEC3" w14:paraId="6F09A8CC"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37B86155" w14:textId="345837E9" w:rsidR="5DBDEEC3" w:rsidRDefault="5DBDEEC3" w:rsidP="5DBDEEC3">
            <w:r w:rsidRPr="5DBDEEC3">
              <w:rPr>
                <w:rFonts w:ascii="Calibri" w:eastAsia="Calibri" w:hAnsi="Calibri" w:cs="Calibri"/>
                <w:color w:val="000000" w:themeColor="text1"/>
                <w:sz w:val="20"/>
                <w:szCs w:val="20"/>
              </w:rPr>
              <w:t>Other care home premises costs</w:t>
            </w:r>
          </w:p>
        </w:tc>
        <w:tc>
          <w:tcPr>
            <w:tcW w:w="1323" w:type="dxa"/>
            <w:tcBorders>
              <w:top w:val="single" w:sz="4" w:space="0" w:color="auto"/>
              <w:left w:val="single" w:sz="4" w:space="0" w:color="auto"/>
              <w:bottom w:val="single" w:sz="4" w:space="0" w:color="auto"/>
              <w:right w:val="single" w:sz="4" w:space="0" w:color="auto"/>
            </w:tcBorders>
            <w:vAlign w:val="bottom"/>
          </w:tcPr>
          <w:p w14:paraId="1B606A20" w14:textId="5F1495A2" w:rsidR="5DBDEEC3" w:rsidRDefault="5DBDEEC3">
            <w:r w:rsidRPr="5DBDEEC3">
              <w:rPr>
                <w:rFonts w:ascii="Calibri" w:eastAsia="Calibri" w:hAnsi="Calibri" w:cs="Calibri"/>
                <w:color w:val="000000" w:themeColor="text1"/>
                <w:sz w:val="22"/>
                <w:szCs w:val="22"/>
              </w:rPr>
              <w:t>6.50</w:t>
            </w:r>
          </w:p>
        </w:tc>
        <w:tc>
          <w:tcPr>
            <w:tcW w:w="1365" w:type="dxa"/>
            <w:tcBorders>
              <w:top w:val="single" w:sz="4" w:space="0" w:color="auto"/>
              <w:left w:val="single" w:sz="4" w:space="0" w:color="auto"/>
              <w:bottom w:val="single" w:sz="4" w:space="0" w:color="auto"/>
              <w:right w:val="single" w:sz="4" w:space="0" w:color="auto"/>
            </w:tcBorders>
            <w:vAlign w:val="bottom"/>
          </w:tcPr>
          <w:p w14:paraId="4877D20A" w14:textId="58FD5E2A" w:rsidR="5DBDEEC3" w:rsidRDefault="5DBDEEC3">
            <w:r w:rsidRPr="5DBDEEC3">
              <w:rPr>
                <w:rFonts w:ascii="Calibri" w:eastAsia="Calibri" w:hAnsi="Calibri" w:cs="Calibri"/>
                <w:color w:val="000000" w:themeColor="text1"/>
                <w:sz w:val="22"/>
                <w:szCs w:val="22"/>
              </w:rPr>
              <w:t>17.03</w:t>
            </w:r>
          </w:p>
        </w:tc>
        <w:tc>
          <w:tcPr>
            <w:tcW w:w="1337" w:type="dxa"/>
            <w:tcBorders>
              <w:top w:val="single" w:sz="4" w:space="0" w:color="auto"/>
              <w:left w:val="single" w:sz="4" w:space="0" w:color="auto"/>
              <w:bottom w:val="single" w:sz="4" w:space="0" w:color="auto"/>
              <w:right w:val="single" w:sz="4" w:space="0" w:color="auto"/>
            </w:tcBorders>
            <w:vAlign w:val="bottom"/>
          </w:tcPr>
          <w:p w14:paraId="620E97AA" w14:textId="5E9704DA" w:rsidR="5DBDEEC3" w:rsidRDefault="5DBDEEC3">
            <w:r w:rsidRPr="5DBDEEC3">
              <w:rPr>
                <w:rFonts w:ascii="Calibri" w:eastAsia="Calibri" w:hAnsi="Calibri" w:cs="Calibri"/>
                <w:color w:val="000000" w:themeColor="text1"/>
                <w:sz w:val="22"/>
                <w:szCs w:val="22"/>
              </w:rPr>
              <w:t>46.28</w:t>
            </w:r>
          </w:p>
        </w:tc>
        <w:tc>
          <w:tcPr>
            <w:tcW w:w="1199" w:type="dxa"/>
            <w:tcBorders>
              <w:top w:val="single" w:sz="4" w:space="0" w:color="auto"/>
              <w:left w:val="single" w:sz="4" w:space="0" w:color="auto"/>
              <w:bottom w:val="single" w:sz="4" w:space="0" w:color="auto"/>
              <w:right w:val="single" w:sz="4" w:space="0" w:color="auto"/>
            </w:tcBorders>
            <w:vAlign w:val="bottom"/>
          </w:tcPr>
          <w:p w14:paraId="7588D7BD" w14:textId="026FD12B" w:rsidR="5DBDEEC3" w:rsidRDefault="5DBDEEC3">
            <w:r w:rsidRPr="5DBDEEC3">
              <w:rPr>
                <w:rFonts w:ascii="Calibri" w:eastAsia="Calibri" w:hAnsi="Calibri" w:cs="Calibri"/>
                <w:color w:val="000000" w:themeColor="text1"/>
                <w:sz w:val="22"/>
                <w:szCs w:val="22"/>
              </w:rPr>
              <w:t>4</w:t>
            </w:r>
          </w:p>
        </w:tc>
      </w:tr>
      <w:tr w:rsidR="5DBDEEC3" w14:paraId="1172616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EB30A02" w14:textId="1026C5F5" w:rsidR="5DBDEEC3" w:rsidRDefault="5DBDEEC3">
            <w:r w:rsidRPr="5DBDEEC3">
              <w:rPr>
                <w:rFonts w:ascii="Calibri" w:eastAsia="Calibri" w:hAnsi="Calibri" w:cs="Calibri"/>
                <w:color w:val="000000" w:themeColor="text1"/>
                <w:sz w:val="22"/>
                <w:szCs w:val="22"/>
              </w:rPr>
              <w:t>Food supplies</w:t>
            </w:r>
          </w:p>
        </w:tc>
        <w:tc>
          <w:tcPr>
            <w:tcW w:w="1323" w:type="dxa"/>
            <w:tcBorders>
              <w:top w:val="single" w:sz="4" w:space="0" w:color="auto"/>
              <w:left w:val="single" w:sz="4" w:space="0" w:color="auto"/>
              <w:bottom w:val="single" w:sz="4" w:space="0" w:color="auto"/>
              <w:right w:val="single" w:sz="4" w:space="0" w:color="auto"/>
            </w:tcBorders>
            <w:vAlign w:val="bottom"/>
          </w:tcPr>
          <w:p w14:paraId="26F4F4DA" w14:textId="285C39B9" w:rsidR="5DBDEEC3" w:rsidRDefault="5DBDEEC3">
            <w:r w:rsidRPr="5DBDEEC3">
              <w:rPr>
                <w:rFonts w:ascii="Calibri" w:eastAsia="Calibri" w:hAnsi="Calibri" w:cs="Calibri"/>
                <w:color w:val="000000" w:themeColor="text1"/>
                <w:sz w:val="22"/>
                <w:szCs w:val="22"/>
              </w:rPr>
              <w:t>27.89</w:t>
            </w:r>
          </w:p>
        </w:tc>
        <w:tc>
          <w:tcPr>
            <w:tcW w:w="1365" w:type="dxa"/>
            <w:tcBorders>
              <w:top w:val="single" w:sz="4" w:space="0" w:color="auto"/>
              <w:left w:val="single" w:sz="4" w:space="0" w:color="auto"/>
              <w:bottom w:val="single" w:sz="4" w:space="0" w:color="auto"/>
              <w:right w:val="single" w:sz="4" w:space="0" w:color="auto"/>
            </w:tcBorders>
            <w:vAlign w:val="bottom"/>
          </w:tcPr>
          <w:p w14:paraId="56B2AD60" w14:textId="5DD7F134" w:rsidR="5DBDEEC3" w:rsidRDefault="5DBDEEC3">
            <w:r w:rsidRPr="5DBDEEC3">
              <w:rPr>
                <w:rFonts w:ascii="Calibri" w:eastAsia="Calibri" w:hAnsi="Calibri" w:cs="Calibri"/>
                <w:color w:val="000000" w:themeColor="text1"/>
                <w:sz w:val="22"/>
                <w:szCs w:val="22"/>
              </w:rPr>
              <w:t>31.08</w:t>
            </w:r>
          </w:p>
        </w:tc>
        <w:tc>
          <w:tcPr>
            <w:tcW w:w="1337" w:type="dxa"/>
            <w:tcBorders>
              <w:top w:val="single" w:sz="4" w:space="0" w:color="auto"/>
              <w:left w:val="single" w:sz="4" w:space="0" w:color="auto"/>
              <w:bottom w:val="single" w:sz="4" w:space="0" w:color="auto"/>
              <w:right w:val="single" w:sz="4" w:space="0" w:color="auto"/>
            </w:tcBorders>
            <w:vAlign w:val="bottom"/>
          </w:tcPr>
          <w:p w14:paraId="0ABF2F5A" w14:textId="5D36D1A0" w:rsidR="5DBDEEC3" w:rsidRDefault="5DBDEEC3">
            <w:r w:rsidRPr="5DBDEEC3">
              <w:rPr>
                <w:rFonts w:ascii="Calibri" w:eastAsia="Calibri" w:hAnsi="Calibri" w:cs="Calibri"/>
                <w:color w:val="000000" w:themeColor="text1"/>
                <w:sz w:val="22"/>
                <w:szCs w:val="22"/>
              </w:rPr>
              <w:t>37.31</w:t>
            </w:r>
          </w:p>
        </w:tc>
        <w:tc>
          <w:tcPr>
            <w:tcW w:w="1199" w:type="dxa"/>
            <w:tcBorders>
              <w:top w:val="single" w:sz="4" w:space="0" w:color="auto"/>
              <w:left w:val="single" w:sz="4" w:space="0" w:color="auto"/>
              <w:bottom w:val="single" w:sz="4" w:space="0" w:color="auto"/>
              <w:right w:val="single" w:sz="4" w:space="0" w:color="auto"/>
            </w:tcBorders>
            <w:vAlign w:val="bottom"/>
          </w:tcPr>
          <w:p w14:paraId="50981D48" w14:textId="3B6E8AE6" w:rsidR="5DBDEEC3" w:rsidRDefault="5DBDEEC3">
            <w:r w:rsidRPr="5DBDEEC3">
              <w:rPr>
                <w:rFonts w:ascii="Calibri" w:eastAsia="Calibri" w:hAnsi="Calibri" w:cs="Calibri"/>
                <w:color w:val="000000" w:themeColor="text1"/>
                <w:sz w:val="22"/>
                <w:szCs w:val="22"/>
              </w:rPr>
              <w:t>6</w:t>
            </w:r>
          </w:p>
        </w:tc>
      </w:tr>
      <w:tr w:rsidR="5DBDEEC3" w14:paraId="3DD7278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67791707" w14:textId="4E4198FA" w:rsidR="5DBDEEC3" w:rsidRDefault="5DBDEEC3">
            <w:r w:rsidRPr="5DBDEEC3">
              <w:rPr>
                <w:rFonts w:ascii="Calibri" w:eastAsia="Calibri" w:hAnsi="Calibri" w:cs="Calibri"/>
                <w:color w:val="000000" w:themeColor="text1"/>
                <w:sz w:val="22"/>
                <w:szCs w:val="22"/>
              </w:rPr>
              <w:t>Domestic and cleaning supplies</w:t>
            </w:r>
          </w:p>
        </w:tc>
        <w:tc>
          <w:tcPr>
            <w:tcW w:w="1323" w:type="dxa"/>
            <w:tcBorders>
              <w:top w:val="single" w:sz="4" w:space="0" w:color="auto"/>
              <w:left w:val="single" w:sz="4" w:space="0" w:color="auto"/>
              <w:bottom w:val="single" w:sz="4" w:space="0" w:color="auto"/>
              <w:right w:val="single" w:sz="4" w:space="0" w:color="auto"/>
            </w:tcBorders>
            <w:vAlign w:val="bottom"/>
          </w:tcPr>
          <w:p w14:paraId="07F7B9FF" w14:textId="64AA1DF8" w:rsidR="5DBDEEC3" w:rsidRDefault="5DBDEEC3">
            <w:r w:rsidRPr="5DBDEEC3">
              <w:rPr>
                <w:rFonts w:ascii="Calibri" w:eastAsia="Calibri" w:hAnsi="Calibri" w:cs="Calibri"/>
                <w:color w:val="000000" w:themeColor="text1"/>
                <w:sz w:val="22"/>
                <w:szCs w:val="22"/>
              </w:rPr>
              <w:t>3.31</w:t>
            </w:r>
          </w:p>
        </w:tc>
        <w:tc>
          <w:tcPr>
            <w:tcW w:w="1365" w:type="dxa"/>
            <w:tcBorders>
              <w:top w:val="single" w:sz="4" w:space="0" w:color="auto"/>
              <w:left w:val="single" w:sz="4" w:space="0" w:color="auto"/>
              <w:bottom w:val="single" w:sz="4" w:space="0" w:color="auto"/>
              <w:right w:val="single" w:sz="4" w:space="0" w:color="auto"/>
            </w:tcBorders>
            <w:vAlign w:val="bottom"/>
          </w:tcPr>
          <w:p w14:paraId="6E635E0A" w14:textId="445E10D6" w:rsidR="5DBDEEC3" w:rsidRDefault="5DBDEEC3">
            <w:r w:rsidRPr="5DBDEEC3">
              <w:rPr>
                <w:rFonts w:ascii="Calibri" w:eastAsia="Calibri" w:hAnsi="Calibri" w:cs="Calibri"/>
                <w:color w:val="000000" w:themeColor="text1"/>
                <w:sz w:val="22"/>
                <w:szCs w:val="22"/>
              </w:rPr>
              <w:t>8.72</w:t>
            </w:r>
          </w:p>
        </w:tc>
        <w:tc>
          <w:tcPr>
            <w:tcW w:w="1337" w:type="dxa"/>
            <w:tcBorders>
              <w:top w:val="single" w:sz="4" w:space="0" w:color="auto"/>
              <w:left w:val="single" w:sz="4" w:space="0" w:color="auto"/>
              <w:bottom w:val="single" w:sz="4" w:space="0" w:color="auto"/>
              <w:right w:val="single" w:sz="4" w:space="0" w:color="auto"/>
            </w:tcBorders>
            <w:vAlign w:val="bottom"/>
          </w:tcPr>
          <w:p w14:paraId="4EDF82E1" w14:textId="1D9F6B40" w:rsidR="5DBDEEC3" w:rsidRDefault="5DBDEEC3">
            <w:r w:rsidRPr="5DBDEEC3">
              <w:rPr>
                <w:rFonts w:ascii="Calibri" w:eastAsia="Calibri" w:hAnsi="Calibri" w:cs="Calibri"/>
                <w:color w:val="000000" w:themeColor="text1"/>
                <w:sz w:val="22"/>
                <w:szCs w:val="22"/>
              </w:rPr>
              <w:t>12.71</w:t>
            </w:r>
          </w:p>
        </w:tc>
        <w:tc>
          <w:tcPr>
            <w:tcW w:w="1199" w:type="dxa"/>
            <w:tcBorders>
              <w:top w:val="single" w:sz="4" w:space="0" w:color="auto"/>
              <w:left w:val="single" w:sz="4" w:space="0" w:color="auto"/>
              <w:bottom w:val="single" w:sz="4" w:space="0" w:color="auto"/>
              <w:right w:val="single" w:sz="4" w:space="0" w:color="auto"/>
            </w:tcBorders>
            <w:vAlign w:val="bottom"/>
          </w:tcPr>
          <w:p w14:paraId="03A22ADC" w14:textId="457F06FA" w:rsidR="5DBDEEC3" w:rsidRDefault="5DBDEEC3">
            <w:r w:rsidRPr="5DBDEEC3">
              <w:rPr>
                <w:rFonts w:ascii="Calibri" w:eastAsia="Calibri" w:hAnsi="Calibri" w:cs="Calibri"/>
                <w:color w:val="000000" w:themeColor="text1"/>
                <w:sz w:val="22"/>
                <w:szCs w:val="22"/>
              </w:rPr>
              <w:t>6</w:t>
            </w:r>
          </w:p>
        </w:tc>
      </w:tr>
      <w:tr w:rsidR="5DBDEEC3" w14:paraId="44474ED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5F2BDD8" w14:textId="63ACF8AA" w:rsidR="5DBDEEC3" w:rsidRDefault="0E333001" w:rsidP="1A9A5D5D">
            <w:pPr>
              <w:rPr>
                <w:rFonts w:ascii="Calibri" w:eastAsia="Calibri" w:hAnsi="Calibri" w:cs="Calibri"/>
                <w:color w:val="000000" w:themeColor="text1"/>
                <w:sz w:val="22"/>
                <w:szCs w:val="22"/>
              </w:rPr>
            </w:pPr>
            <w:r w:rsidRPr="1A9A5D5D">
              <w:rPr>
                <w:rFonts w:ascii="Calibri" w:eastAsia="Calibri" w:hAnsi="Calibri" w:cs="Calibri"/>
                <w:color w:val="000000" w:themeColor="text1"/>
                <w:sz w:val="22"/>
                <w:szCs w:val="22"/>
              </w:rPr>
              <w:t xml:space="preserve">Medical supplies excluding </w:t>
            </w:r>
            <w:bookmarkStart w:id="11" w:name="_Int_4GleqlAc"/>
            <w:r w:rsidRPr="1A9A5D5D">
              <w:rPr>
                <w:rFonts w:ascii="Calibri" w:eastAsia="Calibri" w:hAnsi="Calibri" w:cs="Calibri"/>
                <w:color w:val="000000" w:themeColor="text1"/>
                <w:sz w:val="22"/>
                <w:szCs w:val="22"/>
              </w:rPr>
              <w:t>PPE</w:t>
            </w:r>
            <w:bookmarkEnd w:id="11"/>
          </w:p>
        </w:tc>
        <w:tc>
          <w:tcPr>
            <w:tcW w:w="1323" w:type="dxa"/>
            <w:tcBorders>
              <w:top w:val="single" w:sz="4" w:space="0" w:color="auto"/>
              <w:left w:val="single" w:sz="4" w:space="0" w:color="auto"/>
              <w:bottom w:val="single" w:sz="4" w:space="0" w:color="auto"/>
              <w:right w:val="single" w:sz="4" w:space="0" w:color="auto"/>
            </w:tcBorders>
            <w:vAlign w:val="bottom"/>
          </w:tcPr>
          <w:p w14:paraId="48786817" w14:textId="116AB70C" w:rsidR="5DBDEEC3" w:rsidRDefault="5DBDEEC3">
            <w:r w:rsidRPr="5DBDEEC3">
              <w:rPr>
                <w:rFonts w:ascii="Calibri" w:eastAsia="Calibri" w:hAnsi="Calibri" w:cs="Calibri"/>
                <w:color w:val="000000" w:themeColor="text1"/>
                <w:sz w:val="22"/>
                <w:szCs w:val="22"/>
              </w:rPr>
              <w:t>0.70</w:t>
            </w:r>
          </w:p>
        </w:tc>
        <w:tc>
          <w:tcPr>
            <w:tcW w:w="1365" w:type="dxa"/>
            <w:tcBorders>
              <w:top w:val="single" w:sz="4" w:space="0" w:color="auto"/>
              <w:left w:val="single" w:sz="4" w:space="0" w:color="auto"/>
              <w:bottom w:val="single" w:sz="4" w:space="0" w:color="auto"/>
              <w:right w:val="single" w:sz="4" w:space="0" w:color="auto"/>
            </w:tcBorders>
            <w:vAlign w:val="bottom"/>
          </w:tcPr>
          <w:p w14:paraId="7CFE2CB4" w14:textId="356367C5" w:rsidR="5DBDEEC3" w:rsidRDefault="5DBDEEC3">
            <w:r w:rsidRPr="5DBDEEC3">
              <w:rPr>
                <w:rFonts w:ascii="Calibri" w:eastAsia="Calibri" w:hAnsi="Calibri" w:cs="Calibri"/>
                <w:color w:val="000000" w:themeColor="text1"/>
                <w:sz w:val="22"/>
                <w:szCs w:val="22"/>
              </w:rPr>
              <w:t>1.99</w:t>
            </w:r>
          </w:p>
        </w:tc>
        <w:tc>
          <w:tcPr>
            <w:tcW w:w="1337" w:type="dxa"/>
            <w:tcBorders>
              <w:top w:val="single" w:sz="4" w:space="0" w:color="auto"/>
              <w:left w:val="single" w:sz="4" w:space="0" w:color="auto"/>
              <w:bottom w:val="single" w:sz="4" w:space="0" w:color="auto"/>
              <w:right w:val="single" w:sz="4" w:space="0" w:color="auto"/>
            </w:tcBorders>
            <w:vAlign w:val="bottom"/>
          </w:tcPr>
          <w:p w14:paraId="668C4313" w14:textId="6710E5BC" w:rsidR="5DBDEEC3" w:rsidRDefault="5DBDEEC3">
            <w:r w:rsidRPr="5DBDEEC3">
              <w:rPr>
                <w:rFonts w:ascii="Calibri" w:eastAsia="Calibri" w:hAnsi="Calibri" w:cs="Calibri"/>
                <w:color w:val="000000" w:themeColor="text1"/>
                <w:sz w:val="22"/>
                <w:szCs w:val="22"/>
              </w:rPr>
              <w:t>13.05</w:t>
            </w:r>
          </w:p>
        </w:tc>
        <w:tc>
          <w:tcPr>
            <w:tcW w:w="1199" w:type="dxa"/>
            <w:tcBorders>
              <w:top w:val="single" w:sz="4" w:space="0" w:color="auto"/>
              <w:left w:val="single" w:sz="4" w:space="0" w:color="auto"/>
              <w:bottom w:val="single" w:sz="4" w:space="0" w:color="auto"/>
              <w:right w:val="single" w:sz="4" w:space="0" w:color="auto"/>
            </w:tcBorders>
            <w:vAlign w:val="bottom"/>
          </w:tcPr>
          <w:p w14:paraId="20B5ACB7" w14:textId="4A5BB994" w:rsidR="5DBDEEC3" w:rsidRDefault="5DBDEEC3">
            <w:r w:rsidRPr="5DBDEEC3">
              <w:rPr>
                <w:rFonts w:ascii="Calibri" w:eastAsia="Calibri" w:hAnsi="Calibri" w:cs="Calibri"/>
                <w:color w:val="000000" w:themeColor="text1"/>
                <w:sz w:val="22"/>
                <w:szCs w:val="22"/>
              </w:rPr>
              <w:t>4</w:t>
            </w:r>
          </w:p>
        </w:tc>
      </w:tr>
      <w:tr w:rsidR="5DBDEEC3" w14:paraId="1B16F0C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AD64D80" w14:textId="54812956" w:rsidR="5DBDEEC3" w:rsidRDefault="5DBDEEC3">
            <w:r w:rsidRPr="5DBDEEC3">
              <w:rPr>
                <w:rFonts w:ascii="Calibri" w:eastAsia="Calibri" w:hAnsi="Calibri" w:cs="Calibri"/>
                <w:color w:val="000000" w:themeColor="text1"/>
                <w:sz w:val="22"/>
                <w:szCs w:val="22"/>
              </w:rPr>
              <w:t>PPE</w:t>
            </w:r>
          </w:p>
        </w:tc>
        <w:tc>
          <w:tcPr>
            <w:tcW w:w="1323" w:type="dxa"/>
            <w:tcBorders>
              <w:top w:val="single" w:sz="4" w:space="0" w:color="auto"/>
              <w:left w:val="single" w:sz="4" w:space="0" w:color="auto"/>
              <w:bottom w:val="single" w:sz="4" w:space="0" w:color="auto"/>
              <w:right w:val="single" w:sz="4" w:space="0" w:color="auto"/>
            </w:tcBorders>
            <w:vAlign w:val="bottom"/>
          </w:tcPr>
          <w:p w14:paraId="797BB274" w14:textId="33BE7229" w:rsidR="5DBDEEC3" w:rsidRDefault="5DBDEEC3">
            <w:r w:rsidRPr="5DBDEEC3">
              <w:rPr>
                <w:rFonts w:ascii="Calibri" w:eastAsia="Calibri" w:hAnsi="Calibri" w:cs="Calibri"/>
                <w:color w:val="000000" w:themeColor="text1"/>
                <w:sz w:val="22"/>
                <w:szCs w:val="22"/>
              </w:rPr>
              <w:t>2.27</w:t>
            </w:r>
          </w:p>
        </w:tc>
        <w:tc>
          <w:tcPr>
            <w:tcW w:w="1365" w:type="dxa"/>
            <w:tcBorders>
              <w:top w:val="single" w:sz="4" w:space="0" w:color="auto"/>
              <w:left w:val="single" w:sz="4" w:space="0" w:color="auto"/>
              <w:bottom w:val="single" w:sz="4" w:space="0" w:color="auto"/>
              <w:right w:val="single" w:sz="4" w:space="0" w:color="auto"/>
            </w:tcBorders>
            <w:vAlign w:val="bottom"/>
          </w:tcPr>
          <w:p w14:paraId="1E5172CF" w14:textId="5046102B" w:rsidR="5DBDEEC3" w:rsidRDefault="5DBDEEC3">
            <w:r w:rsidRPr="5DBDEEC3">
              <w:rPr>
                <w:rFonts w:ascii="Calibri" w:eastAsia="Calibri" w:hAnsi="Calibri" w:cs="Calibri"/>
                <w:color w:val="000000" w:themeColor="text1"/>
                <w:sz w:val="22"/>
                <w:szCs w:val="22"/>
              </w:rPr>
              <w:t>2.45</w:t>
            </w:r>
          </w:p>
        </w:tc>
        <w:tc>
          <w:tcPr>
            <w:tcW w:w="1337" w:type="dxa"/>
            <w:tcBorders>
              <w:top w:val="single" w:sz="4" w:space="0" w:color="auto"/>
              <w:left w:val="single" w:sz="4" w:space="0" w:color="auto"/>
              <w:bottom w:val="single" w:sz="4" w:space="0" w:color="auto"/>
              <w:right w:val="single" w:sz="4" w:space="0" w:color="auto"/>
            </w:tcBorders>
            <w:vAlign w:val="bottom"/>
          </w:tcPr>
          <w:p w14:paraId="5820CF2F" w14:textId="1E49B0C4" w:rsidR="5DBDEEC3" w:rsidRDefault="5DBDEEC3">
            <w:r w:rsidRPr="5DBDEEC3">
              <w:rPr>
                <w:rFonts w:ascii="Calibri" w:eastAsia="Calibri" w:hAnsi="Calibri" w:cs="Calibri"/>
                <w:color w:val="000000" w:themeColor="text1"/>
                <w:sz w:val="22"/>
                <w:szCs w:val="22"/>
              </w:rPr>
              <w:t>3.64</w:t>
            </w:r>
          </w:p>
        </w:tc>
        <w:tc>
          <w:tcPr>
            <w:tcW w:w="1199" w:type="dxa"/>
            <w:tcBorders>
              <w:top w:val="single" w:sz="4" w:space="0" w:color="auto"/>
              <w:left w:val="single" w:sz="4" w:space="0" w:color="auto"/>
              <w:bottom w:val="single" w:sz="4" w:space="0" w:color="auto"/>
              <w:right w:val="single" w:sz="4" w:space="0" w:color="auto"/>
            </w:tcBorders>
            <w:vAlign w:val="bottom"/>
          </w:tcPr>
          <w:p w14:paraId="43AE9B2E" w14:textId="788C3069" w:rsidR="5DBDEEC3" w:rsidRDefault="5DBDEEC3">
            <w:r w:rsidRPr="5DBDEEC3">
              <w:rPr>
                <w:rFonts w:ascii="Calibri" w:eastAsia="Calibri" w:hAnsi="Calibri" w:cs="Calibri"/>
                <w:color w:val="000000" w:themeColor="text1"/>
                <w:sz w:val="22"/>
                <w:szCs w:val="22"/>
              </w:rPr>
              <w:t>3</w:t>
            </w:r>
          </w:p>
        </w:tc>
      </w:tr>
      <w:tr w:rsidR="5DBDEEC3" w14:paraId="456BBA3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574ED57F" w14:textId="7F933F26" w:rsidR="5DBDEEC3" w:rsidRDefault="5DBDEEC3">
            <w:r w:rsidRPr="5DBDEEC3">
              <w:rPr>
                <w:rFonts w:ascii="Calibri" w:eastAsia="Calibri" w:hAnsi="Calibri" w:cs="Calibri"/>
                <w:color w:val="000000" w:themeColor="text1"/>
                <w:sz w:val="22"/>
                <w:szCs w:val="22"/>
              </w:rPr>
              <w:t>Office supplies (Home specific)</w:t>
            </w:r>
          </w:p>
        </w:tc>
        <w:tc>
          <w:tcPr>
            <w:tcW w:w="1323" w:type="dxa"/>
            <w:tcBorders>
              <w:top w:val="single" w:sz="4" w:space="0" w:color="auto"/>
              <w:left w:val="single" w:sz="4" w:space="0" w:color="auto"/>
              <w:bottom w:val="single" w:sz="4" w:space="0" w:color="auto"/>
              <w:right w:val="single" w:sz="4" w:space="0" w:color="auto"/>
            </w:tcBorders>
            <w:vAlign w:val="bottom"/>
          </w:tcPr>
          <w:p w14:paraId="310827FC" w14:textId="7068AC19" w:rsidR="5DBDEEC3" w:rsidRDefault="5DBDEEC3">
            <w:r w:rsidRPr="5DBDEEC3">
              <w:rPr>
                <w:rFonts w:ascii="Calibri" w:eastAsia="Calibri" w:hAnsi="Calibri" w:cs="Calibri"/>
                <w:color w:val="000000" w:themeColor="text1"/>
                <w:sz w:val="22"/>
                <w:szCs w:val="22"/>
              </w:rPr>
              <w:t>0.59</w:t>
            </w:r>
          </w:p>
        </w:tc>
        <w:tc>
          <w:tcPr>
            <w:tcW w:w="1365" w:type="dxa"/>
            <w:tcBorders>
              <w:top w:val="single" w:sz="4" w:space="0" w:color="auto"/>
              <w:left w:val="single" w:sz="4" w:space="0" w:color="auto"/>
              <w:bottom w:val="single" w:sz="4" w:space="0" w:color="auto"/>
              <w:right w:val="single" w:sz="4" w:space="0" w:color="auto"/>
            </w:tcBorders>
            <w:vAlign w:val="bottom"/>
          </w:tcPr>
          <w:p w14:paraId="1BC6D1E3" w14:textId="681646B4" w:rsidR="5DBDEEC3" w:rsidRDefault="5DBDEEC3">
            <w:r w:rsidRPr="5DBDEEC3">
              <w:rPr>
                <w:rFonts w:ascii="Calibri" w:eastAsia="Calibri" w:hAnsi="Calibri" w:cs="Calibri"/>
                <w:color w:val="000000" w:themeColor="text1"/>
                <w:sz w:val="22"/>
                <w:szCs w:val="22"/>
              </w:rPr>
              <w:t>1.15</w:t>
            </w:r>
          </w:p>
        </w:tc>
        <w:tc>
          <w:tcPr>
            <w:tcW w:w="1337" w:type="dxa"/>
            <w:tcBorders>
              <w:top w:val="single" w:sz="4" w:space="0" w:color="auto"/>
              <w:left w:val="single" w:sz="4" w:space="0" w:color="auto"/>
              <w:bottom w:val="single" w:sz="4" w:space="0" w:color="auto"/>
              <w:right w:val="single" w:sz="4" w:space="0" w:color="auto"/>
            </w:tcBorders>
            <w:vAlign w:val="bottom"/>
          </w:tcPr>
          <w:p w14:paraId="0D9D82E6" w14:textId="312722D8" w:rsidR="5DBDEEC3" w:rsidRDefault="5DBDEEC3">
            <w:r w:rsidRPr="5DBDEEC3">
              <w:rPr>
                <w:rFonts w:ascii="Calibri" w:eastAsia="Calibri" w:hAnsi="Calibri" w:cs="Calibri"/>
                <w:color w:val="000000" w:themeColor="text1"/>
                <w:sz w:val="22"/>
                <w:szCs w:val="22"/>
              </w:rPr>
              <w:t>4.11</w:t>
            </w:r>
          </w:p>
        </w:tc>
        <w:tc>
          <w:tcPr>
            <w:tcW w:w="1199" w:type="dxa"/>
            <w:tcBorders>
              <w:top w:val="single" w:sz="4" w:space="0" w:color="auto"/>
              <w:left w:val="single" w:sz="4" w:space="0" w:color="auto"/>
              <w:bottom w:val="single" w:sz="4" w:space="0" w:color="auto"/>
              <w:right w:val="single" w:sz="4" w:space="0" w:color="auto"/>
            </w:tcBorders>
            <w:vAlign w:val="bottom"/>
          </w:tcPr>
          <w:p w14:paraId="57404812" w14:textId="44D8F667" w:rsidR="5DBDEEC3" w:rsidRDefault="5DBDEEC3">
            <w:r w:rsidRPr="5DBDEEC3">
              <w:rPr>
                <w:rFonts w:ascii="Calibri" w:eastAsia="Calibri" w:hAnsi="Calibri" w:cs="Calibri"/>
                <w:color w:val="000000" w:themeColor="text1"/>
                <w:sz w:val="22"/>
                <w:szCs w:val="22"/>
              </w:rPr>
              <w:t>6</w:t>
            </w:r>
          </w:p>
        </w:tc>
      </w:tr>
      <w:tr w:rsidR="5DBDEEC3" w14:paraId="7E4A60DB"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DBBB439" w14:textId="0261F769" w:rsidR="5DBDEEC3" w:rsidRDefault="5DBDEEC3">
            <w:r w:rsidRPr="5DBDEEC3">
              <w:rPr>
                <w:rFonts w:ascii="Calibri" w:eastAsia="Calibri" w:hAnsi="Calibri" w:cs="Calibri"/>
                <w:color w:val="000000" w:themeColor="text1"/>
                <w:sz w:val="22"/>
                <w:szCs w:val="22"/>
              </w:rPr>
              <w:t>Insurance (all risks)</w:t>
            </w:r>
          </w:p>
        </w:tc>
        <w:tc>
          <w:tcPr>
            <w:tcW w:w="1323" w:type="dxa"/>
            <w:tcBorders>
              <w:top w:val="single" w:sz="4" w:space="0" w:color="auto"/>
              <w:left w:val="single" w:sz="4" w:space="0" w:color="auto"/>
              <w:bottom w:val="single" w:sz="4" w:space="0" w:color="auto"/>
              <w:right w:val="single" w:sz="4" w:space="0" w:color="auto"/>
            </w:tcBorders>
            <w:vAlign w:val="bottom"/>
          </w:tcPr>
          <w:p w14:paraId="1CF64A19" w14:textId="1A868054" w:rsidR="5DBDEEC3" w:rsidRDefault="5DBDEEC3">
            <w:r w:rsidRPr="5DBDEEC3">
              <w:rPr>
                <w:rFonts w:ascii="Calibri" w:eastAsia="Calibri" w:hAnsi="Calibri" w:cs="Calibri"/>
                <w:color w:val="000000" w:themeColor="text1"/>
                <w:sz w:val="22"/>
                <w:szCs w:val="22"/>
              </w:rPr>
              <w:t>2.61</w:t>
            </w:r>
          </w:p>
        </w:tc>
        <w:tc>
          <w:tcPr>
            <w:tcW w:w="1365" w:type="dxa"/>
            <w:tcBorders>
              <w:top w:val="single" w:sz="4" w:space="0" w:color="auto"/>
              <w:left w:val="single" w:sz="4" w:space="0" w:color="auto"/>
              <w:bottom w:val="single" w:sz="4" w:space="0" w:color="auto"/>
              <w:right w:val="single" w:sz="4" w:space="0" w:color="auto"/>
            </w:tcBorders>
            <w:vAlign w:val="bottom"/>
          </w:tcPr>
          <w:p w14:paraId="23086582" w14:textId="355C37CC" w:rsidR="5DBDEEC3" w:rsidRDefault="5DBDEEC3">
            <w:r w:rsidRPr="5DBDEEC3">
              <w:rPr>
                <w:rFonts w:ascii="Calibri" w:eastAsia="Calibri" w:hAnsi="Calibri" w:cs="Calibri"/>
                <w:color w:val="000000" w:themeColor="text1"/>
                <w:sz w:val="22"/>
                <w:szCs w:val="22"/>
              </w:rPr>
              <w:t>6.14</w:t>
            </w:r>
          </w:p>
        </w:tc>
        <w:tc>
          <w:tcPr>
            <w:tcW w:w="1337" w:type="dxa"/>
            <w:tcBorders>
              <w:top w:val="single" w:sz="4" w:space="0" w:color="auto"/>
              <w:left w:val="single" w:sz="4" w:space="0" w:color="auto"/>
              <w:bottom w:val="single" w:sz="4" w:space="0" w:color="auto"/>
              <w:right w:val="single" w:sz="4" w:space="0" w:color="auto"/>
            </w:tcBorders>
            <w:vAlign w:val="bottom"/>
          </w:tcPr>
          <w:p w14:paraId="7798D6E2" w14:textId="078E4597" w:rsidR="5DBDEEC3" w:rsidRDefault="5DBDEEC3">
            <w:r w:rsidRPr="5DBDEEC3">
              <w:rPr>
                <w:rFonts w:ascii="Calibri" w:eastAsia="Calibri" w:hAnsi="Calibri" w:cs="Calibri"/>
                <w:color w:val="000000" w:themeColor="text1"/>
                <w:sz w:val="22"/>
                <w:szCs w:val="22"/>
              </w:rPr>
              <w:t>9.01</w:t>
            </w:r>
          </w:p>
        </w:tc>
        <w:tc>
          <w:tcPr>
            <w:tcW w:w="1199" w:type="dxa"/>
            <w:tcBorders>
              <w:top w:val="single" w:sz="4" w:space="0" w:color="auto"/>
              <w:left w:val="single" w:sz="4" w:space="0" w:color="auto"/>
              <w:bottom w:val="single" w:sz="4" w:space="0" w:color="auto"/>
              <w:right w:val="single" w:sz="4" w:space="0" w:color="auto"/>
            </w:tcBorders>
            <w:vAlign w:val="bottom"/>
          </w:tcPr>
          <w:p w14:paraId="651B0E85" w14:textId="2E1FEAD6" w:rsidR="5DBDEEC3" w:rsidRDefault="5DBDEEC3">
            <w:r w:rsidRPr="5DBDEEC3">
              <w:rPr>
                <w:rFonts w:ascii="Calibri" w:eastAsia="Calibri" w:hAnsi="Calibri" w:cs="Calibri"/>
                <w:color w:val="000000" w:themeColor="text1"/>
                <w:sz w:val="22"/>
                <w:szCs w:val="22"/>
              </w:rPr>
              <w:t>5</w:t>
            </w:r>
          </w:p>
        </w:tc>
      </w:tr>
      <w:tr w:rsidR="5DBDEEC3" w14:paraId="69242D2A"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68B82EB" w14:textId="5DDDCA0B" w:rsidR="5DBDEEC3" w:rsidRDefault="5DBDEEC3">
            <w:r w:rsidRPr="5DBDEEC3">
              <w:rPr>
                <w:rFonts w:ascii="Calibri" w:eastAsia="Calibri" w:hAnsi="Calibri" w:cs="Calibri"/>
                <w:color w:val="000000" w:themeColor="text1"/>
                <w:sz w:val="22"/>
                <w:szCs w:val="22"/>
              </w:rPr>
              <w:t>Registration fees</w:t>
            </w:r>
          </w:p>
        </w:tc>
        <w:tc>
          <w:tcPr>
            <w:tcW w:w="1323" w:type="dxa"/>
            <w:tcBorders>
              <w:top w:val="single" w:sz="4" w:space="0" w:color="auto"/>
              <w:left w:val="single" w:sz="4" w:space="0" w:color="auto"/>
              <w:bottom w:val="single" w:sz="4" w:space="0" w:color="auto"/>
              <w:right w:val="single" w:sz="4" w:space="0" w:color="auto"/>
            </w:tcBorders>
            <w:vAlign w:val="bottom"/>
          </w:tcPr>
          <w:p w14:paraId="2807198F" w14:textId="10CC265D" w:rsidR="5DBDEEC3" w:rsidRDefault="5DBDEEC3">
            <w:r w:rsidRPr="5DBDEEC3">
              <w:rPr>
                <w:rFonts w:ascii="Calibri" w:eastAsia="Calibri" w:hAnsi="Calibri" w:cs="Calibri"/>
                <w:color w:val="000000" w:themeColor="text1"/>
                <w:sz w:val="22"/>
                <w:szCs w:val="22"/>
              </w:rPr>
              <w:t>2.76</w:t>
            </w:r>
          </w:p>
        </w:tc>
        <w:tc>
          <w:tcPr>
            <w:tcW w:w="1365" w:type="dxa"/>
            <w:tcBorders>
              <w:top w:val="single" w:sz="4" w:space="0" w:color="auto"/>
              <w:left w:val="single" w:sz="4" w:space="0" w:color="auto"/>
              <w:bottom w:val="single" w:sz="4" w:space="0" w:color="auto"/>
              <w:right w:val="single" w:sz="4" w:space="0" w:color="auto"/>
            </w:tcBorders>
            <w:vAlign w:val="bottom"/>
          </w:tcPr>
          <w:p w14:paraId="6D8A8E1F" w14:textId="7FAF4B48" w:rsidR="5DBDEEC3" w:rsidRDefault="5DBDEEC3">
            <w:r w:rsidRPr="5DBDEEC3">
              <w:rPr>
                <w:rFonts w:ascii="Calibri" w:eastAsia="Calibri" w:hAnsi="Calibri" w:cs="Calibri"/>
                <w:color w:val="000000" w:themeColor="text1"/>
                <w:sz w:val="22"/>
                <w:szCs w:val="22"/>
              </w:rPr>
              <w:t>3.58</w:t>
            </w:r>
          </w:p>
        </w:tc>
        <w:tc>
          <w:tcPr>
            <w:tcW w:w="1337" w:type="dxa"/>
            <w:tcBorders>
              <w:top w:val="single" w:sz="4" w:space="0" w:color="auto"/>
              <w:left w:val="single" w:sz="4" w:space="0" w:color="auto"/>
              <w:bottom w:val="single" w:sz="4" w:space="0" w:color="auto"/>
              <w:right w:val="single" w:sz="4" w:space="0" w:color="auto"/>
            </w:tcBorders>
            <w:vAlign w:val="bottom"/>
          </w:tcPr>
          <w:p w14:paraId="3865F727" w14:textId="37B33D9A" w:rsidR="5DBDEEC3" w:rsidRDefault="5DBDEEC3">
            <w:r w:rsidRPr="5DBDEEC3">
              <w:rPr>
                <w:rFonts w:ascii="Calibri" w:eastAsia="Calibri" w:hAnsi="Calibri" w:cs="Calibri"/>
                <w:color w:val="000000" w:themeColor="text1"/>
                <w:sz w:val="22"/>
                <w:szCs w:val="22"/>
              </w:rPr>
              <w:t>3.99</w:t>
            </w:r>
          </w:p>
        </w:tc>
        <w:tc>
          <w:tcPr>
            <w:tcW w:w="1199" w:type="dxa"/>
            <w:tcBorders>
              <w:top w:val="single" w:sz="4" w:space="0" w:color="auto"/>
              <w:left w:val="single" w:sz="4" w:space="0" w:color="auto"/>
              <w:bottom w:val="single" w:sz="4" w:space="0" w:color="auto"/>
              <w:right w:val="single" w:sz="4" w:space="0" w:color="auto"/>
            </w:tcBorders>
            <w:vAlign w:val="bottom"/>
          </w:tcPr>
          <w:p w14:paraId="7154EC6F" w14:textId="616CBE0E" w:rsidR="5DBDEEC3" w:rsidRDefault="5DBDEEC3">
            <w:r w:rsidRPr="5DBDEEC3">
              <w:rPr>
                <w:rFonts w:ascii="Calibri" w:eastAsia="Calibri" w:hAnsi="Calibri" w:cs="Calibri"/>
                <w:color w:val="000000" w:themeColor="text1"/>
                <w:sz w:val="22"/>
                <w:szCs w:val="22"/>
              </w:rPr>
              <w:t>6</w:t>
            </w:r>
          </w:p>
        </w:tc>
      </w:tr>
      <w:tr w:rsidR="5DBDEEC3" w14:paraId="102C800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BC9D49E" w14:textId="627BF60E" w:rsidR="5DBDEEC3" w:rsidRDefault="5DBDEEC3">
            <w:r w:rsidRPr="5DBDEEC3">
              <w:rPr>
                <w:rFonts w:ascii="Calibri" w:eastAsia="Calibri" w:hAnsi="Calibri" w:cs="Calibri"/>
                <w:color w:val="000000" w:themeColor="text1"/>
                <w:sz w:val="22"/>
                <w:szCs w:val="22"/>
              </w:rPr>
              <w:t>Telephone &amp; Internet</w:t>
            </w:r>
          </w:p>
        </w:tc>
        <w:tc>
          <w:tcPr>
            <w:tcW w:w="1323" w:type="dxa"/>
            <w:tcBorders>
              <w:top w:val="single" w:sz="4" w:space="0" w:color="auto"/>
              <w:left w:val="single" w:sz="4" w:space="0" w:color="auto"/>
              <w:bottom w:val="single" w:sz="4" w:space="0" w:color="auto"/>
              <w:right w:val="single" w:sz="4" w:space="0" w:color="auto"/>
            </w:tcBorders>
            <w:vAlign w:val="bottom"/>
          </w:tcPr>
          <w:p w14:paraId="60FE648A" w14:textId="7C5CDE91" w:rsidR="5DBDEEC3" w:rsidRDefault="5DBDEEC3">
            <w:r w:rsidRPr="5DBDEEC3">
              <w:rPr>
                <w:rFonts w:ascii="Calibri" w:eastAsia="Calibri" w:hAnsi="Calibri" w:cs="Calibri"/>
                <w:color w:val="000000" w:themeColor="text1"/>
                <w:sz w:val="22"/>
                <w:szCs w:val="22"/>
              </w:rPr>
              <w:t>1.15</w:t>
            </w:r>
          </w:p>
        </w:tc>
        <w:tc>
          <w:tcPr>
            <w:tcW w:w="1365" w:type="dxa"/>
            <w:tcBorders>
              <w:top w:val="single" w:sz="4" w:space="0" w:color="auto"/>
              <w:left w:val="single" w:sz="4" w:space="0" w:color="auto"/>
              <w:bottom w:val="single" w:sz="4" w:space="0" w:color="auto"/>
              <w:right w:val="single" w:sz="4" w:space="0" w:color="auto"/>
            </w:tcBorders>
            <w:vAlign w:val="bottom"/>
          </w:tcPr>
          <w:p w14:paraId="044F8160" w14:textId="11133A58" w:rsidR="5DBDEEC3" w:rsidRDefault="5DBDEEC3">
            <w:r w:rsidRPr="5DBDEEC3">
              <w:rPr>
                <w:rFonts w:ascii="Calibri" w:eastAsia="Calibri" w:hAnsi="Calibri" w:cs="Calibri"/>
                <w:color w:val="000000" w:themeColor="text1"/>
                <w:sz w:val="22"/>
                <w:szCs w:val="22"/>
              </w:rPr>
              <w:t>2.57</w:t>
            </w:r>
          </w:p>
        </w:tc>
        <w:tc>
          <w:tcPr>
            <w:tcW w:w="1337" w:type="dxa"/>
            <w:tcBorders>
              <w:top w:val="single" w:sz="4" w:space="0" w:color="auto"/>
              <w:left w:val="single" w:sz="4" w:space="0" w:color="auto"/>
              <w:bottom w:val="single" w:sz="4" w:space="0" w:color="auto"/>
              <w:right w:val="single" w:sz="4" w:space="0" w:color="auto"/>
            </w:tcBorders>
            <w:vAlign w:val="bottom"/>
          </w:tcPr>
          <w:p w14:paraId="2348B8BB" w14:textId="17CD92F3" w:rsidR="5DBDEEC3" w:rsidRDefault="5DBDEEC3">
            <w:r w:rsidRPr="5DBDEEC3">
              <w:rPr>
                <w:rFonts w:ascii="Calibri" w:eastAsia="Calibri" w:hAnsi="Calibri" w:cs="Calibri"/>
                <w:color w:val="000000" w:themeColor="text1"/>
                <w:sz w:val="22"/>
                <w:szCs w:val="22"/>
              </w:rPr>
              <w:t>7.11</w:t>
            </w:r>
          </w:p>
        </w:tc>
        <w:tc>
          <w:tcPr>
            <w:tcW w:w="1199" w:type="dxa"/>
            <w:tcBorders>
              <w:top w:val="single" w:sz="4" w:space="0" w:color="auto"/>
              <w:left w:val="single" w:sz="4" w:space="0" w:color="auto"/>
              <w:bottom w:val="single" w:sz="4" w:space="0" w:color="auto"/>
              <w:right w:val="single" w:sz="4" w:space="0" w:color="auto"/>
            </w:tcBorders>
            <w:vAlign w:val="bottom"/>
          </w:tcPr>
          <w:p w14:paraId="126653C5" w14:textId="529165BA" w:rsidR="5DBDEEC3" w:rsidRDefault="5DBDEEC3">
            <w:r w:rsidRPr="5DBDEEC3">
              <w:rPr>
                <w:rFonts w:ascii="Calibri" w:eastAsia="Calibri" w:hAnsi="Calibri" w:cs="Calibri"/>
                <w:color w:val="000000" w:themeColor="text1"/>
                <w:sz w:val="22"/>
                <w:szCs w:val="22"/>
              </w:rPr>
              <w:t>6</w:t>
            </w:r>
          </w:p>
        </w:tc>
      </w:tr>
      <w:tr w:rsidR="5DBDEEC3" w14:paraId="58624D4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B2CCF56" w14:textId="508F3CAE" w:rsidR="5DBDEEC3" w:rsidRDefault="5DBDEEC3">
            <w:r w:rsidRPr="5DBDEEC3">
              <w:rPr>
                <w:rFonts w:ascii="Calibri" w:eastAsia="Calibri" w:hAnsi="Calibri" w:cs="Calibri"/>
                <w:color w:val="000000" w:themeColor="text1"/>
                <w:sz w:val="22"/>
                <w:szCs w:val="22"/>
              </w:rPr>
              <w:t>Council tax / rates</w:t>
            </w:r>
          </w:p>
        </w:tc>
        <w:tc>
          <w:tcPr>
            <w:tcW w:w="1323" w:type="dxa"/>
            <w:tcBorders>
              <w:top w:val="single" w:sz="4" w:space="0" w:color="auto"/>
              <w:left w:val="single" w:sz="4" w:space="0" w:color="auto"/>
              <w:bottom w:val="single" w:sz="4" w:space="0" w:color="auto"/>
              <w:right w:val="single" w:sz="4" w:space="0" w:color="auto"/>
            </w:tcBorders>
            <w:vAlign w:val="bottom"/>
          </w:tcPr>
          <w:p w14:paraId="4F702F2D" w14:textId="2FB59E60" w:rsidR="5DBDEEC3" w:rsidRDefault="5DBDEEC3">
            <w:r w:rsidRPr="5DBDEEC3">
              <w:rPr>
                <w:rFonts w:ascii="Calibri" w:eastAsia="Calibri" w:hAnsi="Calibri" w:cs="Calibri"/>
                <w:color w:val="000000" w:themeColor="text1"/>
                <w:sz w:val="22"/>
                <w:szCs w:val="22"/>
              </w:rPr>
              <w:t>0.59</w:t>
            </w:r>
          </w:p>
        </w:tc>
        <w:tc>
          <w:tcPr>
            <w:tcW w:w="1365" w:type="dxa"/>
            <w:tcBorders>
              <w:top w:val="single" w:sz="4" w:space="0" w:color="auto"/>
              <w:left w:val="single" w:sz="4" w:space="0" w:color="auto"/>
              <w:bottom w:val="single" w:sz="4" w:space="0" w:color="auto"/>
              <w:right w:val="single" w:sz="4" w:space="0" w:color="auto"/>
            </w:tcBorders>
            <w:vAlign w:val="bottom"/>
          </w:tcPr>
          <w:p w14:paraId="72F20AF2" w14:textId="48892EE7" w:rsidR="5DBDEEC3" w:rsidRDefault="5DBDEEC3">
            <w:r w:rsidRPr="5DBDEEC3">
              <w:rPr>
                <w:rFonts w:ascii="Calibri" w:eastAsia="Calibri" w:hAnsi="Calibri" w:cs="Calibri"/>
                <w:color w:val="000000" w:themeColor="text1"/>
                <w:sz w:val="22"/>
                <w:szCs w:val="22"/>
              </w:rPr>
              <w:t>0.94</w:t>
            </w:r>
          </w:p>
        </w:tc>
        <w:tc>
          <w:tcPr>
            <w:tcW w:w="1337" w:type="dxa"/>
            <w:tcBorders>
              <w:top w:val="single" w:sz="4" w:space="0" w:color="auto"/>
              <w:left w:val="single" w:sz="4" w:space="0" w:color="auto"/>
              <w:bottom w:val="single" w:sz="4" w:space="0" w:color="auto"/>
              <w:right w:val="single" w:sz="4" w:space="0" w:color="auto"/>
            </w:tcBorders>
            <w:vAlign w:val="bottom"/>
          </w:tcPr>
          <w:p w14:paraId="3333EC88" w14:textId="63B62AF0" w:rsidR="5DBDEEC3" w:rsidRDefault="5DBDEEC3">
            <w:r w:rsidRPr="5DBDEEC3">
              <w:rPr>
                <w:rFonts w:ascii="Calibri" w:eastAsia="Calibri" w:hAnsi="Calibri" w:cs="Calibri"/>
                <w:color w:val="000000" w:themeColor="text1"/>
                <w:sz w:val="22"/>
                <w:szCs w:val="22"/>
              </w:rPr>
              <w:t>3.12</w:t>
            </w:r>
          </w:p>
        </w:tc>
        <w:tc>
          <w:tcPr>
            <w:tcW w:w="1199" w:type="dxa"/>
            <w:tcBorders>
              <w:top w:val="single" w:sz="4" w:space="0" w:color="auto"/>
              <w:left w:val="single" w:sz="4" w:space="0" w:color="auto"/>
              <w:bottom w:val="single" w:sz="4" w:space="0" w:color="auto"/>
              <w:right w:val="single" w:sz="4" w:space="0" w:color="auto"/>
            </w:tcBorders>
            <w:vAlign w:val="bottom"/>
          </w:tcPr>
          <w:p w14:paraId="6042EA60" w14:textId="3487455A" w:rsidR="5DBDEEC3" w:rsidRDefault="5DBDEEC3">
            <w:r w:rsidRPr="5DBDEEC3">
              <w:rPr>
                <w:rFonts w:ascii="Calibri" w:eastAsia="Calibri" w:hAnsi="Calibri" w:cs="Calibri"/>
                <w:color w:val="000000" w:themeColor="text1"/>
                <w:sz w:val="22"/>
                <w:szCs w:val="22"/>
              </w:rPr>
              <w:t>6</w:t>
            </w:r>
          </w:p>
        </w:tc>
      </w:tr>
      <w:tr w:rsidR="5DBDEEC3" w14:paraId="5F1AC52E"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36D0A51" w14:textId="6D1E16F9" w:rsidR="5DBDEEC3" w:rsidRDefault="5DBDEEC3">
            <w:r w:rsidRPr="5DBDEEC3">
              <w:rPr>
                <w:rFonts w:ascii="Calibri" w:eastAsia="Calibri" w:hAnsi="Calibri" w:cs="Calibri"/>
                <w:color w:val="000000" w:themeColor="text1"/>
                <w:sz w:val="22"/>
                <w:szCs w:val="22"/>
              </w:rPr>
              <w:t>Electricity, gas &amp; water</w:t>
            </w:r>
          </w:p>
        </w:tc>
        <w:tc>
          <w:tcPr>
            <w:tcW w:w="1323" w:type="dxa"/>
            <w:tcBorders>
              <w:top w:val="single" w:sz="4" w:space="0" w:color="auto"/>
              <w:left w:val="single" w:sz="4" w:space="0" w:color="auto"/>
              <w:bottom w:val="single" w:sz="4" w:space="0" w:color="auto"/>
              <w:right w:val="single" w:sz="4" w:space="0" w:color="auto"/>
            </w:tcBorders>
            <w:vAlign w:val="bottom"/>
          </w:tcPr>
          <w:p w14:paraId="00E9BE00" w14:textId="7F8251F9" w:rsidR="5DBDEEC3" w:rsidRDefault="5DBDEEC3">
            <w:r w:rsidRPr="5DBDEEC3">
              <w:rPr>
                <w:rFonts w:ascii="Calibri" w:eastAsia="Calibri" w:hAnsi="Calibri" w:cs="Calibri"/>
                <w:color w:val="000000" w:themeColor="text1"/>
                <w:sz w:val="22"/>
                <w:szCs w:val="22"/>
              </w:rPr>
              <w:t>26.37</w:t>
            </w:r>
          </w:p>
        </w:tc>
        <w:tc>
          <w:tcPr>
            <w:tcW w:w="1365" w:type="dxa"/>
            <w:tcBorders>
              <w:top w:val="single" w:sz="4" w:space="0" w:color="auto"/>
              <w:left w:val="single" w:sz="4" w:space="0" w:color="auto"/>
              <w:bottom w:val="single" w:sz="4" w:space="0" w:color="auto"/>
              <w:right w:val="single" w:sz="4" w:space="0" w:color="auto"/>
            </w:tcBorders>
            <w:vAlign w:val="bottom"/>
          </w:tcPr>
          <w:p w14:paraId="08F24480" w14:textId="2F4B1ADC" w:rsidR="5DBDEEC3" w:rsidRDefault="5DBDEEC3">
            <w:r w:rsidRPr="5DBDEEC3">
              <w:rPr>
                <w:rFonts w:ascii="Calibri" w:eastAsia="Calibri" w:hAnsi="Calibri" w:cs="Calibri"/>
                <w:color w:val="000000" w:themeColor="text1"/>
                <w:sz w:val="22"/>
                <w:szCs w:val="22"/>
              </w:rPr>
              <w:t>32.93</w:t>
            </w:r>
          </w:p>
        </w:tc>
        <w:tc>
          <w:tcPr>
            <w:tcW w:w="1337" w:type="dxa"/>
            <w:tcBorders>
              <w:top w:val="single" w:sz="4" w:space="0" w:color="auto"/>
              <w:left w:val="single" w:sz="4" w:space="0" w:color="auto"/>
              <w:bottom w:val="single" w:sz="4" w:space="0" w:color="auto"/>
              <w:right w:val="single" w:sz="4" w:space="0" w:color="auto"/>
            </w:tcBorders>
            <w:vAlign w:val="bottom"/>
          </w:tcPr>
          <w:p w14:paraId="42CE7810" w14:textId="4C4B76FF" w:rsidR="5DBDEEC3" w:rsidRDefault="5DBDEEC3">
            <w:r w:rsidRPr="5DBDEEC3">
              <w:rPr>
                <w:rFonts w:ascii="Calibri" w:eastAsia="Calibri" w:hAnsi="Calibri" w:cs="Calibri"/>
                <w:color w:val="000000" w:themeColor="text1"/>
                <w:sz w:val="22"/>
                <w:szCs w:val="22"/>
              </w:rPr>
              <w:t>40.82</w:t>
            </w:r>
          </w:p>
        </w:tc>
        <w:tc>
          <w:tcPr>
            <w:tcW w:w="1199" w:type="dxa"/>
            <w:tcBorders>
              <w:top w:val="single" w:sz="4" w:space="0" w:color="auto"/>
              <w:left w:val="single" w:sz="4" w:space="0" w:color="auto"/>
              <w:bottom w:val="single" w:sz="4" w:space="0" w:color="auto"/>
              <w:right w:val="single" w:sz="4" w:space="0" w:color="auto"/>
            </w:tcBorders>
            <w:vAlign w:val="bottom"/>
          </w:tcPr>
          <w:p w14:paraId="303A3FA7" w14:textId="56496699" w:rsidR="5DBDEEC3" w:rsidRDefault="5DBDEEC3">
            <w:r w:rsidRPr="5DBDEEC3">
              <w:rPr>
                <w:rFonts w:ascii="Calibri" w:eastAsia="Calibri" w:hAnsi="Calibri" w:cs="Calibri"/>
                <w:color w:val="000000" w:themeColor="text1"/>
                <w:sz w:val="22"/>
                <w:szCs w:val="22"/>
              </w:rPr>
              <w:t>6</w:t>
            </w:r>
          </w:p>
        </w:tc>
      </w:tr>
      <w:tr w:rsidR="5DBDEEC3" w14:paraId="135DB229"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7AC435E" w14:textId="14E63984" w:rsidR="5DBDEEC3" w:rsidRDefault="5DBDEEC3">
            <w:r w:rsidRPr="5DBDEEC3">
              <w:rPr>
                <w:rFonts w:ascii="Calibri" w:eastAsia="Calibri" w:hAnsi="Calibri" w:cs="Calibri"/>
                <w:color w:val="000000" w:themeColor="text1"/>
                <w:sz w:val="22"/>
                <w:szCs w:val="22"/>
              </w:rPr>
              <w:lastRenderedPageBreak/>
              <w:t>Trade and clinical waste</w:t>
            </w:r>
          </w:p>
        </w:tc>
        <w:tc>
          <w:tcPr>
            <w:tcW w:w="1323" w:type="dxa"/>
            <w:tcBorders>
              <w:top w:val="single" w:sz="4" w:space="0" w:color="auto"/>
              <w:left w:val="single" w:sz="4" w:space="0" w:color="auto"/>
              <w:bottom w:val="single" w:sz="4" w:space="0" w:color="auto"/>
              <w:right w:val="single" w:sz="4" w:space="0" w:color="auto"/>
            </w:tcBorders>
            <w:vAlign w:val="bottom"/>
          </w:tcPr>
          <w:p w14:paraId="730103D4" w14:textId="07A78207" w:rsidR="5DBDEEC3" w:rsidRDefault="5DBDEEC3">
            <w:r w:rsidRPr="5DBDEEC3">
              <w:rPr>
                <w:rFonts w:ascii="Calibri" w:eastAsia="Calibri" w:hAnsi="Calibri" w:cs="Calibri"/>
                <w:color w:val="000000" w:themeColor="text1"/>
                <w:sz w:val="22"/>
                <w:szCs w:val="22"/>
              </w:rPr>
              <w:t>1.60</w:t>
            </w:r>
          </w:p>
        </w:tc>
        <w:tc>
          <w:tcPr>
            <w:tcW w:w="1365" w:type="dxa"/>
            <w:tcBorders>
              <w:top w:val="single" w:sz="4" w:space="0" w:color="auto"/>
              <w:left w:val="single" w:sz="4" w:space="0" w:color="auto"/>
              <w:bottom w:val="single" w:sz="4" w:space="0" w:color="auto"/>
              <w:right w:val="single" w:sz="4" w:space="0" w:color="auto"/>
            </w:tcBorders>
            <w:vAlign w:val="bottom"/>
          </w:tcPr>
          <w:p w14:paraId="632946CE" w14:textId="6991FB87" w:rsidR="5DBDEEC3" w:rsidRDefault="5DBDEEC3">
            <w:r w:rsidRPr="5DBDEEC3">
              <w:rPr>
                <w:rFonts w:ascii="Calibri" w:eastAsia="Calibri" w:hAnsi="Calibri" w:cs="Calibri"/>
                <w:color w:val="000000" w:themeColor="text1"/>
                <w:sz w:val="22"/>
                <w:szCs w:val="22"/>
              </w:rPr>
              <w:t>2.52</w:t>
            </w:r>
          </w:p>
        </w:tc>
        <w:tc>
          <w:tcPr>
            <w:tcW w:w="1337" w:type="dxa"/>
            <w:tcBorders>
              <w:top w:val="single" w:sz="4" w:space="0" w:color="auto"/>
              <w:left w:val="single" w:sz="4" w:space="0" w:color="auto"/>
              <w:bottom w:val="single" w:sz="4" w:space="0" w:color="auto"/>
              <w:right w:val="single" w:sz="4" w:space="0" w:color="auto"/>
            </w:tcBorders>
            <w:vAlign w:val="bottom"/>
          </w:tcPr>
          <w:p w14:paraId="3032EAC5" w14:textId="1A81F141" w:rsidR="5DBDEEC3" w:rsidRDefault="5DBDEEC3">
            <w:r w:rsidRPr="5DBDEEC3">
              <w:rPr>
                <w:rFonts w:ascii="Calibri" w:eastAsia="Calibri" w:hAnsi="Calibri" w:cs="Calibri"/>
                <w:color w:val="000000" w:themeColor="text1"/>
                <w:sz w:val="22"/>
                <w:szCs w:val="22"/>
              </w:rPr>
              <w:t>3.64</w:t>
            </w:r>
          </w:p>
        </w:tc>
        <w:tc>
          <w:tcPr>
            <w:tcW w:w="1199" w:type="dxa"/>
            <w:tcBorders>
              <w:top w:val="single" w:sz="4" w:space="0" w:color="auto"/>
              <w:left w:val="single" w:sz="4" w:space="0" w:color="auto"/>
              <w:bottom w:val="single" w:sz="4" w:space="0" w:color="auto"/>
              <w:right w:val="single" w:sz="4" w:space="0" w:color="auto"/>
            </w:tcBorders>
            <w:vAlign w:val="bottom"/>
          </w:tcPr>
          <w:p w14:paraId="41F18F3A" w14:textId="1EC74FDE" w:rsidR="5DBDEEC3" w:rsidRDefault="5DBDEEC3">
            <w:r w:rsidRPr="5DBDEEC3">
              <w:rPr>
                <w:rFonts w:ascii="Calibri" w:eastAsia="Calibri" w:hAnsi="Calibri" w:cs="Calibri"/>
                <w:color w:val="000000" w:themeColor="text1"/>
                <w:sz w:val="22"/>
                <w:szCs w:val="22"/>
              </w:rPr>
              <w:t>4</w:t>
            </w:r>
          </w:p>
        </w:tc>
      </w:tr>
      <w:tr w:rsidR="5DBDEEC3" w14:paraId="13A7BAC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0428B51" w14:textId="2D0B2D70" w:rsidR="5DBDEEC3" w:rsidRDefault="5DBDEEC3">
            <w:r w:rsidRPr="5DBDEEC3">
              <w:rPr>
                <w:rFonts w:ascii="Calibri" w:eastAsia="Calibri" w:hAnsi="Calibri" w:cs="Calibri"/>
                <w:color w:val="000000" w:themeColor="text1"/>
                <w:sz w:val="22"/>
                <w:szCs w:val="22"/>
              </w:rPr>
              <w:t>Transport &amp; Activities</w:t>
            </w:r>
          </w:p>
        </w:tc>
        <w:tc>
          <w:tcPr>
            <w:tcW w:w="1323" w:type="dxa"/>
            <w:tcBorders>
              <w:top w:val="single" w:sz="4" w:space="0" w:color="auto"/>
              <w:left w:val="single" w:sz="4" w:space="0" w:color="auto"/>
              <w:bottom w:val="single" w:sz="4" w:space="0" w:color="auto"/>
              <w:right w:val="single" w:sz="4" w:space="0" w:color="auto"/>
            </w:tcBorders>
            <w:vAlign w:val="bottom"/>
          </w:tcPr>
          <w:p w14:paraId="6B24ADAF" w14:textId="31FA0339" w:rsidR="5DBDEEC3" w:rsidRDefault="5DBDEEC3">
            <w:r w:rsidRPr="5DBDEEC3">
              <w:rPr>
                <w:rFonts w:ascii="Calibri" w:eastAsia="Calibri" w:hAnsi="Calibri" w:cs="Calibri"/>
                <w:color w:val="000000" w:themeColor="text1"/>
                <w:sz w:val="22"/>
                <w:szCs w:val="22"/>
              </w:rPr>
              <w:t>0.77</w:t>
            </w:r>
          </w:p>
        </w:tc>
        <w:tc>
          <w:tcPr>
            <w:tcW w:w="1365" w:type="dxa"/>
            <w:tcBorders>
              <w:top w:val="single" w:sz="4" w:space="0" w:color="auto"/>
              <w:left w:val="single" w:sz="4" w:space="0" w:color="auto"/>
              <w:bottom w:val="single" w:sz="4" w:space="0" w:color="auto"/>
              <w:right w:val="single" w:sz="4" w:space="0" w:color="auto"/>
            </w:tcBorders>
            <w:vAlign w:val="bottom"/>
          </w:tcPr>
          <w:p w14:paraId="01B61D15" w14:textId="22527CED" w:rsidR="5DBDEEC3" w:rsidRDefault="5DBDEEC3">
            <w:r w:rsidRPr="5DBDEEC3">
              <w:rPr>
                <w:rFonts w:ascii="Calibri" w:eastAsia="Calibri" w:hAnsi="Calibri" w:cs="Calibri"/>
                <w:color w:val="000000" w:themeColor="text1"/>
                <w:sz w:val="22"/>
                <w:szCs w:val="22"/>
              </w:rPr>
              <w:t>2.27</w:t>
            </w:r>
          </w:p>
        </w:tc>
        <w:tc>
          <w:tcPr>
            <w:tcW w:w="1337" w:type="dxa"/>
            <w:tcBorders>
              <w:top w:val="single" w:sz="4" w:space="0" w:color="auto"/>
              <w:left w:val="single" w:sz="4" w:space="0" w:color="auto"/>
              <w:bottom w:val="single" w:sz="4" w:space="0" w:color="auto"/>
              <w:right w:val="single" w:sz="4" w:space="0" w:color="auto"/>
            </w:tcBorders>
            <w:vAlign w:val="bottom"/>
          </w:tcPr>
          <w:p w14:paraId="2FF06774" w14:textId="5417AECA" w:rsidR="5DBDEEC3" w:rsidRDefault="5DBDEEC3">
            <w:r w:rsidRPr="5DBDEEC3">
              <w:rPr>
                <w:rFonts w:ascii="Calibri" w:eastAsia="Calibri" w:hAnsi="Calibri" w:cs="Calibri"/>
                <w:color w:val="000000" w:themeColor="text1"/>
                <w:sz w:val="22"/>
                <w:szCs w:val="22"/>
              </w:rPr>
              <w:t>6.34</w:t>
            </w:r>
          </w:p>
        </w:tc>
        <w:tc>
          <w:tcPr>
            <w:tcW w:w="1199" w:type="dxa"/>
            <w:tcBorders>
              <w:top w:val="single" w:sz="4" w:space="0" w:color="auto"/>
              <w:left w:val="single" w:sz="4" w:space="0" w:color="auto"/>
              <w:bottom w:val="single" w:sz="4" w:space="0" w:color="auto"/>
              <w:right w:val="single" w:sz="4" w:space="0" w:color="auto"/>
            </w:tcBorders>
            <w:vAlign w:val="bottom"/>
          </w:tcPr>
          <w:p w14:paraId="1618DAEE" w14:textId="5D1D3C9F" w:rsidR="5DBDEEC3" w:rsidRDefault="5DBDEEC3">
            <w:r w:rsidRPr="5DBDEEC3">
              <w:rPr>
                <w:rFonts w:ascii="Calibri" w:eastAsia="Calibri" w:hAnsi="Calibri" w:cs="Calibri"/>
                <w:color w:val="000000" w:themeColor="text1"/>
                <w:sz w:val="22"/>
                <w:szCs w:val="22"/>
              </w:rPr>
              <w:t>5</w:t>
            </w:r>
          </w:p>
        </w:tc>
      </w:tr>
      <w:tr w:rsidR="5DBDEEC3" w14:paraId="2806D65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581949B9" w14:textId="4740BCD7" w:rsidR="5DBDEEC3" w:rsidRDefault="5DBDEEC3">
            <w:r w:rsidRPr="5DBDEEC3">
              <w:rPr>
                <w:rFonts w:ascii="Calibri" w:eastAsia="Calibri" w:hAnsi="Calibri" w:cs="Calibri"/>
                <w:color w:val="000000" w:themeColor="text1"/>
                <w:sz w:val="22"/>
                <w:szCs w:val="22"/>
              </w:rPr>
              <w:t>Other care home supplies</w:t>
            </w:r>
          </w:p>
        </w:tc>
        <w:tc>
          <w:tcPr>
            <w:tcW w:w="1323" w:type="dxa"/>
            <w:tcBorders>
              <w:top w:val="single" w:sz="4" w:space="0" w:color="auto"/>
              <w:left w:val="single" w:sz="4" w:space="0" w:color="auto"/>
              <w:bottom w:val="single" w:sz="4" w:space="0" w:color="auto"/>
              <w:right w:val="single" w:sz="4" w:space="0" w:color="auto"/>
            </w:tcBorders>
            <w:vAlign w:val="bottom"/>
          </w:tcPr>
          <w:p w14:paraId="5A602ACA" w14:textId="66987779" w:rsidR="5DBDEEC3" w:rsidRDefault="5DBDEEC3">
            <w:r w:rsidRPr="5DBDEEC3">
              <w:rPr>
                <w:rFonts w:ascii="Calibri" w:eastAsia="Calibri" w:hAnsi="Calibri" w:cs="Calibri"/>
                <w:color w:val="000000" w:themeColor="text1"/>
                <w:sz w:val="22"/>
                <w:szCs w:val="22"/>
              </w:rPr>
              <w:t>0.00</w:t>
            </w:r>
          </w:p>
        </w:tc>
        <w:tc>
          <w:tcPr>
            <w:tcW w:w="1365" w:type="dxa"/>
            <w:tcBorders>
              <w:top w:val="single" w:sz="4" w:space="0" w:color="auto"/>
              <w:left w:val="single" w:sz="4" w:space="0" w:color="auto"/>
              <w:bottom w:val="single" w:sz="4" w:space="0" w:color="auto"/>
              <w:right w:val="single" w:sz="4" w:space="0" w:color="auto"/>
            </w:tcBorders>
            <w:vAlign w:val="bottom"/>
          </w:tcPr>
          <w:p w14:paraId="4364B744" w14:textId="4E98631A" w:rsidR="5DBDEEC3" w:rsidRDefault="5DBDEEC3">
            <w:r w:rsidRPr="5DBDEEC3">
              <w:rPr>
                <w:rFonts w:ascii="Calibri" w:eastAsia="Calibri" w:hAnsi="Calibri" w:cs="Calibri"/>
                <w:color w:val="000000" w:themeColor="text1"/>
                <w:sz w:val="22"/>
                <w:szCs w:val="22"/>
              </w:rPr>
              <w:t>16.88</w:t>
            </w:r>
          </w:p>
        </w:tc>
        <w:tc>
          <w:tcPr>
            <w:tcW w:w="1337" w:type="dxa"/>
            <w:tcBorders>
              <w:top w:val="single" w:sz="4" w:space="0" w:color="auto"/>
              <w:left w:val="single" w:sz="4" w:space="0" w:color="auto"/>
              <w:bottom w:val="single" w:sz="4" w:space="0" w:color="auto"/>
              <w:right w:val="single" w:sz="4" w:space="0" w:color="auto"/>
            </w:tcBorders>
            <w:vAlign w:val="bottom"/>
          </w:tcPr>
          <w:p w14:paraId="12AF0CC4" w14:textId="5D1B8908" w:rsidR="5DBDEEC3" w:rsidRDefault="5DBDEEC3">
            <w:r w:rsidRPr="5DBDEEC3">
              <w:rPr>
                <w:rFonts w:ascii="Calibri" w:eastAsia="Calibri" w:hAnsi="Calibri" w:cs="Calibri"/>
                <w:color w:val="000000" w:themeColor="text1"/>
                <w:sz w:val="22"/>
                <w:szCs w:val="22"/>
              </w:rPr>
              <w:t>0.00</w:t>
            </w:r>
          </w:p>
        </w:tc>
        <w:tc>
          <w:tcPr>
            <w:tcW w:w="1199" w:type="dxa"/>
            <w:tcBorders>
              <w:top w:val="single" w:sz="4" w:space="0" w:color="auto"/>
              <w:left w:val="single" w:sz="4" w:space="0" w:color="auto"/>
              <w:bottom w:val="single" w:sz="4" w:space="0" w:color="auto"/>
              <w:right w:val="single" w:sz="4" w:space="0" w:color="auto"/>
            </w:tcBorders>
            <w:vAlign w:val="bottom"/>
          </w:tcPr>
          <w:p w14:paraId="19F3786D" w14:textId="7161F7A7" w:rsidR="5DBDEEC3" w:rsidRDefault="5DBDEEC3">
            <w:r w:rsidRPr="5DBDEEC3">
              <w:rPr>
                <w:rFonts w:ascii="Calibri" w:eastAsia="Calibri" w:hAnsi="Calibri" w:cs="Calibri"/>
                <w:color w:val="000000" w:themeColor="text1"/>
                <w:sz w:val="22"/>
                <w:szCs w:val="22"/>
              </w:rPr>
              <w:t>1</w:t>
            </w:r>
          </w:p>
        </w:tc>
      </w:tr>
      <w:tr w:rsidR="5DBDEEC3" w14:paraId="443733F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D3838D6" w14:textId="4EFEBE69" w:rsidR="5DBDEEC3" w:rsidRDefault="5DBDEEC3">
            <w:r w:rsidRPr="5DBDEEC3">
              <w:rPr>
                <w:rFonts w:ascii="Calibri" w:eastAsia="Calibri" w:hAnsi="Calibri" w:cs="Calibri"/>
                <w:color w:val="000000" w:themeColor="text1"/>
                <w:sz w:val="22"/>
                <w:szCs w:val="22"/>
              </w:rPr>
              <w:t>Central / regional management</w:t>
            </w:r>
          </w:p>
        </w:tc>
        <w:tc>
          <w:tcPr>
            <w:tcW w:w="1323" w:type="dxa"/>
            <w:tcBorders>
              <w:top w:val="single" w:sz="4" w:space="0" w:color="auto"/>
              <w:left w:val="single" w:sz="4" w:space="0" w:color="auto"/>
              <w:bottom w:val="single" w:sz="4" w:space="0" w:color="auto"/>
              <w:right w:val="single" w:sz="4" w:space="0" w:color="auto"/>
            </w:tcBorders>
            <w:vAlign w:val="bottom"/>
          </w:tcPr>
          <w:p w14:paraId="1E082501" w14:textId="0BDF1469" w:rsidR="5DBDEEC3" w:rsidRDefault="5DBDEEC3">
            <w:r w:rsidRPr="5DBDEEC3">
              <w:rPr>
                <w:rFonts w:ascii="Calibri" w:eastAsia="Calibri" w:hAnsi="Calibri" w:cs="Calibri"/>
                <w:color w:val="000000" w:themeColor="text1"/>
                <w:sz w:val="22"/>
                <w:szCs w:val="22"/>
              </w:rPr>
              <w:t>22.41</w:t>
            </w:r>
          </w:p>
        </w:tc>
        <w:tc>
          <w:tcPr>
            <w:tcW w:w="1365" w:type="dxa"/>
            <w:tcBorders>
              <w:top w:val="single" w:sz="4" w:space="0" w:color="auto"/>
              <w:left w:val="single" w:sz="4" w:space="0" w:color="auto"/>
              <w:bottom w:val="single" w:sz="4" w:space="0" w:color="auto"/>
              <w:right w:val="single" w:sz="4" w:space="0" w:color="auto"/>
            </w:tcBorders>
            <w:vAlign w:val="bottom"/>
          </w:tcPr>
          <w:p w14:paraId="03DE391D" w14:textId="511D262F" w:rsidR="5DBDEEC3" w:rsidRDefault="5DBDEEC3">
            <w:r w:rsidRPr="5DBDEEC3">
              <w:rPr>
                <w:rFonts w:ascii="Calibri" w:eastAsia="Calibri" w:hAnsi="Calibri" w:cs="Calibri"/>
                <w:color w:val="000000" w:themeColor="text1"/>
                <w:sz w:val="22"/>
                <w:szCs w:val="22"/>
              </w:rPr>
              <w:t>32.56</w:t>
            </w:r>
          </w:p>
        </w:tc>
        <w:tc>
          <w:tcPr>
            <w:tcW w:w="1337" w:type="dxa"/>
            <w:tcBorders>
              <w:top w:val="single" w:sz="4" w:space="0" w:color="auto"/>
              <w:left w:val="single" w:sz="4" w:space="0" w:color="auto"/>
              <w:bottom w:val="single" w:sz="4" w:space="0" w:color="auto"/>
              <w:right w:val="single" w:sz="4" w:space="0" w:color="auto"/>
            </w:tcBorders>
            <w:vAlign w:val="bottom"/>
          </w:tcPr>
          <w:p w14:paraId="354430D7" w14:textId="648789B9" w:rsidR="5DBDEEC3" w:rsidRDefault="5DBDEEC3">
            <w:r w:rsidRPr="5DBDEEC3">
              <w:rPr>
                <w:rFonts w:ascii="Calibri" w:eastAsia="Calibri" w:hAnsi="Calibri" w:cs="Calibri"/>
                <w:color w:val="000000" w:themeColor="text1"/>
                <w:sz w:val="22"/>
                <w:szCs w:val="22"/>
              </w:rPr>
              <w:t>198.37</w:t>
            </w:r>
          </w:p>
        </w:tc>
        <w:tc>
          <w:tcPr>
            <w:tcW w:w="1199" w:type="dxa"/>
            <w:tcBorders>
              <w:top w:val="single" w:sz="4" w:space="0" w:color="auto"/>
              <w:left w:val="single" w:sz="4" w:space="0" w:color="auto"/>
              <w:bottom w:val="single" w:sz="4" w:space="0" w:color="auto"/>
              <w:right w:val="single" w:sz="4" w:space="0" w:color="auto"/>
            </w:tcBorders>
            <w:vAlign w:val="bottom"/>
          </w:tcPr>
          <w:p w14:paraId="7BD7655A" w14:textId="47487794" w:rsidR="5DBDEEC3" w:rsidRDefault="5DBDEEC3">
            <w:r w:rsidRPr="5DBDEEC3">
              <w:rPr>
                <w:rFonts w:ascii="Calibri" w:eastAsia="Calibri" w:hAnsi="Calibri" w:cs="Calibri"/>
                <w:color w:val="000000" w:themeColor="text1"/>
                <w:sz w:val="22"/>
                <w:szCs w:val="22"/>
              </w:rPr>
              <w:t>3</w:t>
            </w:r>
          </w:p>
        </w:tc>
      </w:tr>
      <w:tr w:rsidR="5DBDEEC3" w14:paraId="5C664060"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113389EC" w14:textId="636599D8" w:rsidR="5DBDEEC3" w:rsidRDefault="5DBDEEC3">
            <w:r w:rsidRPr="5DBDEEC3">
              <w:rPr>
                <w:rFonts w:ascii="Calibri" w:eastAsia="Calibri" w:hAnsi="Calibri" w:cs="Calibri"/>
                <w:color w:val="000000" w:themeColor="text1"/>
                <w:sz w:val="22"/>
                <w:szCs w:val="22"/>
              </w:rPr>
              <w:t>Support services (finance / HR / legal / marketing)</w:t>
            </w:r>
          </w:p>
        </w:tc>
        <w:tc>
          <w:tcPr>
            <w:tcW w:w="1323" w:type="dxa"/>
            <w:tcBorders>
              <w:top w:val="single" w:sz="4" w:space="0" w:color="auto"/>
              <w:left w:val="single" w:sz="4" w:space="0" w:color="auto"/>
              <w:bottom w:val="single" w:sz="4" w:space="0" w:color="auto"/>
              <w:right w:val="single" w:sz="4" w:space="0" w:color="auto"/>
            </w:tcBorders>
            <w:vAlign w:val="bottom"/>
          </w:tcPr>
          <w:p w14:paraId="3280515B" w14:textId="6D7109B6" w:rsidR="5DBDEEC3" w:rsidRDefault="5DBDEEC3">
            <w:r w:rsidRPr="5DBDEEC3">
              <w:rPr>
                <w:rFonts w:ascii="Calibri" w:eastAsia="Calibri" w:hAnsi="Calibri" w:cs="Calibri"/>
                <w:color w:val="000000" w:themeColor="text1"/>
                <w:sz w:val="22"/>
                <w:szCs w:val="22"/>
              </w:rPr>
              <w:t>14.31</w:t>
            </w:r>
          </w:p>
        </w:tc>
        <w:tc>
          <w:tcPr>
            <w:tcW w:w="1365" w:type="dxa"/>
            <w:tcBorders>
              <w:top w:val="single" w:sz="4" w:space="0" w:color="auto"/>
              <w:left w:val="single" w:sz="4" w:space="0" w:color="auto"/>
              <w:bottom w:val="single" w:sz="4" w:space="0" w:color="auto"/>
              <w:right w:val="single" w:sz="4" w:space="0" w:color="auto"/>
            </w:tcBorders>
            <w:vAlign w:val="bottom"/>
          </w:tcPr>
          <w:p w14:paraId="3330F47F" w14:textId="2F3053F5" w:rsidR="5DBDEEC3" w:rsidRDefault="5DBDEEC3">
            <w:r w:rsidRPr="5DBDEEC3">
              <w:rPr>
                <w:rFonts w:ascii="Calibri" w:eastAsia="Calibri" w:hAnsi="Calibri" w:cs="Calibri"/>
                <w:color w:val="000000" w:themeColor="text1"/>
                <w:sz w:val="22"/>
                <w:szCs w:val="22"/>
              </w:rPr>
              <w:t>36.75</w:t>
            </w:r>
          </w:p>
        </w:tc>
        <w:tc>
          <w:tcPr>
            <w:tcW w:w="1337" w:type="dxa"/>
            <w:tcBorders>
              <w:top w:val="single" w:sz="4" w:space="0" w:color="auto"/>
              <w:left w:val="single" w:sz="4" w:space="0" w:color="auto"/>
              <w:bottom w:val="single" w:sz="4" w:space="0" w:color="auto"/>
              <w:right w:val="single" w:sz="4" w:space="0" w:color="auto"/>
            </w:tcBorders>
            <w:vAlign w:val="bottom"/>
          </w:tcPr>
          <w:p w14:paraId="698E0BA8" w14:textId="51E1A3C6" w:rsidR="5DBDEEC3" w:rsidRDefault="5DBDEEC3">
            <w:r w:rsidRPr="5DBDEEC3">
              <w:rPr>
                <w:rFonts w:ascii="Calibri" w:eastAsia="Calibri" w:hAnsi="Calibri" w:cs="Calibri"/>
                <w:color w:val="000000" w:themeColor="text1"/>
                <w:sz w:val="22"/>
                <w:szCs w:val="22"/>
              </w:rPr>
              <w:t>50.74</w:t>
            </w:r>
          </w:p>
        </w:tc>
        <w:tc>
          <w:tcPr>
            <w:tcW w:w="1199" w:type="dxa"/>
            <w:tcBorders>
              <w:top w:val="single" w:sz="4" w:space="0" w:color="auto"/>
              <w:left w:val="single" w:sz="4" w:space="0" w:color="auto"/>
              <w:bottom w:val="single" w:sz="4" w:space="0" w:color="auto"/>
              <w:right w:val="single" w:sz="4" w:space="0" w:color="auto"/>
            </w:tcBorders>
            <w:vAlign w:val="bottom"/>
          </w:tcPr>
          <w:p w14:paraId="7627E854" w14:textId="462F5DFF" w:rsidR="5DBDEEC3" w:rsidRDefault="5DBDEEC3">
            <w:r w:rsidRPr="5DBDEEC3">
              <w:rPr>
                <w:rFonts w:ascii="Calibri" w:eastAsia="Calibri" w:hAnsi="Calibri" w:cs="Calibri"/>
                <w:color w:val="000000" w:themeColor="text1"/>
                <w:sz w:val="22"/>
                <w:szCs w:val="22"/>
              </w:rPr>
              <w:t>6</w:t>
            </w:r>
          </w:p>
        </w:tc>
      </w:tr>
      <w:tr w:rsidR="5DBDEEC3" w14:paraId="4CECCEA9"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1816741D" w14:textId="5ED08F13" w:rsidR="5DBDEEC3" w:rsidRDefault="0E333001">
            <w:r w:rsidRPr="1A9A5D5D">
              <w:rPr>
                <w:rFonts w:ascii="Calibri" w:eastAsia="Calibri" w:hAnsi="Calibri" w:cs="Calibri"/>
                <w:color w:val="000000" w:themeColor="text1"/>
                <w:sz w:val="22"/>
                <w:szCs w:val="22"/>
              </w:rPr>
              <w:t xml:space="preserve">Recruitment, Training &amp; Vetting (inc. </w:t>
            </w:r>
            <w:bookmarkStart w:id="12" w:name="_Int_vbp8OjRL"/>
            <w:r w:rsidRPr="1A9A5D5D">
              <w:rPr>
                <w:rFonts w:ascii="Calibri" w:eastAsia="Calibri" w:hAnsi="Calibri" w:cs="Calibri"/>
                <w:color w:val="000000" w:themeColor="text1"/>
                <w:sz w:val="22"/>
                <w:szCs w:val="22"/>
              </w:rPr>
              <w:t>DBS</w:t>
            </w:r>
            <w:bookmarkEnd w:id="12"/>
            <w:r w:rsidRPr="1A9A5D5D">
              <w:rPr>
                <w:rFonts w:ascii="Calibri" w:eastAsia="Calibri" w:hAnsi="Calibri" w:cs="Calibri"/>
                <w:color w:val="000000" w:themeColor="text1"/>
                <w:sz w:val="22"/>
                <w:szCs w:val="22"/>
              </w:rPr>
              <w:t xml:space="preserve"> checks)</w:t>
            </w:r>
          </w:p>
        </w:tc>
        <w:tc>
          <w:tcPr>
            <w:tcW w:w="1323" w:type="dxa"/>
            <w:tcBorders>
              <w:top w:val="single" w:sz="4" w:space="0" w:color="auto"/>
              <w:left w:val="single" w:sz="4" w:space="0" w:color="auto"/>
              <w:bottom w:val="single" w:sz="4" w:space="0" w:color="auto"/>
              <w:right w:val="single" w:sz="4" w:space="0" w:color="auto"/>
            </w:tcBorders>
            <w:vAlign w:val="bottom"/>
          </w:tcPr>
          <w:p w14:paraId="584AC05D" w14:textId="53939745" w:rsidR="5DBDEEC3" w:rsidRDefault="5DBDEEC3">
            <w:r w:rsidRPr="5DBDEEC3">
              <w:rPr>
                <w:rFonts w:ascii="Calibri" w:eastAsia="Calibri" w:hAnsi="Calibri" w:cs="Calibri"/>
                <w:color w:val="000000" w:themeColor="text1"/>
                <w:sz w:val="22"/>
                <w:szCs w:val="22"/>
              </w:rPr>
              <w:t>2.30</w:t>
            </w:r>
          </w:p>
        </w:tc>
        <w:tc>
          <w:tcPr>
            <w:tcW w:w="1365" w:type="dxa"/>
            <w:tcBorders>
              <w:top w:val="single" w:sz="4" w:space="0" w:color="auto"/>
              <w:left w:val="single" w:sz="4" w:space="0" w:color="auto"/>
              <w:bottom w:val="single" w:sz="4" w:space="0" w:color="auto"/>
              <w:right w:val="single" w:sz="4" w:space="0" w:color="auto"/>
            </w:tcBorders>
            <w:vAlign w:val="bottom"/>
          </w:tcPr>
          <w:p w14:paraId="0320ACD4" w14:textId="7442F0ED" w:rsidR="5DBDEEC3" w:rsidRDefault="5DBDEEC3">
            <w:r w:rsidRPr="5DBDEEC3">
              <w:rPr>
                <w:rFonts w:ascii="Calibri" w:eastAsia="Calibri" w:hAnsi="Calibri" w:cs="Calibri"/>
                <w:color w:val="000000" w:themeColor="text1"/>
                <w:sz w:val="22"/>
                <w:szCs w:val="22"/>
              </w:rPr>
              <w:t>3.16</w:t>
            </w:r>
          </w:p>
        </w:tc>
        <w:tc>
          <w:tcPr>
            <w:tcW w:w="1337" w:type="dxa"/>
            <w:tcBorders>
              <w:top w:val="single" w:sz="4" w:space="0" w:color="auto"/>
              <w:left w:val="single" w:sz="4" w:space="0" w:color="auto"/>
              <w:bottom w:val="single" w:sz="4" w:space="0" w:color="auto"/>
              <w:right w:val="single" w:sz="4" w:space="0" w:color="auto"/>
            </w:tcBorders>
            <w:vAlign w:val="bottom"/>
          </w:tcPr>
          <w:p w14:paraId="3EE1CA39" w14:textId="3B2BE6F4" w:rsidR="5DBDEEC3" w:rsidRDefault="5DBDEEC3">
            <w:r w:rsidRPr="5DBDEEC3">
              <w:rPr>
                <w:rFonts w:ascii="Calibri" w:eastAsia="Calibri" w:hAnsi="Calibri" w:cs="Calibri"/>
                <w:color w:val="000000" w:themeColor="text1"/>
                <w:sz w:val="22"/>
                <w:szCs w:val="22"/>
              </w:rPr>
              <w:t>7.79</w:t>
            </w:r>
          </w:p>
        </w:tc>
        <w:tc>
          <w:tcPr>
            <w:tcW w:w="1199" w:type="dxa"/>
            <w:tcBorders>
              <w:top w:val="single" w:sz="4" w:space="0" w:color="auto"/>
              <w:left w:val="single" w:sz="4" w:space="0" w:color="auto"/>
              <w:bottom w:val="single" w:sz="4" w:space="0" w:color="auto"/>
              <w:right w:val="single" w:sz="4" w:space="0" w:color="auto"/>
            </w:tcBorders>
            <w:vAlign w:val="bottom"/>
          </w:tcPr>
          <w:p w14:paraId="1143CD6E" w14:textId="4300D205" w:rsidR="5DBDEEC3" w:rsidRDefault="5DBDEEC3">
            <w:r w:rsidRPr="5DBDEEC3">
              <w:rPr>
                <w:rFonts w:ascii="Calibri" w:eastAsia="Calibri" w:hAnsi="Calibri" w:cs="Calibri"/>
                <w:color w:val="000000" w:themeColor="text1"/>
                <w:sz w:val="22"/>
                <w:szCs w:val="22"/>
              </w:rPr>
              <w:t>6</w:t>
            </w:r>
          </w:p>
        </w:tc>
      </w:tr>
      <w:tr w:rsidR="5DBDEEC3" w14:paraId="272C5A6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E3353C5" w14:textId="02896DEC" w:rsidR="5DBDEEC3" w:rsidRDefault="5DBDEEC3">
            <w:r w:rsidRPr="5DBDEEC3">
              <w:rPr>
                <w:rFonts w:ascii="Calibri" w:eastAsia="Calibri" w:hAnsi="Calibri" w:cs="Calibri"/>
                <w:color w:val="000000" w:themeColor="text1"/>
                <w:sz w:val="22"/>
                <w:szCs w:val="22"/>
              </w:rPr>
              <w:t>Other head office costs</w:t>
            </w:r>
          </w:p>
        </w:tc>
        <w:tc>
          <w:tcPr>
            <w:tcW w:w="1323" w:type="dxa"/>
            <w:tcBorders>
              <w:top w:val="single" w:sz="4" w:space="0" w:color="auto"/>
              <w:left w:val="single" w:sz="4" w:space="0" w:color="auto"/>
              <w:bottom w:val="single" w:sz="4" w:space="0" w:color="auto"/>
              <w:right w:val="single" w:sz="4" w:space="0" w:color="auto"/>
            </w:tcBorders>
            <w:vAlign w:val="bottom"/>
          </w:tcPr>
          <w:p w14:paraId="725C24E8" w14:textId="5E4EF821" w:rsidR="5DBDEEC3" w:rsidRDefault="5DBDEEC3">
            <w:r w:rsidRPr="5DBDEEC3">
              <w:rPr>
                <w:rFonts w:ascii="Calibri" w:eastAsia="Calibri" w:hAnsi="Calibri" w:cs="Calibri"/>
                <w:color w:val="000000" w:themeColor="text1"/>
                <w:sz w:val="22"/>
                <w:szCs w:val="22"/>
              </w:rPr>
              <w:t>2.05</w:t>
            </w:r>
          </w:p>
        </w:tc>
        <w:tc>
          <w:tcPr>
            <w:tcW w:w="1365" w:type="dxa"/>
            <w:tcBorders>
              <w:top w:val="single" w:sz="4" w:space="0" w:color="auto"/>
              <w:left w:val="single" w:sz="4" w:space="0" w:color="auto"/>
              <w:bottom w:val="single" w:sz="4" w:space="0" w:color="auto"/>
              <w:right w:val="single" w:sz="4" w:space="0" w:color="auto"/>
            </w:tcBorders>
            <w:vAlign w:val="bottom"/>
          </w:tcPr>
          <w:p w14:paraId="645F5175" w14:textId="1CD6AB23" w:rsidR="5DBDEEC3" w:rsidRDefault="5DBDEEC3">
            <w:r w:rsidRPr="5DBDEEC3">
              <w:rPr>
                <w:rFonts w:ascii="Calibri" w:eastAsia="Calibri" w:hAnsi="Calibri" w:cs="Calibri"/>
                <w:color w:val="000000" w:themeColor="text1"/>
                <w:sz w:val="22"/>
                <w:szCs w:val="22"/>
              </w:rPr>
              <w:t>6.24</w:t>
            </w:r>
          </w:p>
        </w:tc>
        <w:tc>
          <w:tcPr>
            <w:tcW w:w="1337" w:type="dxa"/>
            <w:tcBorders>
              <w:top w:val="single" w:sz="4" w:space="0" w:color="auto"/>
              <w:left w:val="single" w:sz="4" w:space="0" w:color="auto"/>
              <w:bottom w:val="single" w:sz="4" w:space="0" w:color="auto"/>
              <w:right w:val="single" w:sz="4" w:space="0" w:color="auto"/>
            </w:tcBorders>
            <w:vAlign w:val="bottom"/>
          </w:tcPr>
          <w:p w14:paraId="01D3EA5B" w14:textId="2BEBB899" w:rsidR="5DBDEEC3" w:rsidRDefault="5DBDEEC3">
            <w:r w:rsidRPr="5DBDEEC3">
              <w:rPr>
                <w:rFonts w:ascii="Calibri" w:eastAsia="Calibri" w:hAnsi="Calibri" w:cs="Calibri"/>
                <w:color w:val="000000" w:themeColor="text1"/>
                <w:sz w:val="22"/>
                <w:szCs w:val="22"/>
              </w:rPr>
              <w:t>17.23</w:t>
            </w:r>
          </w:p>
        </w:tc>
        <w:tc>
          <w:tcPr>
            <w:tcW w:w="1199" w:type="dxa"/>
            <w:tcBorders>
              <w:top w:val="single" w:sz="4" w:space="0" w:color="auto"/>
              <w:left w:val="single" w:sz="4" w:space="0" w:color="auto"/>
              <w:bottom w:val="single" w:sz="4" w:space="0" w:color="auto"/>
              <w:right w:val="single" w:sz="4" w:space="0" w:color="auto"/>
            </w:tcBorders>
            <w:vAlign w:val="bottom"/>
          </w:tcPr>
          <w:p w14:paraId="44AACAF3" w14:textId="76AD085B" w:rsidR="5DBDEEC3" w:rsidRDefault="5DBDEEC3">
            <w:r w:rsidRPr="5DBDEEC3">
              <w:rPr>
                <w:rFonts w:ascii="Calibri" w:eastAsia="Calibri" w:hAnsi="Calibri" w:cs="Calibri"/>
                <w:color w:val="000000" w:themeColor="text1"/>
                <w:sz w:val="22"/>
                <w:szCs w:val="22"/>
              </w:rPr>
              <w:t>3</w:t>
            </w:r>
          </w:p>
        </w:tc>
      </w:tr>
      <w:tr w:rsidR="5DBDEEC3" w14:paraId="53960C71"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110A70" w14:textId="4EC8AFA2" w:rsidR="5DBDEEC3" w:rsidRDefault="5DBDEEC3" w:rsidP="5DBDEEC3">
            <w:r w:rsidRPr="5DBDEEC3">
              <w:rPr>
                <w:rFonts w:ascii="Calibri" w:eastAsia="Calibri" w:hAnsi="Calibri" w:cs="Calibri"/>
                <w:color w:val="000000" w:themeColor="text1"/>
                <w:sz w:val="20"/>
                <w:szCs w:val="20"/>
              </w:rPr>
              <w:t>Return on operations</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D008746" w14:textId="6E815796" w:rsidR="5DBDEEC3" w:rsidRDefault="5DBDEEC3">
            <w:r w:rsidRPr="5DBDEEC3">
              <w:rPr>
                <w:rFonts w:ascii="Calibri" w:eastAsia="Calibri" w:hAnsi="Calibri" w:cs="Calibri"/>
                <w:color w:val="000000" w:themeColor="text1"/>
                <w:sz w:val="22"/>
                <w:szCs w:val="22"/>
              </w:rPr>
              <w:t>136.92</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1F4A384" w14:textId="3ACE9E99" w:rsidR="5DBDEEC3" w:rsidRDefault="5DBDEEC3">
            <w:r w:rsidRPr="5DBDEEC3">
              <w:rPr>
                <w:rFonts w:ascii="Calibri" w:eastAsia="Calibri" w:hAnsi="Calibri" w:cs="Calibri"/>
                <w:color w:val="000000" w:themeColor="text1"/>
                <w:sz w:val="22"/>
                <w:szCs w:val="22"/>
              </w:rPr>
              <w:t>136.92</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B23CC2E" w14:textId="71987A4F" w:rsidR="5DBDEEC3" w:rsidRDefault="5DBDEEC3">
            <w:r w:rsidRPr="5DBDEEC3">
              <w:rPr>
                <w:rFonts w:ascii="Calibri" w:eastAsia="Calibri" w:hAnsi="Calibri" w:cs="Calibri"/>
                <w:color w:val="000000" w:themeColor="text1"/>
                <w:sz w:val="22"/>
                <w:szCs w:val="22"/>
              </w:rPr>
              <w:t>136.92</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FEFE04A" w14:textId="0348A2D5" w:rsidR="5DBDEEC3" w:rsidRDefault="5DBDEEC3">
            <w:r w:rsidRPr="5DBDEEC3">
              <w:rPr>
                <w:rFonts w:ascii="Calibri" w:eastAsia="Calibri" w:hAnsi="Calibri" w:cs="Calibri"/>
                <w:color w:val="000000" w:themeColor="text1"/>
                <w:sz w:val="22"/>
                <w:szCs w:val="22"/>
              </w:rPr>
              <w:t>0</w:t>
            </w:r>
          </w:p>
        </w:tc>
      </w:tr>
      <w:tr w:rsidR="5DBDEEC3" w14:paraId="0930A9FC"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661432" w14:textId="2E63746B" w:rsidR="5DBDEEC3" w:rsidRDefault="5DBDEEC3" w:rsidP="5DBDEEC3">
            <w:r w:rsidRPr="5DBDEEC3">
              <w:rPr>
                <w:rFonts w:ascii="Calibri" w:eastAsia="Calibri" w:hAnsi="Calibri" w:cs="Calibri"/>
                <w:color w:val="000000" w:themeColor="text1"/>
                <w:sz w:val="20"/>
                <w:szCs w:val="20"/>
              </w:rPr>
              <w:t>Return on capital</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5BF074D" w14:textId="4D6F1B98" w:rsidR="5DBDEEC3" w:rsidRDefault="5DBDEEC3">
            <w:r w:rsidRPr="5DBDEEC3">
              <w:rPr>
                <w:rFonts w:ascii="Calibri" w:eastAsia="Calibri" w:hAnsi="Calibri" w:cs="Calibri"/>
                <w:color w:val="000000" w:themeColor="text1"/>
                <w:sz w:val="22"/>
                <w:szCs w:val="22"/>
              </w:rPr>
              <w:t>98.50</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88FBDA4" w14:textId="2178EF82" w:rsidR="5DBDEEC3" w:rsidRDefault="5DBDEEC3">
            <w:r w:rsidRPr="5DBDEEC3">
              <w:rPr>
                <w:rFonts w:ascii="Calibri" w:eastAsia="Calibri" w:hAnsi="Calibri" w:cs="Calibri"/>
                <w:color w:val="000000" w:themeColor="text1"/>
                <w:sz w:val="22"/>
                <w:szCs w:val="22"/>
              </w:rPr>
              <w:t>108.81</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29EFCB0" w14:textId="3FFF4DB5" w:rsidR="5DBDEEC3" w:rsidRDefault="5DBDEEC3">
            <w:r w:rsidRPr="5DBDEEC3">
              <w:rPr>
                <w:rFonts w:ascii="Calibri" w:eastAsia="Calibri" w:hAnsi="Calibri" w:cs="Calibri"/>
                <w:color w:val="000000" w:themeColor="text1"/>
                <w:sz w:val="22"/>
                <w:szCs w:val="22"/>
              </w:rPr>
              <w:t>544.57</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121F1E1" w14:textId="325D8AE1" w:rsidR="5DBDEEC3" w:rsidRDefault="5DBDEEC3">
            <w:r w:rsidRPr="5DBDEEC3">
              <w:rPr>
                <w:rFonts w:ascii="Calibri" w:eastAsia="Calibri" w:hAnsi="Calibri" w:cs="Calibri"/>
                <w:color w:val="000000" w:themeColor="text1"/>
                <w:sz w:val="22"/>
                <w:szCs w:val="22"/>
              </w:rPr>
              <w:t>5</w:t>
            </w:r>
          </w:p>
        </w:tc>
      </w:tr>
      <w:tr w:rsidR="5DBDEEC3" w14:paraId="074E23BC"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34F7FBD" w14:textId="13DF0A14" w:rsidR="5DBDEEC3" w:rsidRDefault="5DBDEEC3" w:rsidP="5DBDEEC3">
            <w:r w:rsidRPr="5DBDEEC3">
              <w:rPr>
                <w:rFonts w:ascii="Calibri" w:eastAsia="Calibri" w:hAnsi="Calibri" w:cs="Calibri"/>
                <w:b/>
                <w:bCs/>
                <w:color w:val="000000" w:themeColor="text1"/>
                <w:sz w:val="22"/>
                <w:szCs w:val="22"/>
              </w:rPr>
              <w:t>Total cost per week</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A1C2370" w14:textId="1DEAF030" w:rsidR="5DBDEEC3" w:rsidRDefault="5DBDEEC3" w:rsidP="5DBDEEC3">
            <w:pPr>
              <w:jc w:val="right"/>
            </w:pPr>
            <w:r w:rsidRPr="5DBDEEC3">
              <w:rPr>
                <w:rFonts w:ascii="Calibri" w:eastAsia="Calibri" w:hAnsi="Calibri" w:cs="Calibri"/>
                <w:b/>
                <w:bCs/>
                <w:color w:val="000000" w:themeColor="text1"/>
                <w:sz w:val="22"/>
                <w:szCs w:val="22"/>
              </w:rPr>
              <w:t>789.62</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7B3F417" w14:textId="17124BC7" w:rsidR="5DBDEEC3" w:rsidRDefault="5DBDEEC3" w:rsidP="5DBDEEC3">
            <w:pPr>
              <w:jc w:val="right"/>
            </w:pPr>
            <w:r w:rsidRPr="5DBDEEC3">
              <w:rPr>
                <w:rFonts w:ascii="Calibri" w:eastAsia="Calibri" w:hAnsi="Calibri" w:cs="Calibri"/>
                <w:b/>
                <w:bCs/>
                <w:color w:val="000000" w:themeColor="text1"/>
                <w:sz w:val="22"/>
                <w:szCs w:val="22"/>
              </w:rPr>
              <w:t>1,031.25</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D2793FA" w14:textId="66EFAD54" w:rsidR="5DBDEEC3" w:rsidRDefault="5DBDEEC3" w:rsidP="5DBDEEC3">
            <w:pPr>
              <w:jc w:val="right"/>
            </w:pPr>
            <w:r w:rsidRPr="5DBDEEC3">
              <w:rPr>
                <w:rFonts w:ascii="Calibri" w:eastAsia="Calibri" w:hAnsi="Calibri" w:cs="Calibri"/>
                <w:b/>
                <w:bCs/>
                <w:color w:val="000000" w:themeColor="text1"/>
                <w:sz w:val="22"/>
                <w:szCs w:val="22"/>
              </w:rPr>
              <w:t>2,070.11</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8AF36CF" w14:textId="55BF7FA9" w:rsidR="5DBDEEC3" w:rsidRDefault="5DBDEEC3" w:rsidP="5DBDEEC3">
            <w:pPr>
              <w:jc w:val="right"/>
              <w:rPr>
                <w:rFonts w:ascii="Calibri" w:eastAsia="Calibri" w:hAnsi="Calibri" w:cs="Calibri"/>
                <w:b/>
                <w:bCs/>
                <w:color w:val="000000" w:themeColor="text1"/>
                <w:sz w:val="22"/>
                <w:szCs w:val="22"/>
              </w:rPr>
            </w:pPr>
          </w:p>
        </w:tc>
      </w:tr>
    </w:tbl>
    <w:p w14:paraId="2E77A6CD" w14:textId="23530243" w:rsidR="5DBDEEC3" w:rsidRDefault="5DBDEEC3" w:rsidP="5DBDEEC3">
      <w:pPr>
        <w:pStyle w:val="ListParagraph"/>
        <w:ind w:left="792"/>
        <w:rPr>
          <w:rFonts w:cs="Arial"/>
          <w:color w:val="0B0C0C"/>
          <w:lang w:eastAsia="en-GB"/>
        </w:rPr>
      </w:pPr>
    </w:p>
    <w:tbl>
      <w:tblPr>
        <w:tblStyle w:val="TableGrid"/>
        <w:tblW w:w="0" w:type="auto"/>
        <w:tblLayout w:type="fixed"/>
        <w:tblLook w:val="06A0" w:firstRow="1" w:lastRow="0" w:firstColumn="1" w:lastColumn="0" w:noHBand="1" w:noVBand="1"/>
      </w:tblPr>
      <w:tblGrid>
        <w:gridCol w:w="3791"/>
        <w:gridCol w:w="1323"/>
        <w:gridCol w:w="1365"/>
        <w:gridCol w:w="1337"/>
        <w:gridCol w:w="1199"/>
      </w:tblGrid>
      <w:tr w:rsidR="5DBDEEC3" w14:paraId="1E3C4E95"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BD2B02" w14:textId="7C8E873F" w:rsidR="5DBDEEC3" w:rsidRDefault="5DBDEEC3" w:rsidP="5DBDEEC3">
            <w:pPr>
              <w:jc w:val="center"/>
            </w:pPr>
            <w:r w:rsidRPr="5DBDEEC3">
              <w:rPr>
                <w:rFonts w:ascii="Calibri" w:eastAsia="Calibri" w:hAnsi="Calibri" w:cs="Calibri"/>
                <w:b/>
                <w:bCs/>
                <w:color w:val="000000" w:themeColor="text1"/>
                <w:sz w:val="22"/>
                <w:szCs w:val="22"/>
              </w:rPr>
              <w:t>Enhanced Residential</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AACAE6E" w14:textId="641EC9B5" w:rsidR="5DBDEEC3" w:rsidRDefault="5DBDEEC3" w:rsidP="5DBDEEC3">
            <w:pPr>
              <w:jc w:val="center"/>
            </w:pPr>
            <w:r w:rsidRPr="5DBDEEC3">
              <w:rPr>
                <w:rFonts w:ascii="Calibri" w:eastAsia="Calibri" w:hAnsi="Calibri" w:cs="Calibri"/>
                <w:b/>
                <w:bCs/>
                <w:color w:val="000000" w:themeColor="text1"/>
                <w:sz w:val="22"/>
                <w:szCs w:val="22"/>
              </w:rPr>
              <w:t>Lower Quartile (£)</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7865408" w14:textId="7B1772F9" w:rsidR="5DBDEEC3" w:rsidRDefault="5DBDEEC3" w:rsidP="5DBDEEC3">
            <w:pPr>
              <w:jc w:val="center"/>
            </w:pPr>
            <w:r w:rsidRPr="5DBDEEC3">
              <w:rPr>
                <w:rFonts w:ascii="Calibri" w:eastAsia="Calibri" w:hAnsi="Calibri" w:cs="Calibri"/>
                <w:b/>
                <w:bCs/>
                <w:color w:val="000000" w:themeColor="text1"/>
                <w:sz w:val="22"/>
                <w:szCs w:val="22"/>
              </w:rPr>
              <w:t>Median (£)</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A4678E3" w14:textId="205D5BE6" w:rsidR="5DBDEEC3" w:rsidRDefault="5DBDEEC3" w:rsidP="5DBDEEC3">
            <w:pPr>
              <w:jc w:val="center"/>
            </w:pPr>
            <w:r w:rsidRPr="5DBDEEC3">
              <w:rPr>
                <w:rFonts w:ascii="Calibri" w:eastAsia="Calibri" w:hAnsi="Calibri" w:cs="Calibri"/>
                <w:b/>
                <w:bCs/>
                <w:color w:val="000000" w:themeColor="text1"/>
                <w:sz w:val="22"/>
                <w:szCs w:val="22"/>
              </w:rPr>
              <w:t>Upper Quartile (£)</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A1F6F83" w14:textId="52A9CFA6" w:rsidR="5DBDEEC3" w:rsidRDefault="0E333001" w:rsidP="1A9A5D5D">
            <w:pPr>
              <w:jc w:val="center"/>
              <w:rPr>
                <w:rFonts w:ascii="Calibri" w:eastAsia="Calibri" w:hAnsi="Calibri" w:cs="Calibri"/>
                <w:b/>
                <w:bCs/>
                <w:color w:val="000000" w:themeColor="text1"/>
                <w:sz w:val="22"/>
                <w:szCs w:val="22"/>
              </w:rPr>
            </w:pPr>
            <w:r w:rsidRPr="1A9A5D5D">
              <w:rPr>
                <w:rFonts w:ascii="Calibri" w:eastAsia="Calibri" w:hAnsi="Calibri" w:cs="Calibri"/>
                <w:b/>
                <w:bCs/>
                <w:color w:val="000000" w:themeColor="text1"/>
                <w:sz w:val="22"/>
                <w:szCs w:val="22"/>
              </w:rPr>
              <w:t xml:space="preserve">Count of </w:t>
            </w:r>
            <w:r w:rsidR="3E3B15A0" w:rsidRPr="1A9A5D5D">
              <w:rPr>
                <w:rFonts w:ascii="Calibri" w:eastAsia="Calibri" w:hAnsi="Calibri" w:cs="Calibri"/>
                <w:b/>
                <w:bCs/>
                <w:color w:val="000000" w:themeColor="text1"/>
                <w:sz w:val="22"/>
                <w:szCs w:val="22"/>
              </w:rPr>
              <w:t>responses</w:t>
            </w:r>
          </w:p>
        </w:tc>
      </w:tr>
      <w:tr w:rsidR="5DBDEEC3" w14:paraId="5B57EF20"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center"/>
          </w:tcPr>
          <w:p w14:paraId="0A3FB3E8" w14:textId="4F191DA7" w:rsidR="5DBDEEC3" w:rsidRDefault="5DBDEEC3" w:rsidP="5DBDEEC3">
            <w:r w:rsidRPr="5DBDEEC3">
              <w:rPr>
                <w:rFonts w:ascii="Calibri" w:eastAsia="Calibri" w:hAnsi="Calibri" w:cs="Calibri"/>
                <w:color w:val="000000" w:themeColor="text1"/>
                <w:sz w:val="20"/>
                <w:szCs w:val="20"/>
              </w:rPr>
              <w:t>Care staff: Care Home occupied beds without nursing with dementia</w:t>
            </w:r>
          </w:p>
        </w:tc>
        <w:tc>
          <w:tcPr>
            <w:tcW w:w="1323" w:type="dxa"/>
            <w:tcBorders>
              <w:top w:val="single" w:sz="4" w:space="0" w:color="auto"/>
              <w:left w:val="single" w:sz="4" w:space="0" w:color="auto"/>
              <w:bottom w:val="single" w:sz="4" w:space="0" w:color="auto"/>
              <w:right w:val="single" w:sz="4" w:space="0" w:color="auto"/>
            </w:tcBorders>
            <w:vAlign w:val="bottom"/>
          </w:tcPr>
          <w:p w14:paraId="227EB9CC" w14:textId="0AE47785" w:rsidR="5DBDEEC3" w:rsidRDefault="5DBDEEC3">
            <w:r w:rsidRPr="5DBDEEC3">
              <w:rPr>
                <w:rFonts w:ascii="Calibri" w:eastAsia="Calibri" w:hAnsi="Calibri" w:cs="Calibri"/>
                <w:color w:val="000000" w:themeColor="text1"/>
                <w:sz w:val="22"/>
                <w:szCs w:val="22"/>
              </w:rPr>
              <w:t>325.29</w:t>
            </w:r>
          </w:p>
        </w:tc>
        <w:tc>
          <w:tcPr>
            <w:tcW w:w="1365" w:type="dxa"/>
            <w:tcBorders>
              <w:top w:val="single" w:sz="4" w:space="0" w:color="auto"/>
              <w:left w:val="single" w:sz="4" w:space="0" w:color="auto"/>
              <w:bottom w:val="single" w:sz="4" w:space="0" w:color="auto"/>
              <w:right w:val="single" w:sz="4" w:space="0" w:color="auto"/>
            </w:tcBorders>
            <w:vAlign w:val="bottom"/>
          </w:tcPr>
          <w:p w14:paraId="61662C44" w14:textId="23B7968C" w:rsidR="5DBDEEC3" w:rsidRDefault="5DBDEEC3">
            <w:r w:rsidRPr="5DBDEEC3">
              <w:rPr>
                <w:rFonts w:ascii="Calibri" w:eastAsia="Calibri" w:hAnsi="Calibri" w:cs="Calibri"/>
                <w:color w:val="000000" w:themeColor="text1"/>
                <w:sz w:val="22"/>
                <w:szCs w:val="22"/>
              </w:rPr>
              <w:t>369.49</w:t>
            </w:r>
          </w:p>
        </w:tc>
        <w:tc>
          <w:tcPr>
            <w:tcW w:w="1337" w:type="dxa"/>
            <w:tcBorders>
              <w:top w:val="single" w:sz="4" w:space="0" w:color="auto"/>
              <w:left w:val="single" w:sz="4" w:space="0" w:color="auto"/>
              <w:bottom w:val="single" w:sz="4" w:space="0" w:color="auto"/>
              <w:right w:val="single" w:sz="4" w:space="0" w:color="auto"/>
            </w:tcBorders>
            <w:vAlign w:val="bottom"/>
          </w:tcPr>
          <w:p w14:paraId="5103CE9D" w14:textId="3FDE4362" w:rsidR="5DBDEEC3" w:rsidRDefault="5DBDEEC3">
            <w:r w:rsidRPr="5DBDEEC3">
              <w:rPr>
                <w:rFonts w:ascii="Calibri" w:eastAsia="Calibri" w:hAnsi="Calibri" w:cs="Calibri"/>
                <w:color w:val="000000" w:themeColor="text1"/>
                <w:sz w:val="22"/>
                <w:szCs w:val="22"/>
              </w:rPr>
              <w:t>468.79</w:t>
            </w:r>
          </w:p>
        </w:tc>
        <w:tc>
          <w:tcPr>
            <w:tcW w:w="1199" w:type="dxa"/>
            <w:tcBorders>
              <w:top w:val="single" w:sz="4" w:space="0" w:color="auto"/>
              <w:left w:val="single" w:sz="4" w:space="0" w:color="auto"/>
              <w:bottom w:val="single" w:sz="4" w:space="0" w:color="auto"/>
              <w:right w:val="single" w:sz="4" w:space="0" w:color="auto"/>
            </w:tcBorders>
            <w:vAlign w:val="bottom"/>
          </w:tcPr>
          <w:p w14:paraId="0CF2A92A" w14:textId="14B0B059" w:rsidR="5DBDEEC3" w:rsidRDefault="5DBDEEC3">
            <w:r w:rsidRPr="5DBDEEC3">
              <w:rPr>
                <w:rFonts w:ascii="Calibri" w:eastAsia="Calibri" w:hAnsi="Calibri" w:cs="Calibri"/>
                <w:color w:val="000000" w:themeColor="text1"/>
                <w:sz w:val="22"/>
                <w:szCs w:val="22"/>
              </w:rPr>
              <w:t>6</w:t>
            </w:r>
          </w:p>
        </w:tc>
      </w:tr>
      <w:tr w:rsidR="5DBDEEC3" w14:paraId="7D4C457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D62B240" w14:textId="10FF57C8" w:rsidR="5DBDEEC3" w:rsidRDefault="5DBDEEC3" w:rsidP="5DBDEEC3">
            <w:r w:rsidRPr="5DBDEEC3">
              <w:rPr>
                <w:rFonts w:ascii="Calibri" w:eastAsia="Calibri" w:hAnsi="Calibri" w:cs="Calibri"/>
                <w:color w:val="000000" w:themeColor="text1"/>
                <w:sz w:val="20"/>
                <w:szCs w:val="20"/>
              </w:rPr>
              <w:t>Therapy Staff (Occupational &amp; Physio)</w:t>
            </w:r>
          </w:p>
        </w:tc>
        <w:tc>
          <w:tcPr>
            <w:tcW w:w="1323" w:type="dxa"/>
            <w:tcBorders>
              <w:top w:val="single" w:sz="4" w:space="0" w:color="auto"/>
              <w:left w:val="single" w:sz="4" w:space="0" w:color="auto"/>
              <w:bottom w:val="single" w:sz="4" w:space="0" w:color="auto"/>
              <w:right w:val="single" w:sz="4" w:space="0" w:color="auto"/>
            </w:tcBorders>
            <w:vAlign w:val="bottom"/>
          </w:tcPr>
          <w:p w14:paraId="12040D3E" w14:textId="57086C0F" w:rsidR="5DBDEEC3" w:rsidRDefault="5DBDEEC3">
            <w:r w:rsidRPr="5DBDEEC3">
              <w:rPr>
                <w:rFonts w:ascii="Calibri" w:eastAsia="Calibri" w:hAnsi="Calibri" w:cs="Calibri"/>
                <w:color w:val="000000" w:themeColor="text1"/>
                <w:sz w:val="22"/>
                <w:szCs w:val="22"/>
              </w:rPr>
              <w:t>0.00</w:t>
            </w:r>
          </w:p>
        </w:tc>
        <w:tc>
          <w:tcPr>
            <w:tcW w:w="1365" w:type="dxa"/>
            <w:tcBorders>
              <w:top w:val="single" w:sz="4" w:space="0" w:color="auto"/>
              <w:left w:val="single" w:sz="4" w:space="0" w:color="auto"/>
              <w:bottom w:val="single" w:sz="4" w:space="0" w:color="auto"/>
              <w:right w:val="single" w:sz="4" w:space="0" w:color="auto"/>
            </w:tcBorders>
            <w:vAlign w:val="bottom"/>
          </w:tcPr>
          <w:p w14:paraId="37BF1F65" w14:textId="7489B6CC" w:rsidR="5DBDEEC3" w:rsidRDefault="5DBDEEC3">
            <w:r w:rsidRPr="5DBDEEC3">
              <w:rPr>
                <w:rFonts w:ascii="Calibri" w:eastAsia="Calibri" w:hAnsi="Calibri" w:cs="Calibri"/>
                <w:color w:val="000000" w:themeColor="text1"/>
                <w:sz w:val="22"/>
                <w:szCs w:val="22"/>
              </w:rPr>
              <w:t>0.00</w:t>
            </w:r>
          </w:p>
        </w:tc>
        <w:tc>
          <w:tcPr>
            <w:tcW w:w="1337" w:type="dxa"/>
            <w:tcBorders>
              <w:top w:val="single" w:sz="4" w:space="0" w:color="auto"/>
              <w:left w:val="single" w:sz="4" w:space="0" w:color="auto"/>
              <w:bottom w:val="single" w:sz="4" w:space="0" w:color="auto"/>
              <w:right w:val="single" w:sz="4" w:space="0" w:color="auto"/>
            </w:tcBorders>
            <w:vAlign w:val="bottom"/>
          </w:tcPr>
          <w:p w14:paraId="6D6186AA" w14:textId="7F90013F" w:rsidR="5DBDEEC3" w:rsidRDefault="5DBDEEC3">
            <w:r w:rsidRPr="5DBDEEC3">
              <w:rPr>
                <w:rFonts w:ascii="Calibri" w:eastAsia="Calibri" w:hAnsi="Calibri" w:cs="Calibri"/>
                <w:color w:val="000000" w:themeColor="text1"/>
                <w:sz w:val="22"/>
                <w:szCs w:val="22"/>
              </w:rPr>
              <w:t>0.00</w:t>
            </w:r>
          </w:p>
        </w:tc>
        <w:tc>
          <w:tcPr>
            <w:tcW w:w="1199" w:type="dxa"/>
            <w:tcBorders>
              <w:top w:val="single" w:sz="4" w:space="0" w:color="auto"/>
              <w:left w:val="single" w:sz="4" w:space="0" w:color="auto"/>
              <w:bottom w:val="single" w:sz="4" w:space="0" w:color="auto"/>
              <w:right w:val="single" w:sz="4" w:space="0" w:color="auto"/>
            </w:tcBorders>
            <w:vAlign w:val="bottom"/>
          </w:tcPr>
          <w:p w14:paraId="4E612731" w14:textId="6A775458" w:rsidR="5DBDEEC3" w:rsidRDefault="5DBDEEC3">
            <w:r w:rsidRPr="5DBDEEC3">
              <w:rPr>
                <w:rFonts w:ascii="Calibri" w:eastAsia="Calibri" w:hAnsi="Calibri" w:cs="Calibri"/>
                <w:color w:val="000000" w:themeColor="text1"/>
                <w:sz w:val="22"/>
                <w:szCs w:val="22"/>
              </w:rPr>
              <w:t>0</w:t>
            </w:r>
          </w:p>
        </w:tc>
      </w:tr>
      <w:tr w:rsidR="5DBDEEC3" w14:paraId="67A98B8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560CBC29" w14:textId="3DAD1E78" w:rsidR="5DBDEEC3" w:rsidRDefault="5DBDEEC3" w:rsidP="5DBDEEC3">
            <w:r w:rsidRPr="5DBDEEC3">
              <w:rPr>
                <w:rFonts w:ascii="Calibri" w:eastAsia="Calibri" w:hAnsi="Calibri" w:cs="Calibri"/>
                <w:color w:val="000000" w:themeColor="text1"/>
                <w:sz w:val="20"/>
                <w:szCs w:val="20"/>
              </w:rPr>
              <w:t>Activity Coordinators</w:t>
            </w:r>
          </w:p>
        </w:tc>
        <w:tc>
          <w:tcPr>
            <w:tcW w:w="1323" w:type="dxa"/>
            <w:tcBorders>
              <w:top w:val="single" w:sz="4" w:space="0" w:color="auto"/>
              <w:left w:val="single" w:sz="4" w:space="0" w:color="auto"/>
              <w:bottom w:val="single" w:sz="4" w:space="0" w:color="auto"/>
              <w:right w:val="single" w:sz="4" w:space="0" w:color="auto"/>
            </w:tcBorders>
            <w:vAlign w:val="bottom"/>
          </w:tcPr>
          <w:p w14:paraId="7F7C5589" w14:textId="6C63D0A2" w:rsidR="5DBDEEC3" w:rsidRDefault="5DBDEEC3">
            <w:r w:rsidRPr="5DBDEEC3">
              <w:rPr>
                <w:rFonts w:ascii="Calibri" w:eastAsia="Calibri" w:hAnsi="Calibri" w:cs="Calibri"/>
                <w:color w:val="000000" w:themeColor="text1"/>
                <w:sz w:val="22"/>
                <w:szCs w:val="22"/>
              </w:rPr>
              <w:t>9.98</w:t>
            </w:r>
          </w:p>
        </w:tc>
        <w:tc>
          <w:tcPr>
            <w:tcW w:w="1365" w:type="dxa"/>
            <w:tcBorders>
              <w:top w:val="single" w:sz="4" w:space="0" w:color="auto"/>
              <w:left w:val="single" w:sz="4" w:space="0" w:color="auto"/>
              <w:bottom w:val="single" w:sz="4" w:space="0" w:color="auto"/>
              <w:right w:val="single" w:sz="4" w:space="0" w:color="auto"/>
            </w:tcBorders>
            <w:vAlign w:val="bottom"/>
          </w:tcPr>
          <w:p w14:paraId="7625FCBE" w14:textId="3CD3D6C8" w:rsidR="5DBDEEC3" w:rsidRDefault="5DBDEEC3">
            <w:r w:rsidRPr="5DBDEEC3">
              <w:rPr>
                <w:rFonts w:ascii="Calibri" w:eastAsia="Calibri" w:hAnsi="Calibri" w:cs="Calibri"/>
                <w:color w:val="000000" w:themeColor="text1"/>
                <w:sz w:val="22"/>
                <w:szCs w:val="22"/>
              </w:rPr>
              <w:t>12.86</w:t>
            </w:r>
          </w:p>
        </w:tc>
        <w:tc>
          <w:tcPr>
            <w:tcW w:w="1337" w:type="dxa"/>
            <w:tcBorders>
              <w:top w:val="single" w:sz="4" w:space="0" w:color="auto"/>
              <w:left w:val="single" w:sz="4" w:space="0" w:color="auto"/>
              <w:bottom w:val="single" w:sz="4" w:space="0" w:color="auto"/>
              <w:right w:val="single" w:sz="4" w:space="0" w:color="auto"/>
            </w:tcBorders>
            <w:vAlign w:val="bottom"/>
          </w:tcPr>
          <w:p w14:paraId="79B63AFD" w14:textId="380F8BE0" w:rsidR="5DBDEEC3" w:rsidRDefault="5DBDEEC3">
            <w:r w:rsidRPr="5DBDEEC3">
              <w:rPr>
                <w:rFonts w:ascii="Calibri" w:eastAsia="Calibri" w:hAnsi="Calibri" w:cs="Calibri"/>
                <w:color w:val="000000" w:themeColor="text1"/>
                <w:sz w:val="22"/>
                <w:szCs w:val="22"/>
              </w:rPr>
              <w:t>14.82</w:t>
            </w:r>
          </w:p>
        </w:tc>
        <w:tc>
          <w:tcPr>
            <w:tcW w:w="1199" w:type="dxa"/>
            <w:tcBorders>
              <w:top w:val="single" w:sz="4" w:space="0" w:color="auto"/>
              <w:left w:val="single" w:sz="4" w:space="0" w:color="auto"/>
              <w:bottom w:val="single" w:sz="4" w:space="0" w:color="auto"/>
              <w:right w:val="single" w:sz="4" w:space="0" w:color="auto"/>
            </w:tcBorders>
            <w:vAlign w:val="bottom"/>
          </w:tcPr>
          <w:p w14:paraId="3693475F" w14:textId="39C822E2" w:rsidR="5DBDEEC3" w:rsidRDefault="5DBDEEC3">
            <w:r w:rsidRPr="5DBDEEC3">
              <w:rPr>
                <w:rFonts w:ascii="Calibri" w:eastAsia="Calibri" w:hAnsi="Calibri" w:cs="Calibri"/>
                <w:color w:val="000000" w:themeColor="text1"/>
                <w:sz w:val="22"/>
                <w:szCs w:val="22"/>
              </w:rPr>
              <w:t>6</w:t>
            </w:r>
          </w:p>
        </w:tc>
      </w:tr>
      <w:tr w:rsidR="5DBDEEC3" w14:paraId="39D34046" w14:textId="77777777" w:rsidTr="1A9A5D5D">
        <w:trPr>
          <w:trHeight w:val="555"/>
        </w:trPr>
        <w:tc>
          <w:tcPr>
            <w:tcW w:w="3791" w:type="dxa"/>
            <w:tcBorders>
              <w:top w:val="single" w:sz="4" w:space="0" w:color="auto"/>
              <w:left w:val="single" w:sz="4" w:space="0" w:color="auto"/>
              <w:bottom w:val="single" w:sz="4" w:space="0" w:color="auto"/>
              <w:right w:val="single" w:sz="4" w:space="0" w:color="auto"/>
            </w:tcBorders>
            <w:vAlign w:val="center"/>
          </w:tcPr>
          <w:p w14:paraId="615E9C95" w14:textId="6181E26C" w:rsidR="5DBDEEC3" w:rsidRDefault="5DBDEEC3" w:rsidP="5DBDEEC3">
            <w:r w:rsidRPr="5DBDEEC3">
              <w:rPr>
                <w:rFonts w:ascii="Calibri" w:eastAsia="Calibri" w:hAnsi="Calibri" w:cs="Calibri"/>
                <w:color w:val="000000" w:themeColor="text1"/>
                <w:sz w:val="20"/>
                <w:szCs w:val="20"/>
              </w:rPr>
              <w:t>Service Management (Registered Manager / Deputy)</w:t>
            </w:r>
          </w:p>
        </w:tc>
        <w:tc>
          <w:tcPr>
            <w:tcW w:w="1323" w:type="dxa"/>
            <w:tcBorders>
              <w:top w:val="single" w:sz="4" w:space="0" w:color="auto"/>
              <w:left w:val="single" w:sz="4" w:space="0" w:color="auto"/>
              <w:bottom w:val="single" w:sz="4" w:space="0" w:color="auto"/>
              <w:right w:val="single" w:sz="4" w:space="0" w:color="auto"/>
            </w:tcBorders>
            <w:vAlign w:val="bottom"/>
          </w:tcPr>
          <w:p w14:paraId="4F5ADD49" w14:textId="1C3967E3" w:rsidR="5DBDEEC3" w:rsidRDefault="5DBDEEC3">
            <w:r w:rsidRPr="5DBDEEC3">
              <w:rPr>
                <w:rFonts w:ascii="Calibri" w:eastAsia="Calibri" w:hAnsi="Calibri" w:cs="Calibri"/>
                <w:color w:val="000000" w:themeColor="text1"/>
                <w:sz w:val="22"/>
                <w:szCs w:val="22"/>
              </w:rPr>
              <w:t>34.54</w:t>
            </w:r>
          </w:p>
        </w:tc>
        <w:tc>
          <w:tcPr>
            <w:tcW w:w="1365" w:type="dxa"/>
            <w:tcBorders>
              <w:top w:val="single" w:sz="4" w:space="0" w:color="auto"/>
              <w:left w:val="single" w:sz="4" w:space="0" w:color="auto"/>
              <w:bottom w:val="single" w:sz="4" w:space="0" w:color="auto"/>
              <w:right w:val="single" w:sz="4" w:space="0" w:color="auto"/>
            </w:tcBorders>
            <w:vAlign w:val="bottom"/>
          </w:tcPr>
          <w:p w14:paraId="0CA9E8F1" w14:textId="0493F3A9" w:rsidR="5DBDEEC3" w:rsidRDefault="5DBDEEC3">
            <w:r w:rsidRPr="5DBDEEC3">
              <w:rPr>
                <w:rFonts w:ascii="Calibri" w:eastAsia="Calibri" w:hAnsi="Calibri" w:cs="Calibri"/>
                <w:color w:val="000000" w:themeColor="text1"/>
                <w:sz w:val="22"/>
                <w:szCs w:val="22"/>
              </w:rPr>
              <w:t>37.22</w:t>
            </w:r>
          </w:p>
        </w:tc>
        <w:tc>
          <w:tcPr>
            <w:tcW w:w="1337" w:type="dxa"/>
            <w:tcBorders>
              <w:top w:val="single" w:sz="4" w:space="0" w:color="auto"/>
              <w:left w:val="single" w:sz="4" w:space="0" w:color="auto"/>
              <w:bottom w:val="single" w:sz="4" w:space="0" w:color="auto"/>
              <w:right w:val="single" w:sz="4" w:space="0" w:color="auto"/>
            </w:tcBorders>
            <w:vAlign w:val="bottom"/>
          </w:tcPr>
          <w:p w14:paraId="7A2BC4CA" w14:textId="0966858F" w:rsidR="5DBDEEC3" w:rsidRDefault="5DBDEEC3">
            <w:r w:rsidRPr="5DBDEEC3">
              <w:rPr>
                <w:rFonts w:ascii="Calibri" w:eastAsia="Calibri" w:hAnsi="Calibri" w:cs="Calibri"/>
                <w:color w:val="000000" w:themeColor="text1"/>
                <w:sz w:val="22"/>
                <w:szCs w:val="22"/>
              </w:rPr>
              <w:t>45.41</w:t>
            </w:r>
          </w:p>
        </w:tc>
        <w:tc>
          <w:tcPr>
            <w:tcW w:w="1199" w:type="dxa"/>
            <w:tcBorders>
              <w:top w:val="single" w:sz="4" w:space="0" w:color="auto"/>
              <w:left w:val="single" w:sz="4" w:space="0" w:color="auto"/>
              <w:bottom w:val="single" w:sz="4" w:space="0" w:color="auto"/>
              <w:right w:val="single" w:sz="4" w:space="0" w:color="auto"/>
            </w:tcBorders>
            <w:vAlign w:val="bottom"/>
          </w:tcPr>
          <w:p w14:paraId="38E29A11" w14:textId="1F73FA17" w:rsidR="5DBDEEC3" w:rsidRDefault="5DBDEEC3">
            <w:r w:rsidRPr="5DBDEEC3">
              <w:rPr>
                <w:rFonts w:ascii="Calibri" w:eastAsia="Calibri" w:hAnsi="Calibri" w:cs="Calibri"/>
                <w:color w:val="000000" w:themeColor="text1"/>
                <w:sz w:val="22"/>
                <w:szCs w:val="22"/>
              </w:rPr>
              <w:t>7</w:t>
            </w:r>
          </w:p>
        </w:tc>
      </w:tr>
      <w:tr w:rsidR="5DBDEEC3" w14:paraId="70E2A05D"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5C76071F" w14:textId="2C643A9A" w:rsidR="5DBDEEC3" w:rsidRDefault="5DBDEEC3" w:rsidP="5DBDEEC3">
            <w:r w:rsidRPr="5DBDEEC3">
              <w:rPr>
                <w:rFonts w:ascii="Calibri" w:eastAsia="Calibri" w:hAnsi="Calibri" w:cs="Calibri"/>
                <w:color w:val="000000" w:themeColor="text1"/>
                <w:sz w:val="20"/>
                <w:szCs w:val="20"/>
              </w:rPr>
              <w:t>Reception &amp; Admin staff at the home</w:t>
            </w:r>
          </w:p>
        </w:tc>
        <w:tc>
          <w:tcPr>
            <w:tcW w:w="1323" w:type="dxa"/>
            <w:tcBorders>
              <w:top w:val="single" w:sz="4" w:space="0" w:color="auto"/>
              <w:left w:val="single" w:sz="4" w:space="0" w:color="auto"/>
              <w:bottom w:val="single" w:sz="4" w:space="0" w:color="auto"/>
              <w:right w:val="single" w:sz="4" w:space="0" w:color="auto"/>
            </w:tcBorders>
            <w:vAlign w:val="bottom"/>
          </w:tcPr>
          <w:p w14:paraId="3CCFDC3E" w14:textId="5BF1F79D" w:rsidR="5DBDEEC3" w:rsidRDefault="5DBDEEC3">
            <w:r w:rsidRPr="5DBDEEC3">
              <w:rPr>
                <w:rFonts w:ascii="Calibri" w:eastAsia="Calibri" w:hAnsi="Calibri" w:cs="Calibri"/>
                <w:color w:val="000000" w:themeColor="text1"/>
                <w:sz w:val="22"/>
                <w:szCs w:val="22"/>
              </w:rPr>
              <w:t>12.31</w:t>
            </w:r>
          </w:p>
        </w:tc>
        <w:tc>
          <w:tcPr>
            <w:tcW w:w="1365" w:type="dxa"/>
            <w:tcBorders>
              <w:top w:val="single" w:sz="4" w:space="0" w:color="auto"/>
              <w:left w:val="single" w:sz="4" w:space="0" w:color="auto"/>
              <w:bottom w:val="single" w:sz="4" w:space="0" w:color="auto"/>
              <w:right w:val="single" w:sz="4" w:space="0" w:color="auto"/>
            </w:tcBorders>
            <w:vAlign w:val="bottom"/>
          </w:tcPr>
          <w:p w14:paraId="27257802" w14:textId="46843C09" w:rsidR="5DBDEEC3" w:rsidRDefault="5DBDEEC3">
            <w:r w:rsidRPr="5DBDEEC3">
              <w:rPr>
                <w:rFonts w:ascii="Calibri" w:eastAsia="Calibri" w:hAnsi="Calibri" w:cs="Calibri"/>
                <w:color w:val="000000" w:themeColor="text1"/>
                <w:sz w:val="22"/>
                <w:szCs w:val="22"/>
              </w:rPr>
              <w:t>14.65</w:t>
            </w:r>
          </w:p>
        </w:tc>
        <w:tc>
          <w:tcPr>
            <w:tcW w:w="1337" w:type="dxa"/>
            <w:tcBorders>
              <w:top w:val="single" w:sz="4" w:space="0" w:color="auto"/>
              <w:left w:val="single" w:sz="4" w:space="0" w:color="auto"/>
              <w:bottom w:val="single" w:sz="4" w:space="0" w:color="auto"/>
              <w:right w:val="single" w:sz="4" w:space="0" w:color="auto"/>
            </w:tcBorders>
            <w:vAlign w:val="bottom"/>
          </w:tcPr>
          <w:p w14:paraId="2882FA2C" w14:textId="74D16939" w:rsidR="5DBDEEC3" w:rsidRDefault="5DBDEEC3">
            <w:r w:rsidRPr="5DBDEEC3">
              <w:rPr>
                <w:rFonts w:ascii="Calibri" w:eastAsia="Calibri" w:hAnsi="Calibri" w:cs="Calibri"/>
                <w:color w:val="000000" w:themeColor="text1"/>
                <w:sz w:val="22"/>
                <w:szCs w:val="22"/>
              </w:rPr>
              <w:t>23.60</w:t>
            </w:r>
          </w:p>
        </w:tc>
        <w:tc>
          <w:tcPr>
            <w:tcW w:w="1199" w:type="dxa"/>
            <w:tcBorders>
              <w:top w:val="single" w:sz="4" w:space="0" w:color="auto"/>
              <w:left w:val="single" w:sz="4" w:space="0" w:color="auto"/>
              <w:bottom w:val="single" w:sz="4" w:space="0" w:color="auto"/>
              <w:right w:val="single" w:sz="4" w:space="0" w:color="auto"/>
            </w:tcBorders>
            <w:vAlign w:val="bottom"/>
          </w:tcPr>
          <w:p w14:paraId="70FEBE91" w14:textId="454CB61E" w:rsidR="5DBDEEC3" w:rsidRDefault="5DBDEEC3">
            <w:r w:rsidRPr="5DBDEEC3">
              <w:rPr>
                <w:rFonts w:ascii="Calibri" w:eastAsia="Calibri" w:hAnsi="Calibri" w:cs="Calibri"/>
                <w:color w:val="000000" w:themeColor="text1"/>
                <w:sz w:val="22"/>
                <w:szCs w:val="22"/>
              </w:rPr>
              <w:t>7</w:t>
            </w:r>
          </w:p>
        </w:tc>
      </w:tr>
      <w:tr w:rsidR="5DBDEEC3" w14:paraId="4975500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0BEF36E" w14:textId="624E0DA0" w:rsidR="5DBDEEC3" w:rsidRDefault="5DBDEEC3" w:rsidP="5DBDEEC3">
            <w:r w:rsidRPr="5DBDEEC3">
              <w:rPr>
                <w:rFonts w:ascii="Calibri" w:eastAsia="Calibri" w:hAnsi="Calibri" w:cs="Calibri"/>
                <w:color w:val="000000" w:themeColor="text1"/>
                <w:sz w:val="20"/>
                <w:szCs w:val="20"/>
              </w:rPr>
              <w:t>Chefs / Cooks</w:t>
            </w:r>
          </w:p>
        </w:tc>
        <w:tc>
          <w:tcPr>
            <w:tcW w:w="1323" w:type="dxa"/>
            <w:tcBorders>
              <w:top w:val="single" w:sz="4" w:space="0" w:color="auto"/>
              <w:left w:val="single" w:sz="4" w:space="0" w:color="auto"/>
              <w:bottom w:val="single" w:sz="4" w:space="0" w:color="auto"/>
              <w:right w:val="single" w:sz="4" w:space="0" w:color="auto"/>
            </w:tcBorders>
            <w:vAlign w:val="bottom"/>
          </w:tcPr>
          <w:p w14:paraId="7EEF3491" w14:textId="24763C60" w:rsidR="5DBDEEC3" w:rsidRDefault="5DBDEEC3">
            <w:r w:rsidRPr="5DBDEEC3">
              <w:rPr>
                <w:rFonts w:ascii="Calibri" w:eastAsia="Calibri" w:hAnsi="Calibri" w:cs="Calibri"/>
                <w:color w:val="000000" w:themeColor="text1"/>
                <w:sz w:val="22"/>
                <w:szCs w:val="22"/>
              </w:rPr>
              <w:t>12.17</w:t>
            </w:r>
          </w:p>
        </w:tc>
        <w:tc>
          <w:tcPr>
            <w:tcW w:w="1365" w:type="dxa"/>
            <w:tcBorders>
              <w:top w:val="single" w:sz="4" w:space="0" w:color="auto"/>
              <w:left w:val="single" w:sz="4" w:space="0" w:color="auto"/>
              <w:bottom w:val="single" w:sz="4" w:space="0" w:color="auto"/>
              <w:right w:val="single" w:sz="4" w:space="0" w:color="auto"/>
            </w:tcBorders>
            <w:vAlign w:val="bottom"/>
          </w:tcPr>
          <w:p w14:paraId="53440A8F" w14:textId="62CFBEA3" w:rsidR="5DBDEEC3" w:rsidRDefault="5DBDEEC3">
            <w:r w:rsidRPr="5DBDEEC3">
              <w:rPr>
                <w:rFonts w:ascii="Calibri" w:eastAsia="Calibri" w:hAnsi="Calibri" w:cs="Calibri"/>
                <w:color w:val="000000" w:themeColor="text1"/>
                <w:sz w:val="22"/>
                <w:szCs w:val="22"/>
              </w:rPr>
              <w:t>35.87</w:t>
            </w:r>
          </w:p>
        </w:tc>
        <w:tc>
          <w:tcPr>
            <w:tcW w:w="1337" w:type="dxa"/>
            <w:tcBorders>
              <w:top w:val="single" w:sz="4" w:space="0" w:color="auto"/>
              <w:left w:val="single" w:sz="4" w:space="0" w:color="auto"/>
              <w:bottom w:val="single" w:sz="4" w:space="0" w:color="auto"/>
              <w:right w:val="single" w:sz="4" w:space="0" w:color="auto"/>
            </w:tcBorders>
            <w:vAlign w:val="bottom"/>
          </w:tcPr>
          <w:p w14:paraId="692A34BA" w14:textId="396AD81F" w:rsidR="5DBDEEC3" w:rsidRDefault="5DBDEEC3">
            <w:r w:rsidRPr="5DBDEEC3">
              <w:rPr>
                <w:rFonts w:ascii="Calibri" w:eastAsia="Calibri" w:hAnsi="Calibri" w:cs="Calibri"/>
                <w:color w:val="000000" w:themeColor="text1"/>
                <w:sz w:val="22"/>
                <w:szCs w:val="22"/>
              </w:rPr>
              <w:t>38.09</w:t>
            </w:r>
          </w:p>
        </w:tc>
        <w:tc>
          <w:tcPr>
            <w:tcW w:w="1199" w:type="dxa"/>
            <w:tcBorders>
              <w:top w:val="single" w:sz="4" w:space="0" w:color="auto"/>
              <w:left w:val="single" w:sz="4" w:space="0" w:color="auto"/>
              <w:bottom w:val="single" w:sz="4" w:space="0" w:color="auto"/>
              <w:right w:val="single" w:sz="4" w:space="0" w:color="auto"/>
            </w:tcBorders>
            <w:vAlign w:val="bottom"/>
          </w:tcPr>
          <w:p w14:paraId="5A6AD799" w14:textId="6EF3D7D8" w:rsidR="5DBDEEC3" w:rsidRDefault="5DBDEEC3">
            <w:r w:rsidRPr="5DBDEEC3">
              <w:rPr>
                <w:rFonts w:ascii="Calibri" w:eastAsia="Calibri" w:hAnsi="Calibri" w:cs="Calibri"/>
                <w:color w:val="000000" w:themeColor="text1"/>
                <w:sz w:val="22"/>
                <w:szCs w:val="22"/>
              </w:rPr>
              <w:t>7</w:t>
            </w:r>
          </w:p>
        </w:tc>
      </w:tr>
      <w:tr w:rsidR="5DBDEEC3" w14:paraId="63D877B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37796A3" w14:textId="10895354" w:rsidR="5DBDEEC3" w:rsidRDefault="5DBDEEC3" w:rsidP="5DBDEEC3">
            <w:r w:rsidRPr="5DBDEEC3">
              <w:rPr>
                <w:rFonts w:ascii="Calibri" w:eastAsia="Calibri" w:hAnsi="Calibri" w:cs="Calibri"/>
                <w:color w:val="000000" w:themeColor="text1"/>
                <w:sz w:val="20"/>
                <w:szCs w:val="20"/>
              </w:rPr>
              <w:t>Domestic staff (cleaning, laundry &amp; kitchen)</w:t>
            </w:r>
          </w:p>
        </w:tc>
        <w:tc>
          <w:tcPr>
            <w:tcW w:w="1323" w:type="dxa"/>
            <w:tcBorders>
              <w:top w:val="single" w:sz="4" w:space="0" w:color="auto"/>
              <w:left w:val="single" w:sz="4" w:space="0" w:color="auto"/>
              <w:bottom w:val="single" w:sz="4" w:space="0" w:color="auto"/>
              <w:right w:val="single" w:sz="4" w:space="0" w:color="auto"/>
            </w:tcBorders>
            <w:vAlign w:val="bottom"/>
          </w:tcPr>
          <w:p w14:paraId="68E63A45" w14:textId="4F02BB36" w:rsidR="5DBDEEC3" w:rsidRDefault="5DBDEEC3">
            <w:r w:rsidRPr="5DBDEEC3">
              <w:rPr>
                <w:rFonts w:ascii="Calibri" w:eastAsia="Calibri" w:hAnsi="Calibri" w:cs="Calibri"/>
                <w:color w:val="000000" w:themeColor="text1"/>
                <w:sz w:val="22"/>
                <w:szCs w:val="22"/>
              </w:rPr>
              <w:t>36.70</w:t>
            </w:r>
          </w:p>
        </w:tc>
        <w:tc>
          <w:tcPr>
            <w:tcW w:w="1365" w:type="dxa"/>
            <w:tcBorders>
              <w:top w:val="single" w:sz="4" w:space="0" w:color="auto"/>
              <w:left w:val="single" w:sz="4" w:space="0" w:color="auto"/>
              <w:bottom w:val="single" w:sz="4" w:space="0" w:color="auto"/>
              <w:right w:val="single" w:sz="4" w:space="0" w:color="auto"/>
            </w:tcBorders>
            <w:vAlign w:val="bottom"/>
          </w:tcPr>
          <w:p w14:paraId="28A5F53D" w14:textId="2A79041B" w:rsidR="5DBDEEC3" w:rsidRDefault="5DBDEEC3">
            <w:r w:rsidRPr="5DBDEEC3">
              <w:rPr>
                <w:rFonts w:ascii="Calibri" w:eastAsia="Calibri" w:hAnsi="Calibri" w:cs="Calibri"/>
                <w:color w:val="000000" w:themeColor="text1"/>
                <w:sz w:val="22"/>
                <w:szCs w:val="22"/>
              </w:rPr>
              <w:t>47.60</w:t>
            </w:r>
          </w:p>
        </w:tc>
        <w:tc>
          <w:tcPr>
            <w:tcW w:w="1337" w:type="dxa"/>
            <w:tcBorders>
              <w:top w:val="single" w:sz="4" w:space="0" w:color="auto"/>
              <w:left w:val="single" w:sz="4" w:space="0" w:color="auto"/>
              <w:bottom w:val="single" w:sz="4" w:space="0" w:color="auto"/>
              <w:right w:val="single" w:sz="4" w:space="0" w:color="auto"/>
            </w:tcBorders>
            <w:vAlign w:val="bottom"/>
          </w:tcPr>
          <w:p w14:paraId="36E889E0" w14:textId="7590EDF0" w:rsidR="5DBDEEC3" w:rsidRDefault="5DBDEEC3">
            <w:r w:rsidRPr="5DBDEEC3">
              <w:rPr>
                <w:rFonts w:ascii="Calibri" w:eastAsia="Calibri" w:hAnsi="Calibri" w:cs="Calibri"/>
                <w:color w:val="000000" w:themeColor="text1"/>
                <w:sz w:val="22"/>
                <w:szCs w:val="22"/>
              </w:rPr>
              <w:t>83.74</w:t>
            </w:r>
          </w:p>
        </w:tc>
        <w:tc>
          <w:tcPr>
            <w:tcW w:w="1199" w:type="dxa"/>
            <w:tcBorders>
              <w:top w:val="single" w:sz="4" w:space="0" w:color="auto"/>
              <w:left w:val="single" w:sz="4" w:space="0" w:color="auto"/>
              <w:bottom w:val="single" w:sz="4" w:space="0" w:color="auto"/>
              <w:right w:val="single" w:sz="4" w:space="0" w:color="auto"/>
            </w:tcBorders>
            <w:vAlign w:val="bottom"/>
          </w:tcPr>
          <w:p w14:paraId="7F472E70" w14:textId="6F621EA3" w:rsidR="5DBDEEC3" w:rsidRDefault="5DBDEEC3">
            <w:r w:rsidRPr="5DBDEEC3">
              <w:rPr>
                <w:rFonts w:ascii="Calibri" w:eastAsia="Calibri" w:hAnsi="Calibri" w:cs="Calibri"/>
                <w:color w:val="000000" w:themeColor="text1"/>
                <w:sz w:val="22"/>
                <w:szCs w:val="22"/>
              </w:rPr>
              <w:t>7</w:t>
            </w:r>
          </w:p>
        </w:tc>
      </w:tr>
      <w:tr w:rsidR="5DBDEEC3" w14:paraId="34366D3D"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1513A98" w14:textId="079056F4" w:rsidR="5DBDEEC3" w:rsidRDefault="5DBDEEC3" w:rsidP="5DBDEEC3">
            <w:r w:rsidRPr="5DBDEEC3">
              <w:rPr>
                <w:rFonts w:ascii="Calibri" w:eastAsia="Calibri" w:hAnsi="Calibri" w:cs="Calibri"/>
                <w:color w:val="000000" w:themeColor="text1"/>
                <w:sz w:val="20"/>
                <w:szCs w:val="20"/>
              </w:rPr>
              <w:t>Maintenance &amp; Gardening</w:t>
            </w:r>
          </w:p>
        </w:tc>
        <w:tc>
          <w:tcPr>
            <w:tcW w:w="1323" w:type="dxa"/>
            <w:tcBorders>
              <w:top w:val="single" w:sz="4" w:space="0" w:color="auto"/>
              <w:left w:val="single" w:sz="4" w:space="0" w:color="auto"/>
              <w:bottom w:val="single" w:sz="4" w:space="0" w:color="auto"/>
              <w:right w:val="single" w:sz="4" w:space="0" w:color="auto"/>
            </w:tcBorders>
            <w:vAlign w:val="bottom"/>
          </w:tcPr>
          <w:p w14:paraId="569A4236" w14:textId="413F7842" w:rsidR="5DBDEEC3" w:rsidRDefault="5DBDEEC3">
            <w:r w:rsidRPr="5DBDEEC3">
              <w:rPr>
                <w:rFonts w:ascii="Calibri" w:eastAsia="Calibri" w:hAnsi="Calibri" w:cs="Calibri"/>
                <w:color w:val="000000" w:themeColor="text1"/>
                <w:sz w:val="22"/>
                <w:szCs w:val="22"/>
              </w:rPr>
              <w:t>12.26</w:t>
            </w:r>
          </w:p>
        </w:tc>
        <w:tc>
          <w:tcPr>
            <w:tcW w:w="1365" w:type="dxa"/>
            <w:tcBorders>
              <w:top w:val="single" w:sz="4" w:space="0" w:color="auto"/>
              <w:left w:val="single" w:sz="4" w:space="0" w:color="auto"/>
              <w:bottom w:val="single" w:sz="4" w:space="0" w:color="auto"/>
              <w:right w:val="single" w:sz="4" w:space="0" w:color="auto"/>
            </w:tcBorders>
            <w:vAlign w:val="bottom"/>
          </w:tcPr>
          <w:p w14:paraId="7ED76337" w14:textId="14F26E2B" w:rsidR="5DBDEEC3" w:rsidRDefault="5DBDEEC3">
            <w:r w:rsidRPr="5DBDEEC3">
              <w:rPr>
                <w:rFonts w:ascii="Calibri" w:eastAsia="Calibri" w:hAnsi="Calibri" w:cs="Calibri"/>
                <w:color w:val="000000" w:themeColor="text1"/>
                <w:sz w:val="22"/>
                <w:szCs w:val="22"/>
              </w:rPr>
              <w:t>13.18</w:t>
            </w:r>
          </w:p>
        </w:tc>
        <w:tc>
          <w:tcPr>
            <w:tcW w:w="1337" w:type="dxa"/>
            <w:tcBorders>
              <w:top w:val="single" w:sz="4" w:space="0" w:color="auto"/>
              <w:left w:val="single" w:sz="4" w:space="0" w:color="auto"/>
              <w:bottom w:val="single" w:sz="4" w:space="0" w:color="auto"/>
              <w:right w:val="single" w:sz="4" w:space="0" w:color="auto"/>
            </w:tcBorders>
            <w:vAlign w:val="bottom"/>
          </w:tcPr>
          <w:p w14:paraId="51B20914" w14:textId="6B129C72" w:rsidR="5DBDEEC3" w:rsidRDefault="5DBDEEC3">
            <w:r w:rsidRPr="5DBDEEC3">
              <w:rPr>
                <w:rFonts w:ascii="Calibri" w:eastAsia="Calibri" w:hAnsi="Calibri" w:cs="Calibri"/>
                <w:color w:val="000000" w:themeColor="text1"/>
                <w:sz w:val="22"/>
                <w:szCs w:val="22"/>
              </w:rPr>
              <w:t>15.06</w:t>
            </w:r>
          </w:p>
        </w:tc>
        <w:tc>
          <w:tcPr>
            <w:tcW w:w="1199" w:type="dxa"/>
            <w:tcBorders>
              <w:top w:val="single" w:sz="4" w:space="0" w:color="auto"/>
              <w:left w:val="single" w:sz="4" w:space="0" w:color="auto"/>
              <w:bottom w:val="single" w:sz="4" w:space="0" w:color="auto"/>
              <w:right w:val="single" w:sz="4" w:space="0" w:color="auto"/>
            </w:tcBorders>
            <w:vAlign w:val="bottom"/>
          </w:tcPr>
          <w:p w14:paraId="0FB9B01C" w14:textId="137D7548" w:rsidR="5DBDEEC3" w:rsidRDefault="5DBDEEC3">
            <w:r w:rsidRPr="5DBDEEC3">
              <w:rPr>
                <w:rFonts w:ascii="Calibri" w:eastAsia="Calibri" w:hAnsi="Calibri" w:cs="Calibri"/>
                <w:color w:val="000000" w:themeColor="text1"/>
                <w:sz w:val="22"/>
                <w:szCs w:val="22"/>
              </w:rPr>
              <w:t>7</w:t>
            </w:r>
          </w:p>
        </w:tc>
      </w:tr>
      <w:tr w:rsidR="5DBDEEC3" w14:paraId="319744CD"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DE50784" w14:textId="7E914045" w:rsidR="5DBDEEC3" w:rsidRDefault="5DBDEEC3" w:rsidP="5DBDEEC3">
            <w:r w:rsidRPr="5DBDEEC3">
              <w:rPr>
                <w:rFonts w:ascii="Calibri" w:eastAsia="Calibri" w:hAnsi="Calibri" w:cs="Calibri"/>
                <w:color w:val="000000" w:themeColor="text1"/>
                <w:sz w:val="20"/>
                <w:szCs w:val="20"/>
              </w:rPr>
              <w:t>Other care home staffing</w:t>
            </w:r>
          </w:p>
        </w:tc>
        <w:tc>
          <w:tcPr>
            <w:tcW w:w="1323" w:type="dxa"/>
            <w:tcBorders>
              <w:top w:val="single" w:sz="4" w:space="0" w:color="auto"/>
              <w:left w:val="single" w:sz="4" w:space="0" w:color="auto"/>
              <w:bottom w:val="single" w:sz="4" w:space="0" w:color="auto"/>
              <w:right w:val="single" w:sz="4" w:space="0" w:color="auto"/>
            </w:tcBorders>
            <w:vAlign w:val="bottom"/>
          </w:tcPr>
          <w:p w14:paraId="7224C7FC" w14:textId="4FA0100E" w:rsidR="5DBDEEC3" w:rsidRDefault="5DBDEEC3">
            <w:r w:rsidRPr="5DBDEEC3">
              <w:rPr>
                <w:rFonts w:ascii="Calibri" w:eastAsia="Calibri" w:hAnsi="Calibri" w:cs="Calibri"/>
                <w:color w:val="000000" w:themeColor="text1"/>
                <w:sz w:val="22"/>
                <w:szCs w:val="22"/>
              </w:rPr>
              <w:t>10.10</w:t>
            </w:r>
          </w:p>
        </w:tc>
        <w:tc>
          <w:tcPr>
            <w:tcW w:w="1365" w:type="dxa"/>
            <w:tcBorders>
              <w:top w:val="single" w:sz="4" w:space="0" w:color="auto"/>
              <w:left w:val="single" w:sz="4" w:space="0" w:color="auto"/>
              <w:bottom w:val="single" w:sz="4" w:space="0" w:color="auto"/>
              <w:right w:val="single" w:sz="4" w:space="0" w:color="auto"/>
            </w:tcBorders>
            <w:vAlign w:val="bottom"/>
          </w:tcPr>
          <w:p w14:paraId="3924E533" w14:textId="17052070" w:rsidR="5DBDEEC3" w:rsidRDefault="5DBDEEC3">
            <w:r w:rsidRPr="5DBDEEC3">
              <w:rPr>
                <w:rFonts w:ascii="Calibri" w:eastAsia="Calibri" w:hAnsi="Calibri" w:cs="Calibri"/>
                <w:color w:val="000000" w:themeColor="text1"/>
                <w:sz w:val="22"/>
                <w:szCs w:val="22"/>
              </w:rPr>
              <w:t>18.16</w:t>
            </w:r>
          </w:p>
        </w:tc>
        <w:tc>
          <w:tcPr>
            <w:tcW w:w="1337" w:type="dxa"/>
            <w:tcBorders>
              <w:top w:val="single" w:sz="4" w:space="0" w:color="auto"/>
              <w:left w:val="single" w:sz="4" w:space="0" w:color="auto"/>
              <w:bottom w:val="single" w:sz="4" w:space="0" w:color="auto"/>
              <w:right w:val="single" w:sz="4" w:space="0" w:color="auto"/>
            </w:tcBorders>
            <w:vAlign w:val="bottom"/>
          </w:tcPr>
          <w:p w14:paraId="3B902C07" w14:textId="5D7B4CA4" w:rsidR="5DBDEEC3" w:rsidRDefault="5DBDEEC3">
            <w:r w:rsidRPr="5DBDEEC3">
              <w:rPr>
                <w:rFonts w:ascii="Calibri" w:eastAsia="Calibri" w:hAnsi="Calibri" w:cs="Calibri"/>
                <w:color w:val="000000" w:themeColor="text1"/>
                <w:sz w:val="22"/>
                <w:szCs w:val="22"/>
              </w:rPr>
              <w:t>43.72</w:t>
            </w:r>
          </w:p>
        </w:tc>
        <w:tc>
          <w:tcPr>
            <w:tcW w:w="1199" w:type="dxa"/>
            <w:tcBorders>
              <w:top w:val="single" w:sz="4" w:space="0" w:color="auto"/>
              <w:left w:val="single" w:sz="4" w:space="0" w:color="auto"/>
              <w:bottom w:val="single" w:sz="4" w:space="0" w:color="auto"/>
              <w:right w:val="single" w:sz="4" w:space="0" w:color="auto"/>
            </w:tcBorders>
            <w:vAlign w:val="bottom"/>
          </w:tcPr>
          <w:p w14:paraId="175C9FD5" w14:textId="52E61BEA" w:rsidR="5DBDEEC3" w:rsidRDefault="5DBDEEC3">
            <w:r w:rsidRPr="5DBDEEC3">
              <w:rPr>
                <w:rFonts w:ascii="Calibri" w:eastAsia="Calibri" w:hAnsi="Calibri" w:cs="Calibri"/>
                <w:color w:val="000000" w:themeColor="text1"/>
                <w:sz w:val="22"/>
                <w:szCs w:val="22"/>
              </w:rPr>
              <w:t>4</w:t>
            </w:r>
          </w:p>
        </w:tc>
      </w:tr>
      <w:tr w:rsidR="5DBDEEC3" w14:paraId="4576A28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3F95FAC9" w14:textId="47C3D5AA" w:rsidR="5DBDEEC3" w:rsidRDefault="5DBDEEC3" w:rsidP="5DBDEEC3">
            <w:r w:rsidRPr="5DBDEEC3">
              <w:rPr>
                <w:rFonts w:ascii="Calibri" w:eastAsia="Calibri" w:hAnsi="Calibri" w:cs="Calibri"/>
                <w:color w:val="000000" w:themeColor="text1"/>
                <w:sz w:val="20"/>
                <w:szCs w:val="20"/>
              </w:rPr>
              <w:t>Fixtures &amp; Fittings</w:t>
            </w:r>
          </w:p>
        </w:tc>
        <w:tc>
          <w:tcPr>
            <w:tcW w:w="1323" w:type="dxa"/>
            <w:tcBorders>
              <w:top w:val="single" w:sz="4" w:space="0" w:color="auto"/>
              <w:left w:val="single" w:sz="4" w:space="0" w:color="auto"/>
              <w:bottom w:val="single" w:sz="4" w:space="0" w:color="auto"/>
              <w:right w:val="single" w:sz="4" w:space="0" w:color="auto"/>
            </w:tcBorders>
            <w:vAlign w:val="bottom"/>
          </w:tcPr>
          <w:p w14:paraId="4090FF10" w14:textId="519AD35F" w:rsidR="5DBDEEC3" w:rsidRDefault="5DBDEEC3">
            <w:r w:rsidRPr="5DBDEEC3">
              <w:rPr>
                <w:rFonts w:ascii="Calibri" w:eastAsia="Calibri" w:hAnsi="Calibri" w:cs="Calibri"/>
                <w:color w:val="000000" w:themeColor="text1"/>
                <w:sz w:val="22"/>
                <w:szCs w:val="22"/>
              </w:rPr>
              <w:t>5.57</w:t>
            </w:r>
          </w:p>
        </w:tc>
        <w:tc>
          <w:tcPr>
            <w:tcW w:w="1365" w:type="dxa"/>
            <w:tcBorders>
              <w:top w:val="single" w:sz="4" w:space="0" w:color="auto"/>
              <w:left w:val="single" w:sz="4" w:space="0" w:color="auto"/>
              <w:bottom w:val="single" w:sz="4" w:space="0" w:color="auto"/>
              <w:right w:val="single" w:sz="4" w:space="0" w:color="auto"/>
            </w:tcBorders>
            <w:vAlign w:val="bottom"/>
          </w:tcPr>
          <w:p w14:paraId="335BBCF0" w14:textId="1299689B" w:rsidR="5DBDEEC3" w:rsidRDefault="5DBDEEC3">
            <w:r w:rsidRPr="5DBDEEC3">
              <w:rPr>
                <w:rFonts w:ascii="Calibri" w:eastAsia="Calibri" w:hAnsi="Calibri" w:cs="Calibri"/>
                <w:color w:val="000000" w:themeColor="text1"/>
                <w:sz w:val="22"/>
                <w:szCs w:val="22"/>
              </w:rPr>
              <w:t>23.46</w:t>
            </w:r>
          </w:p>
        </w:tc>
        <w:tc>
          <w:tcPr>
            <w:tcW w:w="1337" w:type="dxa"/>
            <w:tcBorders>
              <w:top w:val="single" w:sz="4" w:space="0" w:color="auto"/>
              <w:left w:val="single" w:sz="4" w:space="0" w:color="auto"/>
              <w:bottom w:val="single" w:sz="4" w:space="0" w:color="auto"/>
              <w:right w:val="single" w:sz="4" w:space="0" w:color="auto"/>
            </w:tcBorders>
            <w:vAlign w:val="bottom"/>
          </w:tcPr>
          <w:p w14:paraId="330FDE3F" w14:textId="5A585721" w:rsidR="5DBDEEC3" w:rsidRDefault="5DBDEEC3">
            <w:r w:rsidRPr="5DBDEEC3">
              <w:rPr>
                <w:rFonts w:ascii="Calibri" w:eastAsia="Calibri" w:hAnsi="Calibri" w:cs="Calibri"/>
                <w:color w:val="000000" w:themeColor="text1"/>
                <w:sz w:val="22"/>
                <w:szCs w:val="22"/>
              </w:rPr>
              <w:t>27.46</w:t>
            </w:r>
          </w:p>
        </w:tc>
        <w:tc>
          <w:tcPr>
            <w:tcW w:w="1199" w:type="dxa"/>
            <w:tcBorders>
              <w:top w:val="single" w:sz="4" w:space="0" w:color="auto"/>
              <w:left w:val="single" w:sz="4" w:space="0" w:color="auto"/>
              <w:bottom w:val="single" w:sz="4" w:space="0" w:color="auto"/>
              <w:right w:val="single" w:sz="4" w:space="0" w:color="auto"/>
            </w:tcBorders>
            <w:vAlign w:val="bottom"/>
          </w:tcPr>
          <w:p w14:paraId="5DAF8960" w14:textId="40620D55" w:rsidR="5DBDEEC3" w:rsidRDefault="5DBDEEC3">
            <w:r w:rsidRPr="5DBDEEC3">
              <w:rPr>
                <w:rFonts w:ascii="Calibri" w:eastAsia="Calibri" w:hAnsi="Calibri" w:cs="Calibri"/>
                <w:color w:val="000000" w:themeColor="text1"/>
                <w:sz w:val="22"/>
                <w:szCs w:val="22"/>
              </w:rPr>
              <w:t>4</w:t>
            </w:r>
          </w:p>
        </w:tc>
      </w:tr>
      <w:tr w:rsidR="5DBDEEC3" w14:paraId="5EAE7F5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4DA87AAE" w14:textId="1EDC6729" w:rsidR="5DBDEEC3" w:rsidRDefault="5DBDEEC3" w:rsidP="5DBDEEC3">
            <w:r w:rsidRPr="5DBDEEC3">
              <w:rPr>
                <w:rFonts w:ascii="Calibri" w:eastAsia="Calibri" w:hAnsi="Calibri" w:cs="Calibri"/>
                <w:color w:val="000000" w:themeColor="text1"/>
                <w:sz w:val="20"/>
                <w:szCs w:val="20"/>
              </w:rPr>
              <w:t>Repairs &amp; Maintenance</w:t>
            </w:r>
          </w:p>
        </w:tc>
        <w:tc>
          <w:tcPr>
            <w:tcW w:w="1323" w:type="dxa"/>
            <w:tcBorders>
              <w:top w:val="single" w:sz="4" w:space="0" w:color="auto"/>
              <w:left w:val="single" w:sz="4" w:space="0" w:color="auto"/>
              <w:bottom w:val="single" w:sz="4" w:space="0" w:color="auto"/>
              <w:right w:val="single" w:sz="4" w:space="0" w:color="auto"/>
            </w:tcBorders>
            <w:vAlign w:val="bottom"/>
          </w:tcPr>
          <w:p w14:paraId="74C3A9A3" w14:textId="6673D58B" w:rsidR="5DBDEEC3" w:rsidRDefault="5DBDEEC3">
            <w:r w:rsidRPr="5DBDEEC3">
              <w:rPr>
                <w:rFonts w:ascii="Calibri" w:eastAsia="Calibri" w:hAnsi="Calibri" w:cs="Calibri"/>
                <w:color w:val="000000" w:themeColor="text1"/>
                <w:sz w:val="22"/>
                <w:szCs w:val="22"/>
              </w:rPr>
              <w:t>13.06</w:t>
            </w:r>
          </w:p>
        </w:tc>
        <w:tc>
          <w:tcPr>
            <w:tcW w:w="1365" w:type="dxa"/>
            <w:tcBorders>
              <w:top w:val="single" w:sz="4" w:space="0" w:color="auto"/>
              <w:left w:val="single" w:sz="4" w:space="0" w:color="auto"/>
              <w:bottom w:val="single" w:sz="4" w:space="0" w:color="auto"/>
              <w:right w:val="single" w:sz="4" w:space="0" w:color="auto"/>
            </w:tcBorders>
            <w:vAlign w:val="bottom"/>
          </w:tcPr>
          <w:p w14:paraId="227971D9" w14:textId="73469164" w:rsidR="5DBDEEC3" w:rsidRDefault="5DBDEEC3">
            <w:r w:rsidRPr="5DBDEEC3">
              <w:rPr>
                <w:rFonts w:ascii="Calibri" w:eastAsia="Calibri" w:hAnsi="Calibri" w:cs="Calibri"/>
                <w:color w:val="000000" w:themeColor="text1"/>
                <w:sz w:val="22"/>
                <w:szCs w:val="22"/>
              </w:rPr>
              <w:t>19.32</w:t>
            </w:r>
          </w:p>
        </w:tc>
        <w:tc>
          <w:tcPr>
            <w:tcW w:w="1337" w:type="dxa"/>
            <w:tcBorders>
              <w:top w:val="single" w:sz="4" w:space="0" w:color="auto"/>
              <w:left w:val="single" w:sz="4" w:space="0" w:color="auto"/>
              <w:bottom w:val="single" w:sz="4" w:space="0" w:color="auto"/>
              <w:right w:val="single" w:sz="4" w:space="0" w:color="auto"/>
            </w:tcBorders>
            <w:vAlign w:val="bottom"/>
          </w:tcPr>
          <w:p w14:paraId="78E83E02" w14:textId="19090FBE" w:rsidR="5DBDEEC3" w:rsidRDefault="5DBDEEC3">
            <w:r w:rsidRPr="5DBDEEC3">
              <w:rPr>
                <w:rFonts w:ascii="Calibri" w:eastAsia="Calibri" w:hAnsi="Calibri" w:cs="Calibri"/>
                <w:color w:val="000000" w:themeColor="text1"/>
                <w:sz w:val="22"/>
                <w:szCs w:val="22"/>
              </w:rPr>
              <w:t>36.58</w:t>
            </w:r>
          </w:p>
        </w:tc>
        <w:tc>
          <w:tcPr>
            <w:tcW w:w="1199" w:type="dxa"/>
            <w:tcBorders>
              <w:top w:val="single" w:sz="4" w:space="0" w:color="auto"/>
              <w:left w:val="single" w:sz="4" w:space="0" w:color="auto"/>
              <w:bottom w:val="single" w:sz="4" w:space="0" w:color="auto"/>
              <w:right w:val="single" w:sz="4" w:space="0" w:color="auto"/>
            </w:tcBorders>
            <w:vAlign w:val="bottom"/>
          </w:tcPr>
          <w:p w14:paraId="6D9FEA91" w14:textId="4C28EFB5" w:rsidR="5DBDEEC3" w:rsidRDefault="5DBDEEC3">
            <w:r w:rsidRPr="5DBDEEC3">
              <w:rPr>
                <w:rFonts w:ascii="Calibri" w:eastAsia="Calibri" w:hAnsi="Calibri" w:cs="Calibri"/>
                <w:color w:val="000000" w:themeColor="text1"/>
                <w:sz w:val="22"/>
                <w:szCs w:val="22"/>
              </w:rPr>
              <w:t>6</w:t>
            </w:r>
          </w:p>
        </w:tc>
      </w:tr>
      <w:tr w:rsidR="5DBDEEC3" w14:paraId="4DE67EAC"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70A028C" w14:textId="12422A63" w:rsidR="5DBDEEC3" w:rsidRDefault="0E333001" w:rsidP="5DBDEEC3">
            <w:r w:rsidRPr="1A9A5D5D">
              <w:rPr>
                <w:rFonts w:ascii="Calibri" w:eastAsia="Calibri" w:hAnsi="Calibri" w:cs="Calibri"/>
                <w:color w:val="000000" w:themeColor="text1"/>
                <w:sz w:val="20"/>
                <w:szCs w:val="20"/>
              </w:rPr>
              <w:t xml:space="preserve">Furniture, </w:t>
            </w:r>
            <w:bookmarkStart w:id="13" w:name="_Int_Lcg0tN6Q"/>
            <w:proofErr w:type="gramStart"/>
            <w:r w:rsidRPr="1A9A5D5D">
              <w:rPr>
                <w:rFonts w:ascii="Calibri" w:eastAsia="Calibri" w:hAnsi="Calibri" w:cs="Calibri"/>
                <w:color w:val="000000" w:themeColor="text1"/>
                <w:sz w:val="20"/>
                <w:szCs w:val="20"/>
              </w:rPr>
              <w:t>furnishings</w:t>
            </w:r>
            <w:bookmarkEnd w:id="13"/>
            <w:proofErr w:type="gramEnd"/>
            <w:r w:rsidRPr="1A9A5D5D">
              <w:rPr>
                <w:rFonts w:ascii="Calibri" w:eastAsia="Calibri" w:hAnsi="Calibri" w:cs="Calibri"/>
                <w:color w:val="000000" w:themeColor="text1"/>
                <w:sz w:val="20"/>
                <w:szCs w:val="20"/>
              </w:rPr>
              <w:t xml:space="preserve"> and equipment</w:t>
            </w:r>
          </w:p>
        </w:tc>
        <w:tc>
          <w:tcPr>
            <w:tcW w:w="1323" w:type="dxa"/>
            <w:tcBorders>
              <w:top w:val="single" w:sz="4" w:space="0" w:color="auto"/>
              <w:left w:val="single" w:sz="4" w:space="0" w:color="auto"/>
              <w:bottom w:val="single" w:sz="4" w:space="0" w:color="auto"/>
              <w:right w:val="single" w:sz="4" w:space="0" w:color="auto"/>
            </w:tcBorders>
            <w:vAlign w:val="bottom"/>
          </w:tcPr>
          <w:p w14:paraId="60CA3431" w14:textId="26224D03" w:rsidR="5DBDEEC3" w:rsidRDefault="5DBDEEC3">
            <w:r w:rsidRPr="5DBDEEC3">
              <w:rPr>
                <w:rFonts w:ascii="Calibri" w:eastAsia="Calibri" w:hAnsi="Calibri" w:cs="Calibri"/>
                <w:color w:val="000000" w:themeColor="text1"/>
                <w:sz w:val="22"/>
                <w:szCs w:val="22"/>
              </w:rPr>
              <w:t>1.51</w:t>
            </w:r>
          </w:p>
        </w:tc>
        <w:tc>
          <w:tcPr>
            <w:tcW w:w="1365" w:type="dxa"/>
            <w:tcBorders>
              <w:top w:val="single" w:sz="4" w:space="0" w:color="auto"/>
              <w:left w:val="single" w:sz="4" w:space="0" w:color="auto"/>
              <w:bottom w:val="single" w:sz="4" w:space="0" w:color="auto"/>
              <w:right w:val="single" w:sz="4" w:space="0" w:color="auto"/>
            </w:tcBorders>
            <w:vAlign w:val="bottom"/>
          </w:tcPr>
          <w:p w14:paraId="7B06A53F" w14:textId="5D8EB734" w:rsidR="5DBDEEC3" w:rsidRDefault="5DBDEEC3">
            <w:r w:rsidRPr="5DBDEEC3">
              <w:rPr>
                <w:rFonts w:ascii="Calibri" w:eastAsia="Calibri" w:hAnsi="Calibri" w:cs="Calibri"/>
                <w:color w:val="000000" w:themeColor="text1"/>
                <w:sz w:val="22"/>
                <w:szCs w:val="22"/>
              </w:rPr>
              <w:t>6.59</w:t>
            </w:r>
          </w:p>
        </w:tc>
        <w:tc>
          <w:tcPr>
            <w:tcW w:w="1337" w:type="dxa"/>
            <w:tcBorders>
              <w:top w:val="single" w:sz="4" w:space="0" w:color="auto"/>
              <w:left w:val="single" w:sz="4" w:space="0" w:color="auto"/>
              <w:bottom w:val="single" w:sz="4" w:space="0" w:color="auto"/>
              <w:right w:val="single" w:sz="4" w:space="0" w:color="auto"/>
            </w:tcBorders>
            <w:vAlign w:val="bottom"/>
          </w:tcPr>
          <w:p w14:paraId="597F9798" w14:textId="46577866" w:rsidR="5DBDEEC3" w:rsidRDefault="5DBDEEC3">
            <w:r w:rsidRPr="5DBDEEC3">
              <w:rPr>
                <w:rFonts w:ascii="Calibri" w:eastAsia="Calibri" w:hAnsi="Calibri" w:cs="Calibri"/>
                <w:color w:val="000000" w:themeColor="text1"/>
                <w:sz w:val="22"/>
                <w:szCs w:val="22"/>
              </w:rPr>
              <w:t>15.38</w:t>
            </w:r>
          </w:p>
        </w:tc>
        <w:tc>
          <w:tcPr>
            <w:tcW w:w="1199" w:type="dxa"/>
            <w:tcBorders>
              <w:top w:val="single" w:sz="4" w:space="0" w:color="auto"/>
              <w:left w:val="single" w:sz="4" w:space="0" w:color="auto"/>
              <w:bottom w:val="single" w:sz="4" w:space="0" w:color="auto"/>
              <w:right w:val="single" w:sz="4" w:space="0" w:color="auto"/>
            </w:tcBorders>
            <w:vAlign w:val="bottom"/>
          </w:tcPr>
          <w:p w14:paraId="35F233C7" w14:textId="524AB304" w:rsidR="5DBDEEC3" w:rsidRDefault="5DBDEEC3">
            <w:r w:rsidRPr="5DBDEEC3">
              <w:rPr>
                <w:rFonts w:ascii="Calibri" w:eastAsia="Calibri" w:hAnsi="Calibri" w:cs="Calibri"/>
                <w:color w:val="000000" w:themeColor="text1"/>
                <w:sz w:val="22"/>
                <w:szCs w:val="22"/>
              </w:rPr>
              <w:t>6</w:t>
            </w:r>
          </w:p>
        </w:tc>
      </w:tr>
      <w:tr w:rsidR="5DBDEEC3" w14:paraId="50CBB98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890DD21" w14:textId="4BFBE210" w:rsidR="5DBDEEC3" w:rsidRDefault="5DBDEEC3" w:rsidP="5DBDEEC3">
            <w:r w:rsidRPr="5DBDEEC3">
              <w:rPr>
                <w:rFonts w:ascii="Calibri" w:eastAsia="Calibri" w:hAnsi="Calibri" w:cs="Calibri"/>
                <w:color w:val="000000" w:themeColor="text1"/>
                <w:sz w:val="20"/>
                <w:szCs w:val="20"/>
              </w:rPr>
              <w:t>Other care home premises costs</w:t>
            </w:r>
          </w:p>
        </w:tc>
        <w:tc>
          <w:tcPr>
            <w:tcW w:w="1323" w:type="dxa"/>
            <w:tcBorders>
              <w:top w:val="single" w:sz="4" w:space="0" w:color="auto"/>
              <w:left w:val="single" w:sz="4" w:space="0" w:color="auto"/>
              <w:bottom w:val="single" w:sz="4" w:space="0" w:color="auto"/>
              <w:right w:val="single" w:sz="4" w:space="0" w:color="auto"/>
            </w:tcBorders>
            <w:vAlign w:val="bottom"/>
          </w:tcPr>
          <w:p w14:paraId="0074BC0C" w14:textId="5DDED22E" w:rsidR="5DBDEEC3" w:rsidRDefault="5DBDEEC3">
            <w:r w:rsidRPr="5DBDEEC3">
              <w:rPr>
                <w:rFonts w:ascii="Calibri" w:eastAsia="Calibri" w:hAnsi="Calibri" w:cs="Calibri"/>
                <w:color w:val="000000" w:themeColor="text1"/>
                <w:sz w:val="22"/>
                <w:szCs w:val="22"/>
              </w:rPr>
              <w:t>7.53</w:t>
            </w:r>
          </w:p>
        </w:tc>
        <w:tc>
          <w:tcPr>
            <w:tcW w:w="1365" w:type="dxa"/>
            <w:tcBorders>
              <w:top w:val="single" w:sz="4" w:space="0" w:color="auto"/>
              <w:left w:val="single" w:sz="4" w:space="0" w:color="auto"/>
              <w:bottom w:val="single" w:sz="4" w:space="0" w:color="auto"/>
              <w:right w:val="single" w:sz="4" w:space="0" w:color="auto"/>
            </w:tcBorders>
            <w:vAlign w:val="bottom"/>
          </w:tcPr>
          <w:p w14:paraId="7BFCC77B" w14:textId="57E16717" w:rsidR="5DBDEEC3" w:rsidRDefault="5DBDEEC3">
            <w:r w:rsidRPr="5DBDEEC3">
              <w:rPr>
                <w:rFonts w:ascii="Calibri" w:eastAsia="Calibri" w:hAnsi="Calibri" w:cs="Calibri"/>
                <w:color w:val="000000" w:themeColor="text1"/>
                <w:sz w:val="22"/>
                <w:szCs w:val="22"/>
              </w:rPr>
              <w:t>12.88</w:t>
            </w:r>
          </w:p>
        </w:tc>
        <w:tc>
          <w:tcPr>
            <w:tcW w:w="1337" w:type="dxa"/>
            <w:tcBorders>
              <w:top w:val="single" w:sz="4" w:space="0" w:color="auto"/>
              <w:left w:val="single" w:sz="4" w:space="0" w:color="auto"/>
              <w:bottom w:val="single" w:sz="4" w:space="0" w:color="auto"/>
              <w:right w:val="single" w:sz="4" w:space="0" w:color="auto"/>
            </w:tcBorders>
            <w:vAlign w:val="bottom"/>
          </w:tcPr>
          <w:p w14:paraId="2DCE3304" w14:textId="2D4D3B78" w:rsidR="5DBDEEC3" w:rsidRDefault="5DBDEEC3">
            <w:r w:rsidRPr="5DBDEEC3">
              <w:rPr>
                <w:rFonts w:ascii="Calibri" w:eastAsia="Calibri" w:hAnsi="Calibri" w:cs="Calibri"/>
                <w:color w:val="000000" w:themeColor="text1"/>
                <w:sz w:val="22"/>
                <w:szCs w:val="22"/>
              </w:rPr>
              <w:t>45.63</w:t>
            </w:r>
          </w:p>
        </w:tc>
        <w:tc>
          <w:tcPr>
            <w:tcW w:w="1199" w:type="dxa"/>
            <w:tcBorders>
              <w:top w:val="single" w:sz="4" w:space="0" w:color="auto"/>
              <w:left w:val="single" w:sz="4" w:space="0" w:color="auto"/>
              <w:bottom w:val="single" w:sz="4" w:space="0" w:color="auto"/>
              <w:right w:val="single" w:sz="4" w:space="0" w:color="auto"/>
            </w:tcBorders>
            <w:vAlign w:val="bottom"/>
          </w:tcPr>
          <w:p w14:paraId="27929E82" w14:textId="13A5DDAC" w:rsidR="5DBDEEC3" w:rsidRDefault="5DBDEEC3">
            <w:r w:rsidRPr="5DBDEEC3">
              <w:rPr>
                <w:rFonts w:ascii="Calibri" w:eastAsia="Calibri" w:hAnsi="Calibri" w:cs="Calibri"/>
                <w:color w:val="000000" w:themeColor="text1"/>
                <w:sz w:val="22"/>
                <w:szCs w:val="22"/>
              </w:rPr>
              <w:t>4</w:t>
            </w:r>
          </w:p>
        </w:tc>
      </w:tr>
      <w:tr w:rsidR="5DBDEEC3" w14:paraId="41000BB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236B6990" w14:textId="6BB6D540" w:rsidR="5DBDEEC3" w:rsidRDefault="5DBDEEC3">
            <w:r w:rsidRPr="5DBDEEC3">
              <w:rPr>
                <w:rFonts w:ascii="Calibri" w:eastAsia="Calibri" w:hAnsi="Calibri" w:cs="Calibri"/>
                <w:color w:val="000000" w:themeColor="text1"/>
                <w:sz w:val="22"/>
                <w:szCs w:val="22"/>
              </w:rPr>
              <w:t>Food supplies</w:t>
            </w:r>
          </w:p>
        </w:tc>
        <w:tc>
          <w:tcPr>
            <w:tcW w:w="1323" w:type="dxa"/>
            <w:tcBorders>
              <w:top w:val="single" w:sz="4" w:space="0" w:color="auto"/>
              <w:left w:val="single" w:sz="4" w:space="0" w:color="auto"/>
              <w:bottom w:val="single" w:sz="4" w:space="0" w:color="auto"/>
              <w:right w:val="single" w:sz="4" w:space="0" w:color="auto"/>
            </w:tcBorders>
            <w:vAlign w:val="bottom"/>
          </w:tcPr>
          <w:p w14:paraId="26F8F8E1" w14:textId="3FAD3FA9" w:rsidR="5DBDEEC3" w:rsidRDefault="5DBDEEC3">
            <w:r w:rsidRPr="5DBDEEC3">
              <w:rPr>
                <w:rFonts w:ascii="Calibri" w:eastAsia="Calibri" w:hAnsi="Calibri" w:cs="Calibri"/>
                <w:color w:val="000000" w:themeColor="text1"/>
                <w:sz w:val="22"/>
                <w:szCs w:val="22"/>
              </w:rPr>
              <w:t>31.67</w:t>
            </w:r>
          </w:p>
        </w:tc>
        <w:tc>
          <w:tcPr>
            <w:tcW w:w="1365" w:type="dxa"/>
            <w:tcBorders>
              <w:top w:val="single" w:sz="4" w:space="0" w:color="auto"/>
              <w:left w:val="single" w:sz="4" w:space="0" w:color="auto"/>
              <w:bottom w:val="single" w:sz="4" w:space="0" w:color="auto"/>
              <w:right w:val="single" w:sz="4" w:space="0" w:color="auto"/>
            </w:tcBorders>
            <w:vAlign w:val="bottom"/>
          </w:tcPr>
          <w:p w14:paraId="5411D2BD" w14:textId="4CDAB4BB" w:rsidR="5DBDEEC3" w:rsidRDefault="5DBDEEC3">
            <w:r w:rsidRPr="5DBDEEC3">
              <w:rPr>
                <w:rFonts w:ascii="Calibri" w:eastAsia="Calibri" w:hAnsi="Calibri" w:cs="Calibri"/>
                <w:color w:val="000000" w:themeColor="text1"/>
                <w:sz w:val="22"/>
                <w:szCs w:val="22"/>
              </w:rPr>
              <w:t>35.30</w:t>
            </w:r>
          </w:p>
        </w:tc>
        <w:tc>
          <w:tcPr>
            <w:tcW w:w="1337" w:type="dxa"/>
            <w:tcBorders>
              <w:top w:val="single" w:sz="4" w:space="0" w:color="auto"/>
              <w:left w:val="single" w:sz="4" w:space="0" w:color="auto"/>
              <w:bottom w:val="single" w:sz="4" w:space="0" w:color="auto"/>
              <w:right w:val="single" w:sz="4" w:space="0" w:color="auto"/>
            </w:tcBorders>
            <w:vAlign w:val="bottom"/>
          </w:tcPr>
          <w:p w14:paraId="7921F98B" w14:textId="7DFD09F6" w:rsidR="5DBDEEC3" w:rsidRDefault="5DBDEEC3">
            <w:r w:rsidRPr="5DBDEEC3">
              <w:rPr>
                <w:rFonts w:ascii="Calibri" w:eastAsia="Calibri" w:hAnsi="Calibri" w:cs="Calibri"/>
                <w:color w:val="000000" w:themeColor="text1"/>
                <w:sz w:val="22"/>
                <w:szCs w:val="22"/>
              </w:rPr>
              <w:t>39.55</w:t>
            </w:r>
          </w:p>
        </w:tc>
        <w:tc>
          <w:tcPr>
            <w:tcW w:w="1199" w:type="dxa"/>
            <w:tcBorders>
              <w:top w:val="single" w:sz="4" w:space="0" w:color="auto"/>
              <w:left w:val="single" w:sz="4" w:space="0" w:color="auto"/>
              <w:bottom w:val="single" w:sz="4" w:space="0" w:color="auto"/>
              <w:right w:val="single" w:sz="4" w:space="0" w:color="auto"/>
            </w:tcBorders>
            <w:vAlign w:val="bottom"/>
          </w:tcPr>
          <w:p w14:paraId="7B96E91C" w14:textId="371CA478" w:rsidR="5DBDEEC3" w:rsidRDefault="5DBDEEC3">
            <w:r w:rsidRPr="5DBDEEC3">
              <w:rPr>
                <w:rFonts w:ascii="Calibri" w:eastAsia="Calibri" w:hAnsi="Calibri" w:cs="Calibri"/>
                <w:color w:val="000000" w:themeColor="text1"/>
                <w:sz w:val="22"/>
                <w:szCs w:val="22"/>
              </w:rPr>
              <w:t>7</w:t>
            </w:r>
          </w:p>
        </w:tc>
      </w:tr>
      <w:tr w:rsidR="5DBDEEC3" w14:paraId="7BA97AD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56CFE7B" w14:textId="4CBF7DEA" w:rsidR="5DBDEEC3" w:rsidRDefault="5DBDEEC3">
            <w:r w:rsidRPr="5DBDEEC3">
              <w:rPr>
                <w:rFonts w:ascii="Calibri" w:eastAsia="Calibri" w:hAnsi="Calibri" w:cs="Calibri"/>
                <w:color w:val="000000" w:themeColor="text1"/>
                <w:sz w:val="22"/>
                <w:szCs w:val="22"/>
              </w:rPr>
              <w:t>Domestic and cleaning supplies</w:t>
            </w:r>
          </w:p>
        </w:tc>
        <w:tc>
          <w:tcPr>
            <w:tcW w:w="1323" w:type="dxa"/>
            <w:tcBorders>
              <w:top w:val="single" w:sz="4" w:space="0" w:color="auto"/>
              <w:left w:val="single" w:sz="4" w:space="0" w:color="auto"/>
              <w:bottom w:val="single" w:sz="4" w:space="0" w:color="auto"/>
              <w:right w:val="single" w:sz="4" w:space="0" w:color="auto"/>
            </w:tcBorders>
            <w:vAlign w:val="bottom"/>
          </w:tcPr>
          <w:p w14:paraId="0CBAE777" w14:textId="0D3DCE1F" w:rsidR="5DBDEEC3" w:rsidRDefault="5DBDEEC3">
            <w:r w:rsidRPr="5DBDEEC3">
              <w:rPr>
                <w:rFonts w:ascii="Calibri" w:eastAsia="Calibri" w:hAnsi="Calibri" w:cs="Calibri"/>
                <w:color w:val="000000" w:themeColor="text1"/>
                <w:sz w:val="22"/>
                <w:szCs w:val="22"/>
              </w:rPr>
              <w:t>5.81</w:t>
            </w:r>
          </w:p>
        </w:tc>
        <w:tc>
          <w:tcPr>
            <w:tcW w:w="1365" w:type="dxa"/>
            <w:tcBorders>
              <w:top w:val="single" w:sz="4" w:space="0" w:color="auto"/>
              <w:left w:val="single" w:sz="4" w:space="0" w:color="auto"/>
              <w:bottom w:val="single" w:sz="4" w:space="0" w:color="auto"/>
              <w:right w:val="single" w:sz="4" w:space="0" w:color="auto"/>
            </w:tcBorders>
            <w:vAlign w:val="bottom"/>
          </w:tcPr>
          <w:p w14:paraId="7276C38C" w14:textId="47B1FE55" w:rsidR="5DBDEEC3" w:rsidRDefault="5DBDEEC3">
            <w:r w:rsidRPr="5DBDEEC3">
              <w:rPr>
                <w:rFonts w:ascii="Calibri" w:eastAsia="Calibri" w:hAnsi="Calibri" w:cs="Calibri"/>
                <w:color w:val="000000" w:themeColor="text1"/>
                <w:sz w:val="22"/>
                <w:szCs w:val="22"/>
              </w:rPr>
              <w:t>6.95</w:t>
            </w:r>
          </w:p>
        </w:tc>
        <w:tc>
          <w:tcPr>
            <w:tcW w:w="1337" w:type="dxa"/>
            <w:tcBorders>
              <w:top w:val="single" w:sz="4" w:space="0" w:color="auto"/>
              <w:left w:val="single" w:sz="4" w:space="0" w:color="auto"/>
              <w:bottom w:val="single" w:sz="4" w:space="0" w:color="auto"/>
              <w:right w:val="single" w:sz="4" w:space="0" w:color="auto"/>
            </w:tcBorders>
            <w:vAlign w:val="bottom"/>
          </w:tcPr>
          <w:p w14:paraId="0FF76B7D" w14:textId="1AAEA8DE" w:rsidR="5DBDEEC3" w:rsidRDefault="5DBDEEC3">
            <w:r w:rsidRPr="5DBDEEC3">
              <w:rPr>
                <w:rFonts w:ascii="Calibri" w:eastAsia="Calibri" w:hAnsi="Calibri" w:cs="Calibri"/>
                <w:color w:val="000000" w:themeColor="text1"/>
                <w:sz w:val="22"/>
                <w:szCs w:val="22"/>
              </w:rPr>
              <w:t>9.74</w:t>
            </w:r>
          </w:p>
        </w:tc>
        <w:tc>
          <w:tcPr>
            <w:tcW w:w="1199" w:type="dxa"/>
            <w:tcBorders>
              <w:top w:val="single" w:sz="4" w:space="0" w:color="auto"/>
              <w:left w:val="single" w:sz="4" w:space="0" w:color="auto"/>
              <w:bottom w:val="single" w:sz="4" w:space="0" w:color="auto"/>
              <w:right w:val="single" w:sz="4" w:space="0" w:color="auto"/>
            </w:tcBorders>
            <w:vAlign w:val="bottom"/>
          </w:tcPr>
          <w:p w14:paraId="4638A816" w14:textId="330596F2" w:rsidR="5DBDEEC3" w:rsidRDefault="5DBDEEC3">
            <w:r w:rsidRPr="5DBDEEC3">
              <w:rPr>
                <w:rFonts w:ascii="Calibri" w:eastAsia="Calibri" w:hAnsi="Calibri" w:cs="Calibri"/>
                <w:color w:val="000000" w:themeColor="text1"/>
                <w:sz w:val="22"/>
                <w:szCs w:val="22"/>
              </w:rPr>
              <w:t>7</w:t>
            </w:r>
          </w:p>
        </w:tc>
      </w:tr>
      <w:tr w:rsidR="5DBDEEC3" w14:paraId="5B34E8C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1EEE788" w14:textId="41A1ADC3" w:rsidR="5DBDEEC3" w:rsidRDefault="5DBDEEC3">
            <w:r w:rsidRPr="5DBDEEC3">
              <w:rPr>
                <w:rFonts w:ascii="Calibri" w:eastAsia="Calibri" w:hAnsi="Calibri" w:cs="Calibri"/>
                <w:color w:val="000000" w:themeColor="text1"/>
                <w:sz w:val="22"/>
                <w:szCs w:val="22"/>
              </w:rPr>
              <w:t>Medical supplies excluding PPE</w:t>
            </w:r>
          </w:p>
        </w:tc>
        <w:tc>
          <w:tcPr>
            <w:tcW w:w="1323" w:type="dxa"/>
            <w:tcBorders>
              <w:top w:val="single" w:sz="4" w:space="0" w:color="auto"/>
              <w:left w:val="single" w:sz="4" w:space="0" w:color="auto"/>
              <w:bottom w:val="single" w:sz="4" w:space="0" w:color="auto"/>
              <w:right w:val="single" w:sz="4" w:space="0" w:color="auto"/>
            </w:tcBorders>
            <w:vAlign w:val="bottom"/>
          </w:tcPr>
          <w:p w14:paraId="2C25A153" w14:textId="6A1C66A8" w:rsidR="5DBDEEC3" w:rsidRDefault="5DBDEEC3">
            <w:r w:rsidRPr="5DBDEEC3">
              <w:rPr>
                <w:rFonts w:ascii="Calibri" w:eastAsia="Calibri" w:hAnsi="Calibri" w:cs="Calibri"/>
                <w:color w:val="000000" w:themeColor="text1"/>
                <w:sz w:val="22"/>
                <w:szCs w:val="22"/>
              </w:rPr>
              <w:t>0.64</w:t>
            </w:r>
          </w:p>
        </w:tc>
        <w:tc>
          <w:tcPr>
            <w:tcW w:w="1365" w:type="dxa"/>
            <w:tcBorders>
              <w:top w:val="single" w:sz="4" w:space="0" w:color="auto"/>
              <w:left w:val="single" w:sz="4" w:space="0" w:color="auto"/>
              <w:bottom w:val="single" w:sz="4" w:space="0" w:color="auto"/>
              <w:right w:val="single" w:sz="4" w:space="0" w:color="auto"/>
            </w:tcBorders>
            <w:vAlign w:val="bottom"/>
          </w:tcPr>
          <w:p w14:paraId="43AE8D9F" w14:textId="1A335238" w:rsidR="5DBDEEC3" w:rsidRDefault="5DBDEEC3">
            <w:r w:rsidRPr="5DBDEEC3">
              <w:rPr>
                <w:rFonts w:ascii="Calibri" w:eastAsia="Calibri" w:hAnsi="Calibri" w:cs="Calibri"/>
                <w:color w:val="000000" w:themeColor="text1"/>
                <w:sz w:val="22"/>
                <w:szCs w:val="22"/>
              </w:rPr>
              <w:t>3.11</w:t>
            </w:r>
          </w:p>
        </w:tc>
        <w:tc>
          <w:tcPr>
            <w:tcW w:w="1337" w:type="dxa"/>
            <w:tcBorders>
              <w:top w:val="single" w:sz="4" w:space="0" w:color="auto"/>
              <w:left w:val="single" w:sz="4" w:space="0" w:color="auto"/>
              <w:bottom w:val="single" w:sz="4" w:space="0" w:color="auto"/>
              <w:right w:val="single" w:sz="4" w:space="0" w:color="auto"/>
            </w:tcBorders>
            <w:vAlign w:val="bottom"/>
          </w:tcPr>
          <w:p w14:paraId="4D57A5F8" w14:textId="48F469E8" w:rsidR="5DBDEEC3" w:rsidRDefault="5DBDEEC3">
            <w:r w:rsidRPr="5DBDEEC3">
              <w:rPr>
                <w:rFonts w:ascii="Calibri" w:eastAsia="Calibri" w:hAnsi="Calibri" w:cs="Calibri"/>
                <w:color w:val="000000" w:themeColor="text1"/>
                <w:sz w:val="22"/>
                <w:szCs w:val="22"/>
              </w:rPr>
              <w:t>4.47</w:t>
            </w:r>
          </w:p>
        </w:tc>
        <w:tc>
          <w:tcPr>
            <w:tcW w:w="1199" w:type="dxa"/>
            <w:tcBorders>
              <w:top w:val="single" w:sz="4" w:space="0" w:color="auto"/>
              <w:left w:val="single" w:sz="4" w:space="0" w:color="auto"/>
              <w:bottom w:val="single" w:sz="4" w:space="0" w:color="auto"/>
              <w:right w:val="single" w:sz="4" w:space="0" w:color="auto"/>
            </w:tcBorders>
            <w:vAlign w:val="bottom"/>
          </w:tcPr>
          <w:p w14:paraId="33BFE8FF" w14:textId="46DDFA78" w:rsidR="5DBDEEC3" w:rsidRDefault="5DBDEEC3">
            <w:r w:rsidRPr="5DBDEEC3">
              <w:rPr>
                <w:rFonts w:ascii="Calibri" w:eastAsia="Calibri" w:hAnsi="Calibri" w:cs="Calibri"/>
                <w:color w:val="000000" w:themeColor="text1"/>
                <w:sz w:val="22"/>
                <w:szCs w:val="22"/>
              </w:rPr>
              <w:t>7</w:t>
            </w:r>
          </w:p>
        </w:tc>
      </w:tr>
      <w:tr w:rsidR="5DBDEEC3" w14:paraId="08FB485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1C3169CE" w14:textId="275AF357" w:rsidR="5DBDEEC3" w:rsidRDefault="5DBDEEC3">
            <w:r w:rsidRPr="5DBDEEC3">
              <w:rPr>
                <w:rFonts w:ascii="Calibri" w:eastAsia="Calibri" w:hAnsi="Calibri" w:cs="Calibri"/>
                <w:color w:val="000000" w:themeColor="text1"/>
                <w:sz w:val="22"/>
                <w:szCs w:val="22"/>
              </w:rPr>
              <w:t>PPE</w:t>
            </w:r>
          </w:p>
        </w:tc>
        <w:tc>
          <w:tcPr>
            <w:tcW w:w="1323" w:type="dxa"/>
            <w:tcBorders>
              <w:top w:val="single" w:sz="4" w:space="0" w:color="auto"/>
              <w:left w:val="single" w:sz="4" w:space="0" w:color="auto"/>
              <w:bottom w:val="single" w:sz="4" w:space="0" w:color="auto"/>
              <w:right w:val="single" w:sz="4" w:space="0" w:color="auto"/>
            </w:tcBorders>
            <w:vAlign w:val="bottom"/>
          </w:tcPr>
          <w:p w14:paraId="6BEDEC42" w14:textId="441C36A6" w:rsidR="5DBDEEC3" w:rsidRDefault="5DBDEEC3">
            <w:r w:rsidRPr="5DBDEEC3">
              <w:rPr>
                <w:rFonts w:ascii="Calibri" w:eastAsia="Calibri" w:hAnsi="Calibri" w:cs="Calibri"/>
                <w:color w:val="000000" w:themeColor="text1"/>
                <w:sz w:val="22"/>
                <w:szCs w:val="22"/>
              </w:rPr>
              <w:t>1.87</w:t>
            </w:r>
          </w:p>
        </w:tc>
        <w:tc>
          <w:tcPr>
            <w:tcW w:w="1365" w:type="dxa"/>
            <w:tcBorders>
              <w:top w:val="single" w:sz="4" w:space="0" w:color="auto"/>
              <w:left w:val="single" w:sz="4" w:space="0" w:color="auto"/>
              <w:bottom w:val="single" w:sz="4" w:space="0" w:color="auto"/>
              <w:right w:val="single" w:sz="4" w:space="0" w:color="auto"/>
            </w:tcBorders>
            <w:vAlign w:val="bottom"/>
          </w:tcPr>
          <w:p w14:paraId="64A1C872" w14:textId="337BC825" w:rsidR="5DBDEEC3" w:rsidRDefault="5DBDEEC3">
            <w:r w:rsidRPr="5DBDEEC3">
              <w:rPr>
                <w:rFonts w:ascii="Calibri" w:eastAsia="Calibri" w:hAnsi="Calibri" w:cs="Calibri"/>
                <w:color w:val="000000" w:themeColor="text1"/>
                <w:sz w:val="22"/>
                <w:szCs w:val="22"/>
              </w:rPr>
              <w:t>2.76</w:t>
            </w:r>
          </w:p>
        </w:tc>
        <w:tc>
          <w:tcPr>
            <w:tcW w:w="1337" w:type="dxa"/>
            <w:tcBorders>
              <w:top w:val="single" w:sz="4" w:space="0" w:color="auto"/>
              <w:left w:val="single" w:sz="4" w:space="0" w:color="auto"/>
              <w:bottom w:val="single" w:sz="4" w:space="0" w:color="auto"/>
              <w:right w:val="single" w:sz="4" w:space="0" w:color="auto"/>
            </w:tcBorders>
            <w:vAlign w:val="bottom"/>
          </w:tcPr>
          <w:p w14:paraId="447A44A3" w14:textId="049647DC" w:rsidR="5DBDEEC3" w:rsidRDefault="5DBDEEC3">
            <w:r w:rsidRPr="5DBDEEC3">
              <w:rPr>
                <w:rFonts w:ascii="Calibri" w:eastAsia="Calibri" w:hAnsi="Calibri" w:cs="Calibri"/>
                <w:color w:val="000000" w:themeColor="text1"/>
                <w:sz w:val="22"/>
                <w:szCs w:val="22"/>
              </w:rPr>
              <w:t>3.31</w:t>
            </w:r>
          </w:p>
        </w:tc>
        <w:tc>
          <w:tcPr>
            <w:tcW w:w="1199" w:type="dxa"/>
            <w:tcBorders>
              <w:top w:val="single" w:sz="4" w:space="0" w:color="auto"/>
              <w:left w:val="single" w:sz="4" w:space="0" w:color="auto"/>
              <w:bottom w:val="single" w:sz="4" w:space="0" w:color="auto"/>
              <w:right w:val="single" w:sz="4" w:space="0" w:color="auto"/>
            </w:tcBorders>
            <w:vAlign w:val="bottom"/>
          </w:tcPr>
          <w:p w14:paraId="4D2EE734" w14:textId="2F23CDFE" w:rsidR="5DBDEEC3" w:rsidRDefault="5DBDEEC3">
            <w:r w:rsidRPr="5DBDEEC3">
              <w:rPr>
                <w:rFonts w:ascii="Calibri" w:eastAsia="Calibri" w:hAnsi="Calibri" w:cs="Calibri"/>
                <w:color w:val="000000" w:themeColor="text1"/>
                <w:sz w:val="22"/>
                <w:szCs w:val="22"/>
              </w:rPr>
              <w:t>6</w:t>
            </w:r>
          </w:p>
        </w:tc>
      </w:tr>
      <w:tr w:rsidR="5DBDEEC3" w14:paraId="5138930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0B975EE" w14:textId="18F9FAA8" w:rsidR="5DBDEEC3" w:rsidRDefault="5DBDEEC3">
            <w:r w:rsidRPr="5DBDEEC3">
              <w:rPr>
                <w:rFonts w:ascii="Calibri" w:eastAsia="Calibri" w:hAnsi="Calibri" w:cs="Calibri"/>
                <w:color w:val="000000" w:themeColor="text1"/>
                <w:sz w:val="22"/>
                <w:szCs w:val="22"/>
              </w:rPr>
              <w:t>Office supplies (Home specific)</w:t>
            </w:r>
          </w:p>
        </w:tc>
        <w:tc>
          <w:tcPr>
            <w:tcW w:w="1323" w:type="dxa"/>
            <w:tcBorders>
              <w:top w:val="single" w:sz="4" w:space="0" w:color="auto"/>
              <w:left w:val="single" w:sz="4" w:space="0" w:color="auto"/>
              <w:bottom w:val="single" w:sz="4" w:space="0" w:color="auto"/>
              <w:right w:val="single" w:sz="4" w:space="0" w:color="auto"/>
            </w:tcBorders>
            <w:vAlign w:val="bottom"/>
          </w:tcPr>
          <w:p w14:paraId="19F4304F" w14:textId="5E88AAB2" w:rsidR="5DBDEEC3" w:rsidRDefault="5DBDEEC3">
            <w:r w:rsidRPr="5DBDEEC3">
              <w:rPr>
                <w:rFonts w:ascii="Calibri" w:eastAsia="Calibri" w:hAnsi="Calibri" w:cs="Calibri"/>
                <w:color w:val="000000" w:themeColor="text1"/>
                <w:sz w:val="22"/>
                <w:szCs w:val="22"/>
              </w:rPr>
              <w:t>2.10</w:t>
            </w:r>
          </w:p>
        </w:tc>
        <w:tc>
          <w:tcPr>
            <w:tcW w:w="1365" w:type="dxa"/>
            <w:tcBorders>
              <w:top w:val="single" w:sz="4" w:space="0" w:color="auto"/>
              <w:left w:val="single" w:sz="4" w:space="0" w:color="auto"/>
              <w:bottom w:val="single" w:sz="4" w:space="0" w:color="auto"/>
              <w:right w:val="single" w:sz="4" w:space="0" w:color="auto"/>
            </w:tcBorders>
            <w:vAlign w:val="bottom"/>
          </w:tcPr>
          <w:p w14:paraId="0BB27D44" w14:textId="540BF622" w:rsidR="5DBDEEC3" w:rsidRDefault="5DBDEEC3">
            <w:r w:rsidRPr="5DBDEEC3">
              <w:rPr>
                <w:rFonts w:ascii="Calibri" w:eastAsia="Calibri" w:hAnsi="Calibri" w:cs="Calibri"/>
                <w:color w:val="000000" w:themeColor="text1"/>
                <w:sz w:val="22"/>
                <w:szCs w:val="22"/>
              </w:rPr>
              <w:t>3.20</w:t>
            </w:r>
          </w:p>
        </w:tc>
        <w:tc>
          <w:tcPr>
            <w:tcW w:w="1337" w:type="dxa"/>
            <w:tcBorders>
              <w:top w:val="single" w:sz="4" w:space="0" w:color="auto"/>
              <w:left w:val="single" w:sz="4" w:space="0" w:color="auto"/>
              <w:bottom w:val="single" w:sz="4" w:space="0" w:color="auto"/>
              <w:right w:val="single" w:sz="4" w:space="0" w:color="auto"/>
            </w:tcBorders>
            <w:vAlign w:val="bottom"/>
          </w:tcPr>
          <w:p w14:paraId="4275591E" w14:textId="61259CDC" w:rsidR="5DBDEEC3" w:rsidRDefault="5DBDEEC3">
            <w:r w:rsidRPr="5DBDEEC3">
              <w:rPr>
                <w:rFonts w:ascii="Calibri" w:eastAsia="Calibri" w:hAnsi="Calibri" w:cs="Calibri"/>
                <w:color w:val="000000" w:themeColor="text1"/>
                <w:sz w:val="22"/>
                <w:szCs w:val="22"/>
              </w:rPr>
              <w:t>3.84</w:t>
            </w:r>
          </w:p>
        </w:tc>
        <w:tc>
          <w:tcPr>
            <w:tcW w:w="1199" w:type="dxa"/>
            <w:tcBorders>
              <w:top w:val="single" w:sz="4" w:space="0" w:color="auto"/>
              <w:left w:val="single" w:sz="4" w:space="0" w:color="auto"/>
              <w:bottom w:val="single" w:sz="4" w:space="0" w:color="auto"/>
              <w:right w:val="single" w:sz="4" w:space="0" w:color="auto"/>
            </w:tcBorders>
            <w:vAlign w:val="bottom"/>
          </w:tcPr>
          <w:p w14:paraId="266DCC60" w14:textId="38D51F73" w:rsidR="5DBDEEC3" w:rsidRDefault="5DBDEEC3">
            <w:r w:rsidRPr="5DBDEEC3">
              <w:rPr>
                <w:rFonts w:ascii="Calibri" w:eastAsia="Calibri" w:hAnsi="Calibri" w:cs="Calibri"/>
                <w:color w:val="000000" w:themeColor="text1"/>
                <w:sz w:val="22"/>
                <w:szCs w:val="22"/>
              </w:rPr>
              <w:t>7</w:t>
            </w:r>
          </w:p>
        </w:tc>
      </w:tr>
      <w:tr w:rsidR="5DBDEEC3" w14:paraId="1D725D8A"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5545740" w14:textId="23552412" w:rsidR="5DBDEEC3" w:rsidRDefault="5DBDEEC3">
            <w:r w:rsidRPr="5DBDEEC3">
              <w:rPr>
                <w:rFonts w:ascii="Calibri" w:eastAsia="Calibri" w:hAnsi="Calibri" w:cs="Calibri"/>
                <w:color w:val="000000" w:themeColor="text1"/>
                <w:sz w:val="22"/>
                <w:szCs w:val="22"/>
              </w:rPr>
              <w:t>Insurance (all risks)</w:t>
            </w:r>
          </w:p>
        </w:tc>
        <w:tc>
          <w:tcPr>
            <w:tcW w:w="1323" w:type="dxa"/>
            <w:tcBorders>
              <w:top w:val="single" w:sz="4" w:space="0" w:color="auto"/>
              <w:left w:val="single" w:sz="4" w:space="0" w:color="auto"/>
              <w:bottom w:val="single" w:sz="4" w:space="0" w:color="auto"/>
              <w:right w:val="single" w:sz="4" w:space="0" w:color="auto"/>
            </w:tcBorders>
            <w:vAlign w:val="bottom"/>
          </w:tcPr>
          <w:p w14:paraId="02E04338" w14:textId="1B9DC745" w:rsidR="5DBDEEC3" w:rsidRDefault="5DBDEEC3">
            <w:r w:rsidRPr="5DBDEEC3">
              <w:rPr>
                <w:rFonts w:ascii="Calibri" w:eastAsia="Calibri" w:hAnsi="Calibri" w:cs="Calibri"/>
                <w:color w:val="000000" w:themeColor="text1"/>
                <w:sz w:val="22"/>
                <w:szCs w:val="22"/>
              </w:rPr>
              <w:t>4.33</w:t>
            </w:r>
          </w:p>
        </w:tc>
        <w:tc>
          <w:tcPr>
            <w:tcW w:w="1365" w:type="dxa"/>
            <w:tcBorders>
              <w:top w:val="single" w:sz="4" w:space="0" w:color="auto"/>
              <w:left w:val="single" w:sz="4" w:space="0" w:color="auto"/>
              <w:bottom w:val="single" w:sz="4" w:space="0" w:color="auto"/>
              <w:right w:val="single" w:sz="4" w:space="0" w:color="auto"/>
            </w:tcBorders>
            <w:vAlign w:val="bottom"/>
          </w:tcPr>
          <w:p w14:paraId="6C281916" w14:textId="49A153D6" w:rsidR="5DBDEEC3" w:rsidRDefault="5DBDEEC3">
            <w:r w:rsidRPr="5DBDEEC3">
              <w:rPr>
                <w:rFonts w:ascii="Calibri" w:eastAsia="Calibri" w:hAnsi="Calibri" w:cs="Calibri"/>
                <w:color w:val="000000" w:themeColor="text1"/>
                <w:sz w:val="22"/>
                <w:szCs w:val="22"/>
              </w:rPr>
              <w:t>9.89</w:t>
            </w:r>
          </w:p>
        </w:tc>
        <w:tc>
          <w:tcPr>
            <w:tcW w:w="1337" w:type="dxa"/>
            <w:tcBorders>
              <w:top w:val="single" w:sz="4" w:space="0" w:color="auto"/>
              <w:left w:val="single" w:sz="4" w:space="0" w:color="auto"/>
              <w:bottom w:val="single" w:sz="4" w:space="0" w:color="auto"/>
              <w:right w:val="single" w:sz="4" w:space="0" w:color="auto"/>
            </w:tcBorders>
            <w:vAlign w:val="bottom"/>
          </w:tcPr>
          <w:p w14:paraId="115C7CC9" w14:textId="0BBAD933" w:rsidR="5DBDEEC3" w:rsidRDefault="5DBDEEC3">
            <w:r w:rsidRPr="5DBDEEC3">
              <w:rPr>
                <w:rFonts w:ascii="Calibri" w:eastAsia="Calibri" w:hAnsi="Calibri" w:cs="Calibri"/>
                <w:color w:val="000000" w:themeColor="text1"/>
                <w:sz w:val="22"/>
                <w:szCs w:val="22"/>
              </w:rPr>
              <w:t>11.79</w:t>
            </w:r>
          </w:p>
        </w:tc>
        <w:tc>
          <w:tcPr>
            <w:tcW w:w="1199" w:type="dxa"/>
            <w:tcBorders>
              <w:top w:val="single" w:sz="4" w:space="0" w:color="auto"/>
              <w:left w:val="single" w:sz="4" w:space="0" w:color="auto"/>
              <w:bottom w:val="single" w:sz="4" w:space="0" w:color="auto"/>
              <w:right w:val="single" w:sz="4" w:space="0" w:color="auto"/>
            </w:tcBorders>
            <w:vAlign w:val="bottom"/>
          </w:tcPr>
          <w:p w14:paraId="4F7D262D" w14:textId="19F8F055" w:rsidR="5DBDEEC3" w:rsidRDefault="5DBDEEC3">
            <w:r w:rsidRPr="5DBDEEC3">
              <w:rPr>
                <w:rFonts w:ascii="Calibri" w:eastAsia="Calibri" w:hAnsi="Calibri" w:cs="Calibri"/>
                <w:color w:val="000000" w:themeColor="text1"/>
                <w:sz w:val="22"/>
                <w:szCs w:val="22"/>
              </w:rPr>
              <w:t>6</w:t>
            </w:r>
          </w:p>
        </w:tc>
      </w:tr>
      <w:tr w:rsidR="5DBDEEC3" w14:paraId="3A31F8ED"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5334CBB5" w14:textId="685D583E" w:rsidR="5DBDEEC3" w:rsidRDefault="5DBDEEC3">
            <w:r w:rsidRPr="5DBDEEC3">
              <w:rPr>
                <w:rFonts w:ascii="Calibri" w:eastAsia="Calibri" w:hAnsi="Calibri" w:cs="Calibri"/>
                <w:color w:val="000000" w:themeColor="text1"/>
                <w:sz w:val="22"/>
                <w:szCs w:val="22"/>
              </w:rPr>
              <w:t>Registration fees</w:t>
            </w:r>
          </w:p>
        </w:tc>
        <w:tc>
          <w:tcPr>
            <w:tcW w:w="1323" w:type="dxa"/>
            <w:tcBorders>
              <w:top w:val="single" w:sz="4" w:space="0" w:color="auto"/>
              <w:left w:val="single" w:sz="4" w:space="0" w:color="auto"/>
              <w:bottom w:val="single" w:sz="4" w:space="0" w:color="auto"/>
              <w:right w:val="single" w:sz="4" w:space="0" w:color="auto"/>
            </w:tcBorders>
            <w:vAlign w:val="bottom"/>
          </w:tcPr>
          <w:p w14:paraId="7DE40D1A" w14:textId="5928F497" w:rsidR="5DBDEEC3" w:rsidRDefault="5DBDEEC3">
            <w:r w:rsidRPr="5DBDEEC3">
              <w:rPr>
                <w:rFonts w:ascii="Calibri" w:eastAsia="Calibri" w:hAnsi="Calibri" w:cs="Calibri"/>
                <w:color w:val="000000" w:themeColor="text1"/>
                <w:sz w:val="22"/>
                <w:szCs w:val="22"/>
              </w:rPr>
              <w:t>3.13</w:t>
            </w:r>
          </w:p>
        </w:tc>
        <w:tc>
          <w:tcPr>
            <w:tcW w:w="1365" w:type="dxa"/>
            <w:tcBorders>
              <w:top w:val="single" w:sz="4" w:space="0" w:color="auto"/>
              <w:left w:val="single" w:sz="4" w:space="0" w:color="auto"/>
              <w:bottom w:val="single" w:sz="4" w:space="0" w:color="auto"/>
              <w:right w:val="single" w:sz="4" w:space="0" w:color="auto"/>
            </w:tcBorders>
            <w:vAlign w:val="bottom"/>
          </w:tcPr>
          <w:p w14:paraId="4BCAE40B" w14:textId="4ECF611F" w:rsidR="5DBDEEC3" w:rsidRDefault="5DBDEEC3">
            <w:r w:rsidRPr="5DBDEEC3">
              <w:rPr>
                <w:rFonts w:ascii="Calibri" w:eastAsia="Calibri" w:hAnsi="Calibri" w:cs="Calibri"/>
                <w:color w:val="000000" w:themeColor="text1"/>
                <w:sz w:val="22"/>
                <w:szCs w:val="22"/>
              </w:rPr>
              <w:t>3.44</w:t>
            </w:r>
          </w:p>
        </w:tc>
        <w:tc>
          <w:tcPr>
            <w:tcW w:w="1337" w:type="dxa"/>
            <w:tcBorders>
              <w:top w:val="single" w:sz="4" w:space="0" w:color="auto"/>
              <w:left w:val="single" w:sz="4" w:space="0" w:color="auto"/>
              <w:bottom w:val="single" w:sz="4" w:space="0" w:color="auto"/>
              <w:right w:val="single" w:sz="4" w:space="0" w:color="auto"/>
            </w:tcBorders>
            <w:vAlign w:val="bottom"/>
          </w:tcPr>
          <w:p w14:paraId="0B59571D" w14:textId="39D1F834" w:rsidR="5DBDEEC3" w:rsidRDefault="5DBDEEC3">
            <w:r w:rsidRPr="5DBDEEC3">
              <w:rPr>
                <w:rFonts w:ascii="Calibri" w:eastAsia="Calibri" w:hAnsi="Calibri" w:cs="Calibri"/>
                <w:color w:val="000000" w:themeColor="text1"/>
                <w:sz w:val="22"/>
                <w:szCs w:val="22"/>
              </w:rPr>
              <w:t>3.93</w:t>
            </w:r>
          </w:p>
        </w:tc>
        <w:tc>
          <w:tcPr>
            <w:tcW w:w="1199" w:type="dxa"/>
            <w:tcBorders>
              <w:top w:val="single" w:sz="4" w:space="0" w:color="auto"/>
              <w:left w:val="single" w:sz="4" w:space="0" w:color="auto"/>
              <w:bottom w:val="single" w:sz="4" w:space="0" w:color="auto"/>
              <w:right w:val="single" w:sz="4" w:space="0" w:color="auto"/>
            </w:tcBorders>
            <w:vAlign w:val="bottom"/>
          </w:tcPr>
          <w:p w14:paraId="70A77DE5" w14:textId="69D4A364" w:rsidR="5DBDEEC3" w:rsidRDefault="5DBDEEC3">
            <w:r w:rsidRPr="5DBDEEC3">
              <w:rPr>
                <w:rFonts w:ascii="Calibri" w:eastAsia="Calibri" w:hAnsi="Calibri" w:cs="Calibri"/>
                <w:color w:val="000000" w:themeColor="text1"/>
                <w:sz w:val="22"/>
                <w:szCs w:val="22"/>
              </w:rPr>
              <w:t>7</w:t>
            </w:r>
          </w:p>
        </w:tc>
      </w:tr>
      <w:tr w:rsidR="5DBDEEC3" w14:paraId="2173410D"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19A51134" w14:textId="59CA2F5F" w:rsidR="5DBDEEC3" w:rsidRDefault="5DBDEEC3">
            <w:r w:rsidRPr="5DBDEEC3">
              <w:rPr>
                <w:rFonts w:ascii="Calibri" w:eastAsia="Calibri" w:hAnsi="Calibri" w:cs="Calibri"/>
                <w:color w:val="000000" w:themeColor="text1"/>
                <w:sz w:val="22"/>
                <w:szCs w:val="22"/>
              </w:rPr>
              <w:t>Telephone &amp; Internet</w:t>
            </w:r>
          </w:p>
        </w:tc>
        <w:tc>
          <w:tcPr>
            <w:tcW w:w="1323" w:type="dxa"/>
            <w:tcBorders>
              <w:top w:val="single" w:sz="4" w:space="0" w:color="auto"/>
              <w:left w:val="single" w:sz="4" w:space="0" w:color="auto"/>
              <w:bottom w:val="single" w:sz="4" w:space="0" w:color="auto"/>
              <w:right w:val="single" w:sz="4" w:space="0" w:color="auto"/>
            </w:tcBorders>
            <w:vAlign w:val="bottom"/>
          </w:tcPr>
          <w:p w14:paraId="04C426B0" w14:textId="0D8BD831" w:rsidR="5DBDEEC3" w:rsidRDefault="5DBDEEC3">
            <w:r w:rsidRPr="5DBDEEC3">
              <w:rPr>
                <w:rFonts w:ascii="Calibri" w:eastAsia="Calibri" w:hAnsi="Calibri" w:cs="Calibri"/>
                <w:color w:val="000000" w:themeColor="text1"/>
                <w:sz w:val="22"/>
                <w:szCs w:val="22"/>
              </w:rPr>
              <w:t>0.83</w:t>
            </w:r>
          </w:p>
        </w:tc>
        <w:tc>
          <w:tcPr>
            <w:tcW w:w="1365" w:type="dxa"/>
            <w:tcBorders>
              <w:top w:val="single" w:sz="4" w:space="0" w:color="auto"/>
              <w:left w:val="single" w:sz="4" w:space="0" w:color="auto"/>
              <w:bottom w:val="single" w:sz="4" w:space="0" w:color="auto"/>
              <w:right w:val="single" w:sz="4" w:space="0" w:color="auto"/>
            </w:tcBorders>
            <w:vAlign w:val="bottom"/>
          </w:tcPr>
          <w:p w14:paraId="46885A08" w14:textId="18EACC1D" w:rsidR="5DBDEEC3" w:rsidRDefault="5DBDEEC3">
            <w:r w:rsidRPr="5DBDEEC3">
              <w:rPr>
                <w:rFonts w:ascii="Calibri" w:eastAsia="Calibri" w:hAnsi="Calibri" w:cs="Calibri"/>
                <w:color w:val="000000" w:themeColor="text1"/>
                <w:sz w:val="22"/>
                <w:szCs w:val="22"/>
              </w:rPr>
              <w:t>1.24</w:t>
            </w:r>
          </w:p>
        </w:tc>
        <w:tc>
          <w:tcPr>
            <w:tcW w:w="1337" w:type="dxa"/>
            <w:tcBorders>
              <w:top w:val="single" w:sz="4" w:space="0" w:color="auto"/>
              <w:left w:val="single" w:sz="4" w:space="0" w:color="auto"/>
              <w:bottom w:val="single" w:sz="4" w:space="0" w:color="auto"/>
              <w:right w:val="single" w:sz="4" w:space="0" w:color="auto"/>
            </w:tcBorders>
            <w:vAlign w:val="bottom"/>
          </w:tcPr>
          <w:p w14:paraId="2AE1B0BD" w14:textId="0F76F04B" w:rsidR="5DBDEEC3" w:rsidRDefault="5DBDEEC3">
            <w:r w:rsidRPr="5DBDEEC3">
              <w:rPr>
                <w:rFonts w:ascii="Calibri" w:eastAsia="Calibri" w:hAnsi="Calibri" w:cs="Calibri"/>
                <w:color w:val="000000" w:themeColor="text1"/>
                <w:sz w:val="22"/>
                <w:szCs w:val="22"/>
              </w:rPr>
              <w:t>1.46</w:t>
            </w:r>
          </w:p>
        </w:tc>
        <w:tc>
          <w:tcPr>
            <w:tcW w:w="1199" w:type="dxa"/>
            <w:tcBorders>
              <w:top w:val="single" w:sz="4" w:space="0" w:color="auto"/>
              <w:left w:val="single" w:sz="4" w:space="0" w:color="auto"/>
              <w:bottom w:val="single" w:sz="4" w:space="0" w:color="auto"/>
              <w:right w:val="single" w:sz="4" w:space="0" w:color="auto"/>
            </w:tcBorders>
            <w:vAlign w:val="bottom"/>
          </w:tcPr>
          <w:p w14:paraId="52D8C937" w14:textId="52D224C1" w:rsidR="5DBDEEC3" w:rsidRDefault="5DBDEEC3">
            <w:r w:rsidRPr="5DBDEEC3">
              <w:rPr>
                <w:rFonts w:ascii="Calibri" w:eastAsia="Calibri" w:hAnsi="Calibri" w:cs="Calibri"/>
                <w:color w:val="000000" w:themeColor="text1"/>
                <w:sz w:val="22"/>
                <w:szCs w:val="22"/>
              </w:rPr>
              <w:t>7</w:t>
            </w:r>
          </w:p>
        </w:tc>
      </w:tr>
      <w:tr w:rsidR="5DBDEEC3" w14:paraId="5F13498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136DEC65" w14:textId="3D01CBE0" w:rsidR="5DBDEEC3" w:rsidRDefault="5DBDEEC3">
            <w:r w:rsidRPr="5DBDEEC3">
              <w:rPr>
                <w:rFonts w:ascii="Calibri" w:eastAsia="Calibri" w:hAnsi="Calibri" w:cs="Calibri"/>
                <w:color w:val="000000" w:themeColor="text1"/>
                <w:sz w:val="22"/>
                <w:szCs w:val="22"/>
              </w:rPr>
              <w:t>Council tax / rates</w:t>
            </w:r>
          </w:p>
        </w:tc>
        <w:tc>
          <w:tcPr>
            <w:tcW w:w="1323" w:type="dxa"/>
            <w:tcBorders>
              <w:top w:val="single" w:sz="4" w:space="0" w:color="auto"/>
              <w:left w:val="single" w:sz="4" w:space="0" w:color="auto"/>
              <w:bottom w:val="single" w:sz="4" w:space="0" w:color="auto"/>
              <w:right w:val="single" w:sz="4" w:space="0" w:color="auto"/>
            </w:tcBorders>
            <w:vAlign w:val="bottom"/>
          </w:tcPr>
          <w:p w14:paraId="3D0DDA94" w14:textId="62F4C74D" w:rsidR="5DBDEEC3" w:rsidRDefault="5DBDEEC3">
            <w:r w:rsidRPr="5DBDEEC3">
              <w:rPr>
                <w:rFonts w:ascii="Calibri" w:eastAsia="Calibri" w:hAnsi="Calibri" w:cs="Calibri"/>
                <w:color w:val="000000" w:themeColor="text1"/>
                <w:sz w:val="22"/>
                <w:szCs w:val="22"/>
              </w:rPr>
              <w:t>0.50</w:t>
            </w:r>
          </w:p>
        </w:tc>
        <w:tc>
          <w:tcPr>
            <w:tcW w:w="1365" w:type="dxa"/>
            <w:tcBorders>
              <w:top w:val="single" w:sz="4" w:space="0" w:color="auto"/>
              <w:left w:val="single" w:sz="4" w:space="0" w:color="auto"/>
              <w:bottom w:val="single" w:sz="4" w:space="0" w:color="auto"/>
              <w:right w:val="single" w:sz="4" w:space="0" w:color="auto"/>
            </w:tcBorders>
            <w:vAlign w:val="bottom"/>
          </w:tcPr>
          <w:p w14:paraId="3BCA8A46" w14:textId="497398FC" w:rsidR="5DBDEEC3" w:rsidRDefault="5DBDEEC3">
            <w:r w:rsidRPr="5DBDEEC3">
              <w:rPr>
                <w:rFonts w:ascii="Calibri" w:eastAsia="Calibri" w:hAnsi="Calibri" w:cs="Calibri"/>
                <w:color w:val="000000" w:themeColor="text1"/>
                <w:sz w:val="22"/>
                <w:szCs w:val="22"/>
              </w:rPr>
              <w:t>0.91</w:t>
            </w:r>
          </w:p>
        </w:tc>
        <w:tc>
          <w:tcPr>
            <w:tcW w:w="1337" w:type="dxa"/>
            <w:tcBorders>
              <w:top w:val="single" w:sz="4" w:space="0" w:color="auto"/>
              <w:left w:val="single" w:sz="4" w:space="0" w:color="auto"/>
              <w:bottom w:val="single" w:sz="4" w:space="0" w:color="auto"/>
              <w:right w:val="single" w:sz="4" w:space="0" w:color="auto"/>
            </w:tcBorders>
            <w:vAlign w:val="bottom"/>
          </w:tcPr>
          <w:p w14:paraId="0BCC225D" w14:textId="699D328C" w:rsidR="5DBDEEC3" w:rsidRDefault="5DBDEEC3">
            <w:r w:rsidRPr="5DBDEEC3">
              <w:rPr>
                <w:rFonts w:ascii="Calibri" w:eastAsia="Calibri" w:hAnsi="Calibri" w:cs="Calibri"/>
                <w:color w:val="000000" w:themeColor="text1"/>
                <w:sz w:val="22"/>
                <w:szCs w:val="22"/>
              </w:rPr>
              <w:t>1.23</w:t>
            </w:r>
          </w:p>
        </w:tc>
        <w:tc>
          <w:tcPr>
            <w:tcW w:w="1199" w:type="dxa"/>
            <w:tcBorders>
              <w:top w:val="single" w:sz="4" w:space="0" w:color="auto"/>
              <w:left w:val="single" w:sz="4" w:space="0" w:color="auto"/>
              <w:bottom w:val="single" w:sz="4" w:space="0" w:color="auto"/>
              <w:right w:val="single" w:sz="4" w:space="0" w:color="auto"/>
            </w:tcBorders>
            <w:vAlign w:val="bottom"/>
          </w:tcPr>
          <w:p w14:paraId="502D2D5F" w14:textId="673A8EF0" w:rsidR="5DBDEEC3" w:rsidRDefault="5DBDEEC3">
            <w:r w:rsidRPr="5DBDEEC3">
              <w:rPr>
                <w:rFonts w:ascii="Calibri" w:eastAsia="Calibri" w:hAnsi="Calibri" w:cs="Calibri"/>
                <w:color w:val="000000" w:themeColor="text1"/>
                <w:sz w:val="22"/>
                <w:szCs w:val="22"/>
              </w:rPr>
              <w:t>7</w:t>
            </w:r>
          </w:p>
        </w:tc>
      </w:tr>
      <w:tr w:rsidR="5DBDEEC3" w14:paraId="570EDC5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0B2D9BA" w14:textId="19469D71" w:rsidR="5DBDEEC3" w:rsidRDefault="5DBDEEC3">
            <w:r w:rsidRPr="5DBDEEC3">
              <w:rPr>
                <w:rFonts w:ascii="Calibri" w:eastAsia="Calibri" w:hAnsi="Calibri" w:cs="Calibri"/>
                <w:color w:val="000000" w:themeColor="text1"/>
                <w:sz w:val="22"/>
                <w:szCs w:val="22"/>
              </w:rPr>
              <w:t>Electricity, gas &amp; water</w:t>
            </w:r>
          </w:p>
        </w:tc>
        <w:tc>
          <w:tcPr>
            <w:tcW w:w="1323" w:type="dxa"/>
            <w:tcBorders>
              <w:top w:val="single" w:sz="4" w:space="0" w:color="auto"/>
              <w:left w:val="single" w:sz="4" w:space="0" w:color="auto"/>
              <w:bottom w:val="single" w:sz="4" w:space="0" w:color="auto"/>
              <w:right w:val="single" w:sz="4" w:space="0" w:color="auto"/>
            </w:tcBorders>
            <w:vAlign w:val="bottom"/>
          </w:tcPr>
          <w:p w14:paraId="2386ED12" w14:textId="2B303A60" w:rsidR="5DBDEEC3" w:rsidRDefault="5DBDEEC3">
            <w:r w:rsidRPr="5DBDEEC3">
              <w:rPr>
                <w:rFonts w:ascii="Calibri" w:eastAsia="Calibri" w:hAnsi="Calibri" w:cs="Calibri"/>
                <w:color w:val="000000" w:themeColor="text1"/>
                <w:sz w:val="22"/>
                <w:szCs w:val="22"/>
              </w:rPr>
              <w:t>26.98</w:t>
            </w:r>
          </w:p>
        </w:tc>
        <w:tc>
          <w:tcPr>
            <w:tcW w:w="1365" w:type="dxa"/>
            <w:tcBorders>
              <w:top w:val="single" w:sz="4" w:space="0" w:color="auto"/>
              <w:left w:val="single" w:sz="4" w:space="0" w:color="auto"/>
              <w:bottom w:val="single" w:sz="4" w:space="0" w:color="auto"/>
              <w:right w:val="single" w:sz="4" w:space="0" w:color="auto"/>
            </w:tcBorders>
            <w:vAlign w:val="bottom"/>
          </w:tcPr>
          <w:p w14:paraId="53FDC861" w14:textId="6002C43C" w:rsidR="5DBDEEC3" w:rsidRDefault="5DBDEEC3">
            <w:r w:rsidRPr="5DBDEEC3">
              <w:rPr>
                <w:rFonts w:ascii="Calibri" w:eastAsia="Calibri" w:hAnsi="Calibri" w:cs="Calibri"/>
                <w:color w:val="000000" w:themeColor="text1"/>
                <w:sz w:val="22"/>
                <w:szCs w:val="22"/>
              </w:rPr>
              <w:t>40.66</w:t>
            </w:r>
          </w:p>
        </w:tc>
        <w:tc>
          <w:tcPr>
            <w:tcW w:w="1337" w:type="dxa"/>
            <w:tcBorders>
              <w:top w:val="single" w:sz="4" w:space="0" w:color="auto"/>
              <w:left w:val="single" w:sz="4" w:space="0" w:color="auto"/>
              <w:bottom w:val="single" w:sz="4" w:space="0" w:color="auto"/>
              <w:right w:val="single" w:sz="4" w:space="0" w:color="auto"/>
            </w:tcBorders>
            <w:vAlign w:val="bottom"/>
          </w:tcPr>
          <w:p w14:paraId="6175CF3A" w14:textId="12736B06" w:rsidR="5DBDEEC3" w:rsidRDefault="5DBDEEC3">
            <w:r w:rsidRPr="5DBDEEC3">
              <w:rPr>
                <w:rFonts w:ascii="Calibri" w:eastAsia="Calibri" w:hAnsi="Calibri" w:cs="Calibri"/>
                <w:color w:val="000000" w:themeColor="text1"/>
                <w:sz w:val="22"/>
                <w:szCs w:val="22"/>
              </w:rPr>
              <w:t>51.30</w:t>
            </w:r>
          </w:p>
        </w:tc>
        <w:tc>
          <w:tcPr>
            <w:tcW w:w="1199" w:type="dxa"/>
            <w:tcBorders>
              <w:top w:val="single" w:sz="4" w:space="0" w:color="auto"/>
              <w:left w:val="single" w:sz="4" w:space="0" w:color="auto"/>
              <w:bottom w:val="single" w:sz="4" w:space="0" w:color="auto"/>
              <w:right w:val="single" w:sz="4" w:space="0" w:color="auto"/>
            </w:tcBorders>
            <w:vAlign w:val="bottom"/>
          </w:tcPr>
          <w:p w14:paraId="72EC1247" w14:textId="72943FC6" w:rsidR="5DBDEEC3" w:rsidRDefault="5DBDEEC3">
            <w:r w:rsidRPr="5DBDEEC3">
              <w:rPr>
                <w:rFonts w:ascii="Calibri" w:eastAsia="Calibri" w:hAnsi="Calibri" w:cs="Calibri"/>
                <w:color w:val="000000" w:themeColor="text1"/>
                <w:sz w:val="22"/>
                <w:szCs w:val="22"/>
              </w:rPr>
              <w:t>7</w:t>
            </w:r>
          </w:p>
        </w:tc>
      </w:tr>
      <w:tr w:rsidR="5DBDEEC3" w14:paraId="1B5C8C2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550DC618" w14:textId="4ACE91A1" w:rsidR="5DBDEEC3" w:rsidRDefault="5DBDEEC3">
            <w:r w:rsidRPr="5DBDEEC3">
              <w:rPr>
                <w:rFonts w:ascii="Calibri" w:eastAsia="Calibri" w:hAnsi="Calibri" w:cs="Calibri"/>
                <w:color w:val="000000" w:themeColor="text1"/>
                <w:sz w:val="22"/>
                <w:szCs w:val="22"/>
              </w:rPr>
              <w:t>Trade and clinical waste</w:t>
            </w:r>
          </w:p>
        </w:tc>
        <w:tc>
          <w:tcPr>
            <w:tcW w:w="1323" w:type="dxa"/>
            <w:tcBorders>
              <w:top w:val="single" w:sz="4" w:space="0" w:color="auto"/>
              <w:left w:val="single" w:sz="4" w:space="0" w:color="auto"/>
              <w:bottom w:val="single" w:sz="4" w:space="0" w:color="auto"/>
              <w:right w:val="single" w:sz="4" w:space="0" w:color="auto"/>
            </w:tcBorders>
            <w:vAlign w:val="bottom"/>
          </w:tcPr>
          <w:p w14:paraId="463ACEB3" w14:textId="5C0D3CC0" w:rsidR="5DBDEEC3" w:rsidRDefault="5DBDEEC3">
            <w:r w:rsidRPr="5DBDEEC3">
              <w:rPr>
                <w:rFonts w:ascii="Calibri" w:eastAsia="Calibri" w:hAnsi="Calibri" w:cs="Calibri"/>
                <w:color w:val="000000" w:themeColor="text1"/>
                <w:sz w:val="22"/>
                <w:szCs w:val="22"/>
              </w:rPr>
              <w:t>2.88</w:t>
            </w:r>
          </w:p>
        </w:tc>
        <w:tc>
          <w:tcPr>
            <w:tcW w:w="1365" w:type="dxa"/>
            <w:tcBorders>
              <w:top w:val="single" w:sz="4" w:space="0" w:color="auto"/>
              <w:left w:val="single" w:sz="4" w:space="0" w:color="auto"/>
              <w:bottom w:val="single" w:sz="4" w:space="0" w:color="auto"/>
              <w:right w:val="single" w:sz="4" w:space="0" w:color="auto"/>
            </w:tcBorders>
            <w:vAlign w:val="bottom"/>
          </w:tcPr>
          <w:p w14:paraId="0D66C59C" w14:textId="7A75647B" w:rsidR="5DBDEEC3" w:rsidRDefault="5DBDEEC3">
            <w:r w:rsidRPr="5DBDEEC3">
              <w:rPr>
                <w:rFonts w:ascii="Calibri" w:eastAsia="Calibri" w:hAnsi="Calibri" w:cs="Calibri"/>
                <w:color w:val="000000" w:themeColor="text1"/>
                <w:sz w:val="22"/>
                <w:szCs w:val="22"/>
              </w:rPr>
              <w:t>4.10</w:t>
            </w:r>
          </w:p>
        </w:tc>
        <w:tc>
          <w:tcPr>
            <w:tcW w:w="1337" w:type="dxa"/>
            <w:tcBorders>
              <w:top w:val="single" w:sz="4" w:space="0" w:color="auto"/>
              <w:left w:val="single" w:sz="4" w:space="0" w:color="auto"/>
              <w:bottom w:val="single" w:sz="4" w:space="0" w:color="auto"/>
              <w:right w:val="single" w:sz="4" w:space="0" w:color="auto"/>
            </w:tcBorders>
            <w:vAlign w:val="bottom"/>
          </w:tcPr>
          <w:p w14:paraId="5D4F55F7" w14:textId="5095F21F" w:rsidR="5DBDEEC3" w:rsidRDefault="5DBDEEC3">
            <w:r w:rsidRPr="5DBDEEC3">
              <w:rPr>
                <w:rFonts w:ascii="Calibri" w:eastAsia="Calibri" w:hAnsi="Calibri" w:cs="Calibri"/>
                <w:color w:val="000000" w:themeColor="text1"/>
                <w:sz w:val="22"/>
                <w:szCs w:val="22"/>
              </w:rPr>
              <w:t>5.27</w:t>
            </w:r>
          </w:p>
        </w:tc>
        <w:tc>
          <w:tcPr>
            <w:tcW w:w="1199" w:type="dxa"/>
            <w:tcBorders>
              <w:top w:val="single" w:sz="4" w:space="0" w:color="auto"/>
              <w:left w:val="single" w:sz="4" w:space="0" w:color="auto"/>
              <w:bottom w:val="single" w:sz="4" w:space="0" w:color="auto"/>
              <w:right w:val="single" w:sz="4" w:space="0" w:color="auto"/>
            </w:tcBorders>
            <w:vAlign w:val="bottom"/>
          </w:tcPr>
          <w:p w14:paraId="372765E1" w14:textId="2896ACDE" w:rsidR="5DBDEEC3" w:rsidRDefault="5DBDEEC3">
            <w:r w:rsidRPr="5DBDEEC3">
              <w:rPr>
                <w:rFonts w:ascii="Calibri" w:eastAsia="Calibri" w:hAnsi="Calibri" w:cs="Calibri"/>
                <w:color w:val="000000" w:themeColor="text1"/>
                <w:sz w:val="22"/>
                <w:szCs w:val="22"/>
              </w:rPr>
              <w:t>7</w:t>
            </w:r>
          </w:p>
        </w:tc>
      </w:tr>
      <w:tr w:rsidR="5DBDEEC3" w14:paraId="5E84272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12A0C57" w14:textId="2F246652" w:rsidR="5DBDEEC3" w:rsidRDefault="5DBDEEC3">
            <w:r w:rsidRPr="5DBDEEC3">
              <w:rPr>
                <w:rFonts w:ascii="Calibri" w:eastAsia="Calibri" w:hAnsi="Calibri" w:cs="Calibri"/>
                <w:color w:val="000000" w:themeColor="text1"/>
                <w:sz w:val="22"/>
                <w:szCs w:val="22"/>
              </w:rPr>
              <w:t>Transport &amp; Activities</w:t>
            </w:r>
          </w:p>
        </w:tc>
        <w:tc>
          <w:tcPr>
            <w:tcW w:w="1323" w:type="dxa"/>
            <w:tcBorders>
              <w:top w:val="single" w:sz="4" w:space="0" w:color="auto"/>
              <w:left w:val="single" w:sz="4" w:space="0" w:color="auto"/>
              <w:bottom w:val="single" w:sz="4" w:space="0" w:color="auto"/>
              <w:right w:val="single" w:sz="4" w:space="0" w:color="auto"/>
            </w:tcBorders>
            <w:vAlign w:val="bottom"/>
          </w:tcPr>
          <w:p w14:paraId="58AE6630" w14:textId="054A349E" w:rsidR="5DBDEEC3" w:rsidRDefault="5DBDEEC3">
            <w:r w:rsidRPr="5DBDEEC3">
              <w:rPr>
                <w:rFonts w:ascii="Calibri" w:eastAsia="Calibri" w:hAnsi="Calibri" w:cs="Calibri"/>
                <w:color w:val="000000" w:themeColor="text1"/>
                <w:sz w:val="22"/>
                <w:szCs w:val="22"/>
              </w:rPr>
              <w:t>1.37</w:t>
            </w:r>
          </w:p>
        </w:tc>
        <w:tc>
          <w:tcPr>
            <w:tcW w:w="1365" w:type="dxa"/>
            <w:tcBorders>
              <w:top w:val="single" w:sz="4" w:space="0" w:color="auto"/>
              <w:left w:val="single" w:sz="4" w:space="0" w:color="auto"/>
              <w:bottom w:val="single" w:sz="4" w:space="0" w:color="auto"/>
              <w:right w:val="single" w:sz="4" w:space="0" w:color="auto"/>
            </w:tcBorders>
            <w:vAlign w:val="bottom"/>
          </w:tcPr>
          <w:p w14:paraId="399150C2" w14:textId="78637830" w:rsidR="5DBDEEC3" w:rsidRDefault="5DBDEEC3">
            <w:r w:rsidRPr="5DBDEEC3">
              <w:rPr>
                <w:rFonts w:ascii="Calibri" w:eastAsia="Calibri" w:hAnsi="Calibri" w:cs="Calibri"/>
                <w:color w:val="000000" w:themeColor="text1"/>
                <w:sz w:val="22"/>
                <w:szCs w:val="22"/>
              </w:rPr>
              <w:t>2.60</w:t>
            </w:r>
          </w:p>
        </w:tc>
        <w:tc>
          <w:tcPr>
            <w:tcW w:w="1337" w:type="dxa"/>
            <w:tcBorders>
              <w:top w:val="single" w:sz="4" w:space="0" w:color="auto"/>
              <w:left w:val="single" w:sz="4" w:space="0" w:color="auto"/>
              <w:bottom w:val="single" w:sz="4" w:space="0" w:color="auto"/>
              <w:right w:val="single" w:sz="4" w:space="0" w:color="auto"/>
            </w:tcBorders>
            <w:vAlign w:val="bottom"/>
          </w:tcPr>
          <w:p w14:paraId="00096EE3" w14:textId="58428BC1" w:rsidR="5DBDEEC3" w:rsidRDefault="5DBDEEC3">
            <w:r w:rsidRPr="5DBDEEC3">
              <w:rPr>
                <w:rFonts w:ascii="Calibri" w:eastAsia="Calibri" w:hAnsi="Calibri" w:cs="Calibri"/>
                <w:color w:val="000000" w:themeColor="text1"/>
                <w:sz w:val="22"/>
                <w:szCs w:val="22"/>
              </w:rPr>
              <w:t>4.88</w:t>
            </w:r>
          </w:p>
        </w:tc>
        <w:tc>
          <w:tcPr>
            <w:tcW w:w="1199" w:type="dxa"/>
            <w:tcBorders>
              <w:top w:val="single" w:sz="4" w:space="0" w:color="auto"/>
              <w:left w:val="single" w:sz="4" w:space="0" w:color="auto"/>
              <w:bottom w:val="single" w:sz="4" w:space="0" w:color="auto"/>
              <w:right w:val="single" w:sz="4" w:space="0" w:color="auto"/>
            </w:tcBorders>
            <w:vAlign w:val="bottom"/>
          </w:tcPr>
          <w:p w14:paraId="209BE86F" w14:textId="1C352E75" w:rsidR="5DBDEEC3" w:rsidRDefault="5DBDEEC3">
            <w:r w:rsidRPr="5DBDEEC3">
              <w:rPr>
                <w:rFonts w:ascii="Calibri" w:eastAsia="Calibri" w:hAnsi="Calibri" w:cs="Calibri"/>
                <w:color w:val="000000" w:themeColor="text1"/>
                <w:sz w:val="22"/>
                <w:szCs w:val="22"/>
              </w:rPr>
              <w:t>6</w:t>
            </w:r>
          </w:p>
        </w:tc>
      </w:tr>
      <w:tr w:rsidR="5DBDEEC3" w14:paraId="1E7E7FB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E32BB04" w14:textId="5A630EB4" w:rsidR="5DBDEEC3" w:rsidRDefault="5DBDEEC3">
            <w:r w:rsidRPr="5DBDEEC3">
              <w:rPr>
                <w:rFonts w:ascii="Calibri" w:eastAsia="Calibri" w:hAnsi="Calibri" w:cs="Calibri"/>
                <w:color w:val="000000" w:themeColor="text1"/>
                <w:sz w:val="22"/>
                <w:szCs w:val="22"/>
              </w:rPr>
              <w:t>Other care home supplies</w:t>
            </w:r>
          </w:p>
        </w:tc>
        <w:tc>
          <w:tcPr>
            <w:tcW w:w="1323" w:type="dxa"/>
            <w:tcBorders>
              <w:top w:val="single" w:sz="4" w:space="0" w:color="auto"/>
              <w:left w:val="single" w:sz="4" w:space="0" w:color="auto"/>
              <w:bottom w:val="single" w:sz="4" w:space="0" w:color="auto"/>
              <w:right w:val="single" w:sz="4" w:space="0" w:color="auto"/>
            </w:tcBorders>
            <w:vAlign w:val="bottom"/>
          </w:tcPr>
          <w:p w14:paraId="673625C4" w14:textId="471C9789" w:rsidR="5DBDEEC3" w:rsidRDefault="5DBDEEC3">
            <w:r w:rsidRPr="5DBDEEC3">
              <w:rPr>
                <w:rFonts w:ascii="Calibri" w:eastAsia="Calibri" w:hAnsi="Calibri" w:cs="Calibri"/>
                <w:color w:val="000000" w:themeColor="text1"/>
                <w:sz w:val="22"/>
                <w:szCs w:val="22"/>
              </w:rPr>
              <w:t>1.42</w:t>
            </w:r>
          </w:p>
        </w:tc>
        <w:tc>
          <w:tcPr>
            <w:tcW w:w="1365" w:type="dxa"/>
            <w:tcBorders>
              <w:top w:val="single" w:sz="4" w:space="0" w:color="auto"/>
              <w:left w:val="single" w:sz="4" w:space="0" w:color="auto"/>
              <w:bottom w:val="single" w:sz="4" w:space="0" w:color="auto"/>
              <w:right w:val="single" w:sz="4" w:space="0" w:color="auto"/>
            </w:tcBorders>
            <w:vAlign w:val="bottom"/>
          </w:tcPr>
          <w:p w14:paraId="717E992B" w14:textId="70A155ED" w:rsidR="5DBDEEC3" w:rsidRDefault="5DBDEEC3">
            <w:r w:rsidRPr="5DBDEEC3">
              <w:rPr>
                <w:rFonts w:ascii="Calibri" w:eastAsia="Calibri" w:hAnsi="Calibri" w:cs="Calibri"/>
                <w:color w:val="000000" w:themeColor="text1"/>
                <w:sz w:val="22"/>
                <w:szCs w:val="22"/>
              </w:rPr>
              <w:t>3.92</w:t>
            </w:r>
          </w:p>
        </w:tc>
        <w:tc>
          <w:tcPr>
            <w:tcW w:w="1337" w:type="dxa"/>
            <w:tcBorders>
              <w:top w:val="single" w:sz="4" w:space="0" w:color="auto"/>
              <w:left w:val="single" w:sz="4" w:space="0" w:color="auto"/>
              <w:bottom w:val="single" w:sz="4" w:space="0" w:color="auto"/>
              <w:right w:val="single" w:sz="4" w:space="0" w:color="auto"/>
            </w:tcBorders>
            <w:vAlign w:val="bottom"/>
          </w:tcPr>
          <w:p w14:paraId="5E6CA9FB" w14:textId="6366F523" w:rsidR="5DBDEEC3" w:rsidRDefault="5DBDEEC3">
            <w:r w:rsidRPr="5DBDEEC3">
              <w:rPr>
                <w:rFonts w:ascii="Calibri" w:eastAsia="Calibri" w:hAnsi="Calibri" w:cs="Calibri"/>
                <w:color w:val="000000" w:themeColor="text1"/>
                <w:sz w:val="22"/>
                <w:szCs w:val="22"/>
              </w:rPr>
              <w:t>102.45</w:t>
            </w:r>
          </w:p>
        </w:tc>
        <w:tc>
          <w:tcPr>
            <w:tcW w:w="1199" w:type="dxa"/>
            <w:tcBorders>
              <w:top w:val="single" w:sz="4" w:space="0" w:color="auto"/>
              <w:left w:val="single" w:sz="4" w:space="0" w:color="auto"/>
              <w:bottom w:val="single" w:sz="4" w:space="0" w:color="auto"/>
              <w:right w:val="single" w:sz="4" w:space="0" w:color="auto"/>
            </w:tcBorders>
            <w:vAlign w:val="bottom"/>
          </w:tcPr>
          <w:p w14:paraId="70E38FCE" w14:textId="5FA4C275" w:rsidR="5DBDEEC3" w:rsidRDefault="5DBDEEC3">
            <w:r w:rsidRPr="5DBDEEC3">
              <w:rPr>
                <w:rFonts w:ascii="Calibri" w:eastAsia="Calibri" w:hAnsi="Calibri" w:cs="Calibri"/>
                <w:color w:val="000000" w:themeColor="text1"/>
                <w:sz w:val="22"/>
                <w:szCs w:val="22"/>
              </w:rPr>
              <w:t>5</w:t>
            </w:r>
          </w:p>
        </w:tc>
      </w:tr>
      <w:tr w:rsidR="5DBDEEC3" w14:paraId="5F37AA3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77C4D76" w14:textId="5D2145A7" w:rsidR="5DBDEEC3" w:rsidRDefault="5DBDEEC3">
            <w:r w:rsidRPr="5DBDEEC3">
              <w:rPr>
                <w:rFonts w:ascii="Calibri" w:eastAsia="Calibri" w:hAnsi="Calibri" w:cs="Calibri"/>
                <w:color w:val="000000" w:themeColor="text1"/>
                <w:sz w:val="22"/>
                <w:szCs w:val="22"/>
              </w:rPr>
              <w:t>Central / regional management</w:t>
            </w:r>
          </w:p>
        </w:tc>
        <w:tc>
          <w:tcPr>
            <w:tcW w:w="1323" w:type="dxa"/>
            <w:tcBorders>
              <w:top w:val="single" w:sz="4" w:space="0" w:color="auto"/>
              <w:left w:val="single" w:sz="4" w:space="0" w:color="auto"/>
              <w:bottom w:val="single" w:sz="4" w:space="0" w:color="auto"/>
              <w:right w:val="single" w:sz="4" w:space="0" w:color="auto"/>
            </w:tcBorders>
            <w:vAlign w:val="bottom"/>
          </w:tcPr>
          <w:p w14:paraId="2F2521DB" w14:textId="37582BE5" w:rsidR="5DBDEEC3" w:rsidRDefault="5DBDEEC3">
            <w:r w:rsidRPr="5DBDEEC3">
              <w:rPr>
                <w:rFonts w:ascii="Calibri" w:eastAsia="Calibri" w:hAnsi="Calibri" w:cs="Calibri"/>
                <w:color w:val="000000" w:themeColor="text1"/>
                <w:sz w:val="22"/>
                <w:szCs w:val="22"/>
              </w:rPr>
              <w:t>10.30</w:t>
            </w:r>
          </w:p>
        </w:tc>
        <w:tc>
          <w:tcPr>
            <w:tcW w:w="1365" w:type="dxa"/>
            <w:tcBorders>
              <w:top w:val="single" w:sz="4" w:space="0" w:color="auto"/>
              <w:left w:val="single" w:sz="4" w:space="0" w:color="auto"/>
              <w:bottom w:val="single" w:sz="4" w:space="0" w:color="auto"/>
              <w:right w:val="single" w:sz="4" w:space="0" w:color="auto"/>
            </w:tcBorders>
            <w:vAlign w:val="bottom"/>
          </w:tcPr>
          <w:p w14:paraId="0BB60D7B" w14:textId="019DC75A" w:rsidR="5DBDEEC3" w:rsidRDefault="5DBDEEC3">
            <w:r w:rsidRPr="5DBDEEC3">
              <w:rPr>
                <w:rFonts w:ascii="Calibri" w:eastAsia="Calibri" w:hAnsi="Calibri" w:cs="Calibri"/>
                <w:color w:val="000000" w:themeColor="text1"/>
                <w:sz w:val="22"/>
                <w:szCs w:val="22"/>
              </w:rPr>
              <w:t>22.57</w:t>
            </w:r>
          </w:p>
        </w:tc>
        <w:tc>
          <w:tcPr>
            <w:tcW w:w="1337" w:type="dxa"/>
            <w:tcBorders>
              <w:top w:val="single" w:sz="4" w:space="0" w:color="auto"/>
              <w:left w:val="single" w:sz="4" w:space="0" w:color="auto"/>
              <w:bottom w:val="single" w:sz="4" w:space="0" w:color="auto"/>
              <w:right w:val="single" w:sz="4" w:space="0" w:color="auto"/>
            </w:tcBorders>
            <w:vAlign w:val="bottom"/>
          </w:tcPr>
          <w:p w14:paraId="3E900709" w14:textId="568A1388" w:rsidR="5DBDEEC3" w:rsidRDefault="5DBDEEC3">
            <w:r w:rsidRPr="5DBDEEC3">
              <w:rPr>
                <w:rFonts w:ascii="Calibri" w:eastAsia="Calibri" w:hAnsi="Calibri" w:cs="Calibri"/>
                <w:color w:val="000000" w:themeColor="text1"/>
                <w:sz w:val="22"/>
                <w:szCs w:val="22"/>
              </w:rPr>
              <w:t>37.82</w:t>
            </w:r>
          </w:p>
        </w:tc>
        <w:tc>
          <w:tcPr>
            <w:tcW w:w="1199" w:type="dxa"/>
            <w:tcBorders>
              <w:top w:val="single" w:sz="4" w:space="0" w:color="auto"/>
              <w:left w:val="single" w:sz="4" w:space="0" w:color="auto"/>
              <w:bottom w:val="single" w:sz="4" w:space="0" w:color="auto"/>
              <w:right w:val="single" w:sz="4" w:space="0" w:color="auto"/>
            </w:tcBorders>
            <w:vAlign w:val="bottom"/>
          </w:tcPr>
          <w:p w14:paraId="587654F8" w14:textId="5850157B" w:rsidR="5DBDEEC3" w:rsidRDefault="5DBDEEC3">
            <w:r w:rsidRPr="5DBDEEC3">
              <w:rPr>
                <w:rFonts w:ascii="Calibri" w:eastAsia="Calibri" w:hAnsi="Calibri" w:cs="Calibri"/>
                <w:color w:val="000000" w:themeColor="text1"/>
                <w:sz w:val="22"/>
                <w:szCs w:val="22"/>
              </w:rPr>
              <w:t>6</w:t>
            </w:r>
          </w:p>
        </w:tc>
      </w:tr>
      <w:tr w:rsidR="5DBDEEC3" w14:paraId="4F48CA1C"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3E4C50AC" w14:textId="749DC995" w:rsidR="5DBDEEC3" w:rsidRDefault="5DBDEEC3">
            <w:r w:rsidRPr="5DBDEEC3">
              <w:rPr>
                <w:rFonts w:ascii="Calibri" w:eastAsia="Calibri" w:hAnsi="Calibri" w:cs="Calibri"/>
                <w:color w:val="000000" w:themeColor="text1"/>
                <w:sz w:val="22"/>
                <w:szCs w:val="22"/>
              </w:rPr>
              <w:t>Support services (finance / HR / legal / marketing)</w:t>
            </w:r>
          </w:p>
        </w:tc>
        <w:tc>
          <w:tcPr>
            <w:tcW w:w="1323" w:type="dxa"/>
            <w:tcBorders>
              <w:top w:val="single" w:sz="4" w:space="0" w:color="auto"/>
              <w:left w:val="single" w:sz="4" w:space="0" w:color="auto"/>
              <w:bottom w:val="single" w:sz="4" w:space="0" w:color="auto"/>
              <w:right w:val="single" w:sz="4" w:space="0" w:color="auto"/>
            </w:tcBorders>
            <w:vAlign w:val="bottom"/>
          </w:tcPr>
          <w:p w14:paraId="1AEC00CB" w14:textId="7E2E6D19" w:rsidR="5DBDEEC3" w:rsidRDefault="5DBDEEC3">
            <w:r w:rsidRPr="5DBDEEC3">
              <w:rPr>
                <w:rFonts w:ascii="Calibri" w:eastAsia="Calibri" w:hAnsi="Calibri" w:cs="Calibri"/>
                <w:color w:val="000000" w:themeColor="text1"/>
                <w:sz w:val="22"/>
                <w:szCs w:val="22"/>
              </w:rPr>
              <w:t>6.93</w:t>
            </w:r>
          </w:p>
        </w:tc>
        <w:tc>
          <w:tcPr>
            <w:tcW w:w="1365" w:type="dxa"/>
            <w:tcBorders>
              <w:top w:val="single" w:sz="4" w:space="0" w:color="auto"/>
              <w:left w:val="single" w:sz="4" w:space="0" w:color="auto"/>
              <w:bottom w:val="single" w:sz="4" w:space="0" w:color="auto"/>
              <w:right w:val="single" w:sz="4" w:space="0" w:color="auto"/>
            </w:tcBorders>
            <w:vAlign w:val="bottom"/>
          </w:tcPr>
          <w:p w14:paraId="263BE82B" w14:textId="00E8899E" w:rsidR="5DBDEEC3" w:rsidRDefault="5DBDEEC3">
            <w:r w:rsidRPr="5DBDEEC3">
              <w:rPr>
                <w:rFonts w:ascii="Calibri" w:eastAsia="Calibri" w:hAnsi="Calibri" w:cs="Calibri"/>
                <w:color w:val="000000" w:themeColor="text1"/>
                <w:sz w:val="22"/>
                <w:szCs w:val="22"/>
              </w:rPr>
              <w:t>16.13</w:t>
            </w:r>
          </w:p>
        </w:tc>
        <w:tc>
          <w:tcPr>
            <w:tcW w:w="1337" w:type="dxa"/>
            <w:tcBorders>
              <w:top w:val="single" w:sz="4" w:space="0" w:color="auto"/>
              <w:left w:val="single" w:sz="4" w:space="0" w:color="auto"/>
              <w:bottom w:val="single" w:sz="4" w:space="0" w:color="auto"/>
              <w:right w:val="single" w:sz="4" w:space="0" w:color="auto"/>
            </w:tcBorders>
            <w:vAlign w:val="bottom"/>
          </w:tcPr>
          <w:p w14:paraId="2E88FF1D" w14:textId="5BE68596" w:rsidR="5DBDEEC3" w:rsidRDefault="5DBDEEC3">
            <w:r w:rsidRPr="5DBDEEC3">
              <w:rPr>
                <w:rFonts w:ascii="Calibri" w:eastAsia="Calibri" w:hAnsi="Calibri" w:cs="Calibri"/>
                <w:color w:val="000000" w:themeColor="text1"/>
                <w:sz w:val="22"/>
                <w:szCs w:val="22"/>
              </w:rPr>
              <w:t>53.51</w:t>
            </w:r>
          </w:p>
        </w:tc>
        <w:tc>
          <w:tcPr>
            <w:tcW w:w="1199" w:type="dxa"/>
            <w:tcBorders>
              <w:top w:val="single" w:sz="4" w:space="0" w:color="auto"/>
              <w:left w:val="single" w:sz="4" w:space="0" w:color="auto"/>
              <w:bottom w:val="single" w:sz="4" w:space="0" w:color="auto"/>
              <w:right w:val="single" w:sz="4" w:space="0" w:color="auto"/>
            </w:tcBorders>
            <w:vAlign w:val="bottom"/>
          </w:tcPr>
          <w:p w14:paraId="648C7DF6" w14:textId="0D40AAD9" w:rsidR="5DBDEEC3" w:rsidRDefault="5DBDEEC3">
            <w:r w:rsidRPr="5DBDEEC3">
              <w:rPr>
                <w:rFonts w:ascii="Calibri" w:eastAsia="Calibri" w:hAnsi="Calibri" w:cs="Calibri"/>
                <w:color w:val="000000" w:themeColor="text1"/>
                <w:sz w:val="22"/>
                <w:szCs w:val="22"/>
              </w:rPr>
              <w:t>7</w:t>
            </w:r>
          </w:p>
        </w:tc>
      </w:tr>
      <w:tr w:rsidR="5DBDEEC3" w14:paraId="31A05F44"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56E946DD" w14:textId="507DB932" w:rsidR="5DBDEEC3" w:rsidRDefault="5DBDEEC3">
            <w:r w:rsidRPr="5DBDEEC3">
              <w:rPr>
                <w:rFonts w:ascii="Calibri" w:eastAsia="Calibri" w:hAnsi="Calibri" w:cs="Calibri"/>
                <w:color w:val="000000" w:themeColor="text1"/>
                <w:sz w:val="22"/>
                <w:szCs w:val="22"/>
              </w:rPr>
              <w:lastRenderedPageBreak/>
              <w:t>Recruitment, Training &amp; Vetting (inc. DBS checks)</w:t>
            </w:r>
          </w:p>
        </w:tc>
        <w:tc>
          <w:tcPr>
            <w:tcW w:w="1323" w:type="dxa"/>
            <w:tcBorders>
              <w:top w:val="single" w:sz="4" w:space="0" w:color="auto"/>
              <w:left w:val="single" w:sz="4" w:space="0" w:color="auto"/>
              <w:bottom w:val="single" w:sz="4" w:space="0" w:color="auto"/>
              <w:right w:val="single" w:sz="4" w:space="0" w:color="auto"/>
            </w:tcBorders>
            <w:vAlign w:val="bottom"/>
          </w:tcPr>
          <w:p w14:paraId="4AE1798A" w14:textId="116866AA" w:rsidR="5DBDEEC3" w:rsidRDefault="5DBDEEC3">
            <w:r w:rsidRPr="5DBDEEC3">
              <w:rPr>
                <w:rFonts w:ascii="Calibri" w:eastAsia="Calibri" w:hAnsi="Calibri" w:cs="Calibri"/>
                <w:color w:val="000000" w:themeColor="text1"/>
                <w:sz w:val="22"/>
                <w:szCs w:val="22"/>
              </w:rPr>
              <w:t>6.02</w:t>
            </w:r>
          </w:p>
        </w:tc>
        <w:tc>
          <w:tcPr>
            <w:tcW w:w="1365" w:type="dxa"/>
            <w:tcBorders>
              <w:top w:val="single" w:sz="4" w:space="0" w:color="auto"/>
              <w:left w:val="single" w:sz="4" w:space="0" w:color="auto"/>
              <w:bottom w:val="single" w:sz="4" w:space="0" w:color="auto"/>
              <w:right w:val="single" w:sz="4" w:space="0" w:color="auto"/>
            </w:tcBorders>
            <w:vAlign w:val="bottom"/>
          </w:tcPr>
          <w:p w14:paraId="4A5CA7B8" w14:textId="46BCFE10" w:rsidR="5DBDEEC3" w:rsidRDefault="5DBDEEC3">
            <w:r w:rsidRPr="5DBDEEC3">
              <w:rPr>
                <w:rFonts w:ascii="Calibri" w:eastAsia="Calibri" w:hAnsi="Calibri" w:cs="Calibri"/>
                <w:color w:val="000000" w:themeColor="text1"/>
                <w:sz w:val="22"/>
                <w:szCs w:val="22"/>
              </w:rPr>
              <w:t>7.66</w:t>
            </w:r>
          </w:p>
        </w:tc>
        <w:tc>
          <w:tcPr>
            <w:tcW w:w="1337" w:type="dxa"/>
            <w:tcBorders>
              <w:top w:val="single" w:sz="4" w:space="0" w:color="auto"/>
              <w:left w:val="single" w:sz="4" w:space="0" w:color="auto"/>
              <w:bottom w:val="single" w:sz="4" w:space="0" w:color="auto"/>
              <w:right w:val="single" w:sz="4" w:space="0" w:color="auto"/>
            </w:tcBorders>
            <w:vAlign w:val="bottom"/>
          </w:tcPr>
          <w:p w14:paraId="17514D47" w14:textId="630F08EF" w:rsidR="5DBDEEC3" w:rsidRDefault="5DBDEEC3">
            <w:r w:rsidRPr="5DBDEEC3">
              <w:rPr>
                <w:rFonts w:ascii="Calibri" w:eastAsia="Calibri" w:hAnsi="Calibri" w:cs="Calibri"/>
                <w:color w:val="000000" w:themeColor="text1"/>
                <w:sz w:val="22"/>
                <w:szCs w:val="22"/>
              </w:rPr>
              <w:t>10.76</w:t>
            </w:r>
          </w:p>
        </w:tc>
        <w:tc>
          <w:tcPr>
            <w:tcW w:w="1199" w:type="dxa"/>
            <w:tcBorders>
              <w:top w:val="single" w:sz="4" w:space="0" w:color="auto"/>
              <w:left w:val="single" w:sz="4" w:space="0" w:color="auto"/>
              <w:bottom w:val="single" w:sz="4" w:space="0" w:color="auto"/>
              <w:right w:val="single" w:sz="4" w:space="0" w:color="auto"/>
            </w:tcBorders>
            <w:vAlign w:val="bottom"/>
          </w:tcPr>
          <w:p w14:paraId="64E6313D" w14:textId="716277F2" w:rsidR="5DBDEEC3" w:rsidRDefault="5DBDEEC3">
            <w:r w:rsidRPr="5DBDEEC3">
              <w:rPr>
                <w:rFonts w:ascii="Calibri" w:eastAsia="Calibri" w:hAnsi="Calibri" w:cs="Calibri"/>
                <w:color w:val="000000" w:themeColor="text1"/>
                <w:sz w:val="22"/>
                <w:szCs w:val="22"/>
              </w:rPr>
              <w:t>7</w:t>
            </w:r>
          </w:p>
        </w:tc>
      </w:tr>
      <w:tr w:rsidR="5DBDEEC3" w14:paraId="5CE0204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EB5AE9F" w14:textId="0F89F76B" w:rsidR="5DBDEEC3" w:rsidRDefault="5DBDEEC3">
            <w:r w:rsidRPr="5DBDEEC3">
              <w:rPr>
                <w:rFonts w:ascii="Calibri" w:eastAsia="Calibri" w:hAnsi="Calibri" w:cs="Calibri"/>
                <w:color w:val="000000" w:themeColor="text1"/>
                <w:sz w:val="22"/>
                <w:szCs w:val="22"/>
              </w:rPr>
              <w:t>Other head office costs</w:t>
            </w:r>
          </w:p>
        </w:tc>
        <w:tc>
          <w:tcPr>
            <w:tcW w:w="1323" w:type="dxa"/>
            <w:tcBorders>
              <w:top w:val="single" w:sz="4" w:space="0" w:color="auto"/>
              <w:left w:val="single" w:sz="4" w:space="0" w:color="auto"/>
              <w:bottom w:val="single" w:sz="4" w:space="0" w:color="auto"/>
              <w:right w:val="single" w:sz="4" w:space="0" w:color="auto"/>
            </w:tcBorders>
            <w:vAlign w:val="bottom"/>
          </w:tcPr>
          <w:p w14:paraId="49F1B84D" w14:textId="44BC44CA" w:rsidR="5DBDEEC3" w:rsidRDefault="5DBDEEC3">
            <w:r w:rsidRPr="5DBDEEC3">
              <w:rPr>
                <w:rFonts w:ascii="Calibri" w:eastAsia="Calibri" w:hAnsi="Calibri" w:cs="Calibri"/>
                <w:color w:val="000000" w:themeColor="text1"/>
                <w:sz w:val="22"/>
                <w:szCs w:val="22"/>
              </w:rPr>
              <w:t>5.36</w:t>
            </w:r>
          </w:p>
        </w:tc>
        <w:tc>
          <w:tcPr>
            <w:tcW w:w="1365" w:type="dxa"/>
            <w:tcBorders>
              <w:top w:val="single" w:sz="4" w:space="0" w:color="auto"/>
              <w:left w:val="single" w:sz="4" w:space="0" w:color="auto"/>
              <w:bottom w:val="single" w:sz="4" w:space="0" w:color="auto"/>
              <w:right w:val="single" w:sz="4" w:space="0" w:color="auto"/>
            </w:tcBorders>
            <w:vAlign w:val="bottom"/>
          </w:tcPr>
          <w:p w14:paraId="65043464" w14:textId="7C5B9F19" w:rsidR="5DBDEEC3" w:rsidRDefault="5DBDEEC3">
            <w:r w:rsidRPr="5DBDEEC3">
              <w:rPr>
                <w:rFonts w:ascii="Calibri" w:eastAsia="Calibri" w:hAnsi="Calibri" w:cs="Calibri"/>
                <w:color w:val="000000" w:themeColor="text1"/>
                <w:sz w:val="22"/>
                <w:szCs w:val="22"/>
              </w:rPr>
              <w:t>11.74</w:t>
            </w:r>
          </w:p>
        </w:tc>
        <w:tc>
          <w:tcPr>
            <w:tcW w:w="1337" w:type="dxa"/>
            <w:tcBorders>
              <w:top w:val="single" w:sz="4" w:space="0" w:color="auto"/>
              <w:left w:val="single" w:sz="4" w:space="0" w:color="auto"/>
              <w:bottom w:val="single" w:sz="4" w:space="0" w:color="auto"/>
              <w:right w:val="single" w:sz="4" w:space="0" w:color="auto"/>
            </w:tcBorders>
            <w:vAlign w:val="bottom"/>
          </w:tcPr>
          <w:p w14:paraId="21BC18E7" w14:textId="4E9F74F7" w:rsidR="5DBDEEC3" w:rsidRDefault="5DBDEEC3">
            <w:r w:rsidRPr="5DBDEEC3">
              <w:rPr>
                <w:rFonts w:ascii="Calibri" w:eastAsia="Calibri" w:hAnsi="Calibri" w:cs="Calibri"/>
                <w:color w:val="000000" w:themeColor="text1"/>
                <w:sz w:val="22"/>
                <w:szCs w:val="22"/>
              </w:rPr>
              <w:t>53.71</w:t>
            </w:r>
          </w:p>
        </w:tc>
        <w:tc>
          <w:tcPr>
            <w:tcW w:w="1199" w:type="dxa"/>
            <w:tcBorders>
              <w:top w:val="single" w:sz="4" w:space="0" w:color="auto"/>
              <w:left w:val="single" w:sz="4" w:space="0" w:color="auto"/>
              <w:bottom w:val="single" w:sz="4" w:space="0" w:color="auto"/>
              <w:right w:val="single" w:sz="4" w:space="0" w:color="auto"/>
            </w:tcBorders>
            <w:vAlign w:val="bottom"/>
          </w:tcPr>
          <w:p w14:paraId="5F5F08FB" w14:textId="2F93AF1F" w:rsidR="5DBDEEC3" w:rsidRDefault="5DBDEEC3">
            <w:r w:rsidRPr="5DBDEEC3">
              <w:rPr>
                <w:rFonts w:ascii="Calibri" w:eastAsia="Calibri" w:hAnsi="Calibri" w:cs="Calibri"/>
                <w:color w:val="000000" w:themeColor="text1"/>
                <w:sz w:val="22"/>
                <w:szCs w:val="22"/>
              </w:rPr>
              <w:t>4</w:t>
            </w:r>
          </w:p>
        </w:tc>
      </w:tr>
      <w:tr w:rsidR="5DBDEEC3" w14:paraId="30C51CBB"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D6150F" w14:textId="3E5E5CC6" w:rsidR="5DBDEEC3" w:rsidRDefault="5DBDEEC3" w:rsidP="5DBDEEC3">
            <w:r w:rsidRPr="5DBDEEC3">
              <w:rPr>
                <w:rFonts w:ascii="Calibri" w:eastAsia="Calibri" w:hAnsi="Calibri" w:cs="Calibri"/>
                <w:color w:val="000000" w:themeColor="text1"/>
                <w:sz w:val="20"/>
                <w:szCs w:val="20"/>
              </w:rPr>
              <w:t>Return on operations</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600FA13" w14:textId="36DEA976" w:rsidR="5DBDEEC3" w:rsidRDefault="5DBDEEC3">
            <w:r w:rsidRPr="5DBDEEC3">
              <w:rPr>
                <w:rFonts w:ascii="Calibri" w:eastAsia="Calibri" w:hAnsi="Calibri" w:cs="Calibri"/>
                <w:color w:val="000000" w:themeColor="text1"/>
                <w:sz w:val="22"/>
                <w:szCs w:val="22"/>
              </w:rPr>
              <w:t>136.92</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07CED47" w14:textId="122529DA" w:rsidR="5DBDEEC3" w:rsidRDefault="5DBDEEC3">
            <w:r w:rsidRPr="5DBDEEC3">
              <w:rPr>
                <w:rFonts w:ascii="Calibri" w:eastAsia="Calibri" w:hAnsi="Calibri" w:cs="Calibri"/>
                <w:color w:val="000000" w:themeColor="text1"/>
                <w:sz w:val="22"/>
                <w:szCs w:val="22"/>
              </w:rPr>
              <w:t>136.92</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F167457" w14:textId="509117D3" w:rsidR="5DBDEEC3" w:rsidRDefault="5DBDEEC3">
            <w:r w:rsidRPr="5DBDEEC3">
              <w:rPr>
                <w:rFonts w:ascii="Calibri" w:eastAsia="Calibri" w:hAnsi="Calibri" w:cs="Calibri"/>
                <w:color w:val="000000" w:themeColor="text1"/>
                <w:sz w:val="22"/>
                <w:szCs w:val="22"/>
              </w:rPr>
              <w:t>136.92</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6BF17FA" w14:textId="7E9A792C" w:rsidR="5DBDEEC3" w:rsidRDefault="5DBDEEC3">
            <w:r w:rsidRPr="5DBDEEC3">
              <w:rPr>
                <w:rFonts w:ascii="Calibri" w:eastAsia="Calibri" w:hAnsi="Calibri" w:cs="Calibri"/>
                <w:color w:val="000000" w:themeColor="text1"/>
                <w:sz w:val="22"/>
                <w:szCs w:val="22"/>
              </w:rPr>
              <w:t>0</w:t>
            </w:r>
          </w:p>
        </w:tc>
      </w:tr>
      <w:tr w:rsidR="5DBDEEC3" w14:paraId="56A7CE75"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FB059B" w14:textId="13345605" w:rsidR="5DBDEEC3" w:rsidRDefault="5DBDEEC3" w:rsidP="5DBDEEC3">
            <w:r w:rsidRPr="5DBDEEC3">
              <w:rPr>
                <w:rFonts w:ascii="Calibri" w:eastAsia="Calibri" w:hAnsi="Calibri" w:cs="Calibri"/>
                <w:color w:val="000000" w:themeColor="text1"/>
                <w:sz w:val="20"/>
                <w:szCs w:val="20"/>
              </w:rPr>
              <w:t>Return on capital</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FB89883" w14:textId="36F5ECB7" w:rsidR="5DBDEEC3" w:rsidRDefault="5DBDEEC3">
            <w:r w:rsidRPr="5DBDEEC3">
              <w:rPr>
                <w:rFonts w:ascii="Calibri" w:eastAsia="Calibri" w:hAnsi="Calibri" w:cs="Calibri"/>
                <w:color w:val="000000" w:themeColor="text1"/>
                <w:sz w:val="22"/>
                <w:szCs w:val="22"/>
              </w:rPr>
              <w:t>78.01</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86DB5C5" w14:textId="471FF7F9" w:rsidR="5DBDEEC3" w:rsidRDefault="5DBDEEC3">
            <w:r w:rsidRPr="5DBDEEC3">
              <w:rPr>
                <w:rFonts w:ascii="Calibri" w:eastAsia="Calibri" w:hAnsi="Calibri" w:cs="Calibri"/>
                <w:color w:val="000000" w:themeColor="text1"/>
                <w:sz w:val="22"/>
                <w:szCs w:val="22"/>
              </w:rPr>
              <w:t>117.69</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6F8F2ED" w14:textId="5CE9D82F" w:rsidR="5DBDEEC3" w:rsidRDefault="5DBDEEC3">
            <w:r w:rsidRPr="5DBDEEC3">
              <w:rPr>
                <w:rFonts w:ascii="Calibri" w:eastAsia="Calibri" w:hAnsi="Calibri" w:cs="Calibri"/>
                <w:color w:val="000000" w:themeColor="text1"/>
                <w:sz w:val="22"/>
                <w:szCs w:val="22"/>
              </w:rPr>
              <w:t>213.63</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3D1AE40" w14:textId="2B8760F8" w:rsidR="5DBDEEC3" w:rsidRDefault="5DBDEEC3">
            <w:r w:rsidRPr="5DBDEEC3">
              <w:rPr>
                <w:rFonts w:ascii="Calibri" w:eastAsia="Calibri" w:hAnsi="Calibri" w:cs="Calibri"/>
                <w:color w:val="000000" w:themeColor="text1"/>
                <w:sz w:val="22"/>
                <w:szCs w:val="22"/>
              </w:rPr>
              <w:t>6</w:t>
            </w:r>
          </w:p>
        </w:tc>
      </w:tr>
      <w:tr w:rsidR="5DBDEEC3" w14:paraId="6114930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81771DA" w14:textId="44E736E8" w:rsidR="5DBDEEC3" w:rsidRDefault="5DBDEEC3" w:rsidP="5DBDEEC3">
            <w:r w:rsidRPr="5DBDEEC3">
              <w:rPr>
                <w:rFonts w:ascii="Calibri" w:eastAsia="Calibri" w:hAnsi="Calibri" w:cs="Calibri"/>
                <w:b/>
                <w:bCs/>
                <w:color w:val="000000" w:themeColor="text1"/>
                <w:sz w:val="22"/>
                <w:szCs w:val="22"/>
              </w:rPr>
              <w:t>Total cost per week</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1A873F3" w14:textId="11225BEA" w:rsidR="5DBDEEC3" w:rsidRDefault="5DBDEEC3" w:rsidP="5DBDEEC3">
            <w:pPr>
              <w:jc w:val="right"/>
            </w:pPr>
            <w:r w:rsidRPr="5DBDEEC3">
              <w:rPr>
                <w:rFonts w:ascii="Calibri" w:eastAsia="Calibri" w:hAnsi="Calibri" w:cs="Calibri"/>
                <w:b/>
                <w:bCs/>
                <w:color w:val="000000" w:themeColor="text1"/>
                <w:sz w:val="22"/>
                <w:szCs w:val="22"/>
              </w:rPr>
              <w:t>808.08</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53973D2" w14:textId="512606A9" w:rsidR="5DBDEEC3" w:rsidRDefault="5DBDEEC3" w:rsidP="5DBDEEC3">
            <w:pPr>
              <w:jc w:val="right"/>
            </w:pPr>
            <w:r w:rsidRPr="5DBDEEC3">
              <w:rPr>
                <w:rFonts w:ascii="Calibri" w:eastAsia="Calibri" w:hAnsi="Calibri" w:cs="Calibri"/>
                <w:b/>
                <w:bCs/>
                <w:color w:val="000000" w:themeColor="text1"/>
                <w:sz w:val="22"/>
                <w:szCs w:val="22"/>
              </w:rPr>
              <w:t>1,042.03</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F9843EC" w14:textId="0E6CAAAA" w:rsidR="5DBDEEC3" w:rsidRDefault="5DBDEEC3" w:rsidP="5DBDEEC3">
            <w:pPr>
              <w:jc w:val="right"/>
            </w:pPr>
            <w:r w:rsidRPr="5DBDEEC3">
              <w:rPr>
                <w:rFonts w:ascii="Calibri" w:eastAsia="Calibri" w:hAnsi="Calibri" w:cs="Calibri"/>
                <w:b/>
                <w:bCs/>
                <w:color w:val="000000" w:themeColor="text1"/>
                <w:sz w:val="22"/>
                <w:szCs w:val="22"/>
              </w:rPr>
              <w:t>1,607.84</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0FC1FFF" w14:textId="565C82B8" w:rsidR="5DBDEEC3" w:rsidRDefault="5DBDEEC3" w:rsidP="5DBDEEC3">
            <w:pPr>
              <w:jc w:val="right"/>
              <w:rPr>
                <w:rFonts w:ascii="Calibri" w:eastAsia="Calibri" w:hAnsi="Calibri" w:cs="Calibri"/>
                <w:b/>
                <w:bCs/>
                <w:color w:val="000000" w:themeColor="text1"/>
                <w:sz w:val="22"/>
                <w:szCs w:val="22"/>
              </w:rPr>
            </w:pPr>
          </w:p>
        </w:tc>
      </w:tr>
    </w:tbl>
    <w:p w14:paraId="728B76ED" w14:textId="1BEC7BC7" w:rsidR="5DBDEEC3" w:rsidRDefault="5DBDEEC3" w:rsidP="5DBDEEC3">
      <w:pPr>
        <w:pStyle w:val="ListParagraph"/>
        <w:ind w:left="792"/>
        <w:rPr>
          <w:rFonts w:cs="Arial"/>
          <w:color w:val="0B0C0C"/>
          <w:lang w:eastAsia="en-GB"/>
        </w:rPr>
      </w:pPr>
    </w:p>
    <w:tbl>
      <w:tblPr>
        <w:tblStyle w:val="TableGrid"/>
        <w:tblW w:w="0" w:type="auto"/>
        <w:tblLayout w:type="fixed"/>
        <w:tblLook w:val="06A0" w:firstRow="1" w:lastRow="0" w:firstColumn="1" w:lastColumn="0" w:noHBand="1" w:noVBand="1"/>
      </w:tblPr>
      <w:tblGrid>
        <w:gridCol w:w="3791"/>
        <w:gridCol w:w="1323"/>
        <w:gridCol w:w="1365"/>
        <w:gridCol w:w="1337"/>
        <w:gridCol w:w="1199"/>
      </w:tblGrid>
      <w:tr w:rsidR="5DBDEEC3" w14:paraId="5ADABDE9"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AED8183" w14:textId="1205B746" w:rsidR="5DBDEEC3" w:rsidRDefault="5DBDEEC3" w:rsidP="5DBDEEC3">
            <w:pPr>
              <w:jc w:val="center"/>
            </w:pPr>
            <w:r w:rsidRPr="5DBDEEC3">
              <w:rPr>
                <w:rFonts w:ascii="Calibri" w:eastAsia="Calibri" w:hAnsi="Calibri" w:cs="Calibri"/>
                <w:b/>
                <w:bCs/>
                <w:color w:val="000000" w:themeColor="text1"/>
                <w:sz w:val="22"/>
                <w:szCs w:val="22"/>
              </w:rPr>
              <w:t>Standard Nursing</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F41187E" w14:textId="3533E0C9" w:rsidR="5DBDEEC3" w:rsidRDefault="5DBDEEC3" w:rsidP="5DBDEEC3">
            <w:pPr>
              <w:jc w:val="center"/>
            </w:pPr>
            <w:r w:rsidRPr="5DBDEEC3">
              <w:rPr>
                <w:rFonts w:ascii="Calibri" w:eastAsia="Calibri" w:hAnsi="Calibri" w:cs="Calibri"/>
                <w:b/>
                <w:bCs/>
                <w:color w:val="000000" w:themeColor="text1"/>
                <w:sz w:val="22"/>
                <w:szCs w:val="22"/>
              </w:rPr>
              <w:t>Lower Quartile (£)</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A1E2868" w14:textId="287EE326" w:rsidR="5DBDEEC3" w:rsidRDefault="5DBDEEC3" w:rsidP="5DBDEEC3">
            <w:pPr>
              <w:jc w:val="center"/>
            </w:pPr>
            <w:r w:rsidRPr="5DBDEEC3">
              <w:rPr>
                <w:rFonts w:ascii="Calibri" w:eastAsia="Calibri" w:hAnsi="Calibri" w:cs="Calibri"/>
                <w:b/>
                <w:bCs/>
                <w:color w:val="000000" w:themeColor="text1"/>
                <w:sz w:val="22"/>
                <w:szCs w:val="22"/>
              </w:rPr>
              <w:t>Median (£)</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F8AFD1A" w14:textId="0054D856" w:rsidR="5DBDEEC3" w:rsidRDefault="5DBDEEC3" w:rsidP="5DBDEEC3">
            <w:pPr>
              <w:jc w:val="center"/>
            </w:pPr>
            <w:r w:rsidRPr="5DBDEEC3">
              <w:rPr>
                <w:rFonts w:ascii="Calibri" w:eastAsia="Calibri" w:hAnsi="Calibri" w:cs="Calibri"/>
                <w:b/>
                <w:bCs/>
                <w:color w:val="000000" w:themeColor="text1"/>
                <w:sz w:val="22"/>
                <w:szCs w:val="22"/>
              </w:rPr>
              <w:t>Upper Quartile (£)</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3E5B659" w14:textId="05791736" w:rsidR="5DBDEEC3" w:rsidRDefault="0E333001" w:rsidP="1A9A5D5D">
            <w:pPr>
              <w:jc w:val="center"/>
              <w:rPr>
                <w:rFonts w:ascii="Calibri" w:eastAsia="Calibri" w:hAnsi="Calibri" w:cs="Calibri"/>
                <w:b/>
                <w:bCs/>
                <w:color w:val="000000" w:themeColor="text1"/>
                <w:sz w:val="22"/>
                <w:szCs w:val="22"/>
              </w:rPr>
            </w:pPr>
            <w:r w:rsidRPr="1A9A5D5D">
              <w:rPr>
                <w:rFonts w:ascii="Calibri" w:eastAsia="Calibri" w:hAnsi="Calibri" w:cs="Calibri"/>
                <w:b/>
                <w:bCs/>
                <w:color w:val="000000" w:themeColor="text1"/>
                <w:sz w:val="22"/>
                <w:szCs w:val="22"/>
              </w:rPr>
              <w:t xml:space="preserve">Count of </w:t>
            </w:r>
            <w:r w:rsidR="61FA0099" w:rsidRPr="1A9A5D5D">
              <w:rPr>
                <w:rFonts w:ascii="Calibri" w:eastAsia="Calibri" w:hAnsi="Calibri" w:cs="Calibri"/>
                <w:b/>
                <w:bCs/>
                <w:color w:val="000000" w:themeColor="text1"/>
                <w:sz w:val="22"/>
                <w:szCs w:val="22"/>
              </w:rPr>
              <w:t>responses</w:t>
            </w:r>
          </w:p>
        </w:tc>
      </w:tr>
      <w:tr w:rsidR="5DBDEEC3" w14:paraId="30D4921B"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center"/>
          </w:tcPr>
          <w:p w14:paraId="1573FA6F" w14:textId="108BA8CF" w:rsidR="5DBDEEC3" w:rsidRDefault="5DBDEEC3" w:rsidP="5DBDEEC3">
            <w:r w:rsidRPr="5DBDEEC3">
              <w:rPr>
                <w:rFonts w:ascii="Calibri" w:eastAsia="Calibri" w:hAnsi="Calibri" w:cs="Calibri"/>
                <w:color w:val="000000" w:themeColor="text1"/>
                <w:sz w:val="20"/>
                <w:szCs w:val="20"/>
              </w:rPr>
              <w:t>Nursing staff: Care Home occupied beds with nursing</w:t>
            </w:r>
          </w:p>
        </w:tc>
        <w:tc>
          <w:tcPr>
            <w:tcW w:w="1323" w:type="dxa"/>
            <w:tcBorders>
              <w:top w:val="single" w:sz="4" w:space="0" w:color="auto"/>
              <w:left w:val="single" w:sz="4" w:space="0" w:color="auto"/>
              <w:bottom w:val="single" w:sz="4" w:space="0" w:color="auto"/>
              <w:right w:val="single" w:sz="4" w:space="0" w:color="auto"/>
            </w:tcBorders>
            <w:vAlign w:val="bottom"/>
          </w:tcPr>
          <w:p w14:paraId="4AC02FC2" w14:textId="47159EB0" w:rsidR="5DBDEEC3" w:rsidRDefault="5DBDEEC3">
            <w:r w:rsidRPr="5DBDEEC3">
              <w:rPr>
                <w:rFonts w:ascii="Calibri" w:eastAsia="Calibri" w:hAnsi="Calibri" w:cs="Calibri"/>
                <w:color w:val="000000" w:themeColor="text1"/>
                <w:sz w:val="22"/>
                <w:szCs w:val="22"/>
              </w:rPr>
              <w:t>221.36</w:t>
            </w:r>
          </w:p>
        </w:tc>
        <w:tc>
          <w:tcPr>
            <w:tcW w:w="1365" w:type="dxa"/>
            <w:tcBorders>
              <w:top w:val="single" w:sz="4" w:space="0" w:color="auto"/>
              <w:left w:val="single" w:sz="4" w:space="0" w:color="auto"/>
              <w:bottom w:val="single" w:sz="4" w:space="0" w:color="auto"/>
              <w:right w:val="single" w:sz="4" w:space="0" w:color="auto"/>
            </w:tcBorders>
            <w:vAlign w:val="bottom"/>
          </w:tcPr>
          <w:p w14:paraId="34A7057E" w14:textId="272FCF5A" w:rsidR="5DBDEEC3" w:rsidRDefault="5DBDEEC3">
            <w:r w:rsidRPr="5DBDEEC3">
              <w:rPr>
                <w:rFonts w:ascii="Calibri" w:eastAsia="Calibri" w:hAnsi="Calibri" w:cs="Calibri"/>
                <w:color w:val="000000" w:themeColor="text1"/>
                <w:sz w:val="22"/>
                <w:szCs w:val="22"/>
              </w:rPr>
              <w:t>451.06</w:t>
            </w:r>
          </w:p>
        </w:tc>
        <w:tc>
          <w:tcPr>
            <w:tcW w:w="1337" w:type="dxa"/>
            <w:tcBorders>
              <w:top w:val="single" w:sz="4" w:space="0" w:color="auto"/>
              <w:left w:val="single" w:sz="4" w:space="0" w:color="auto"/>
              <w:bottom w:val="single" w:sz="4" w:space="0" w:color="auto"/>
              <w:right w:val="single" w:sz="4" w:space="0" w:color="auto"/>
            </w:tcBorders>
            <w:vAlign w:val="bottom"/>
          </w:tcPr>
          <w:p w14:paraId="643AA56B" w14:textId="742C06CF" w:rsidR="5DBDEEC3" w:rsidRDefault="5DBDEEC3">
            <w:r w:rsidRPr="5DBDEEC3">
              <w:rPr>
                <w:rFonts w:ascii="Calibri" w:eastAsia="Calibri" w:hAnsi="Calibri" w:cs="Calibri"/>
                <w:color w:val="000000" w:themeColor="text1"/>
                <w:sz w:val="22"/>
                <w:szCs w:val="22"/>
              </w:rPr>
              <w:t>680.75</w:t>
            </w:r>
          </w:p>
        </w:tc>
        <w:tc>
          <w:tcPr>
            <w:tcW w:w="1199" w:type="dxa"/>
            <w:tcBorders>
              <w:top w:val="single" w:sz="4" w:space="0" w:color="auto"/>
              <w:left w:val="single" w:sz="4" w:space="0" w:color="auto"/>
              <w:bottom w:val="single" w:sz="4" w:space="0" w:color="auto"/>
              <w:right w:val="single" w:sz="4" w:space="0" w:color="auto"/>
            </w:tcBorders>
            <w:vAlign w:val="bottom"/>
          </w:tcPr>
          <w:p w14:paraId="1705156A" w14:textId="02ADF881" w:rsidR="5DBDEEC3" w:rsidRDefault="5DBDEEC3">
            <w:r w:rsidRPr="5DBDEEC3">
              <w:rPr>
                <w:rFonts w:ascii="Calibri" w:eastAsia="Calibri" w:hAnsi="Calibri" w:cs="Calibri"/>
                <w:color w:val="000000" w:themeColor="text1"/>
                <w:sz w:val="22"/>
                <w:szCs w:val="22"/>
              </w:rPr>
              <w:t>2</w:t>
            </w:r>
          </w:p>
        </w:tc>
      </w:tr>
      <w:tr w:rsidR="5DBDEEC3" w14:paraId="316758B7"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center"/>
          </w:tcPr>
          <w:p w14:paraId="3CF2270B" w14:textId="62859398" w:rsidR="5DBDEEC3" w:rsidRDefault="5DBDEEC3" w:rsidP="5DBDEEC3">
            <w:r w:rsidRPr="5DBDEEC3">
              <w:rPr>
                <w:rFonts w:ascii="Calibri" w:eastAsia="Calibri" w:hAnsi="Calibri" w:cs="Calibri"/>
                <w:color w:val="000000" w:themeColor="text1"/>
                <w:sz w:val="20"/>
                <w:szCs w:val="20"/>
              </w:rPr>
              <w:t>Care staff: Care Home occupied beds without nursing</w:t>
            </w:r>
          </w:p>
        </w:tc>
        <w:tc>
          <w:tcPr>
            <w:tcW w:w="1323" w:type="dxa"/>
            <w:tcBorders>
              <w:top w:val="single" w:sz="4" w:space="0" w:color="auto"/>
              <w:left w:val="single" w:sz="4" w:space="0" w:color="auto"/>
              <w:bottom w:val="single" w:sz="4" w:space="0" w:color="auto"/>
              <w:right w:val="single" w:sz="4" w:space="0" w:color="auto"/>
            </w:tcBorders>
            <w:vAlign w:val="bottom"/>
          </w:tcPr>
          <w:p w14:paraId="50FA0427" w14:textId="46C6A661" w:rsidR="5DBDEEC3" w:rsidRDefault="5DBDEEC3">
            <w:r w:rsidRPr="5DBDEEC3">
              <w:rPr>
                <w:rFonts w:ascii="Calibri" w:eastAsia="Calibri" w:hAnsi="Calibri" w:cs="Calibri"/>
                <w:color w:val="000000" w:themeColor="text1"/>
                <w:sz w:val="22"/>
                <w:szCs w:val="22"/>
              </w:rPr>
              <w:t>370.95</w:t>
            </w:r>
          </w:p>
        </w:tc>
        <w:tc>
          <w:tcPr>
            <w:tcW w:w="1365" w:type="dxa"/>
            <w:tcBorders>
              <w:top w:val="single" w:sz="4" w:space="0" w:color="auto"/>
              <w:left w:val="single" w:sz="4" w:space="0" w:color="auto"/>
              <w:bottom w:val="single" w:sz="4" w:space="0" w:color="auto"/>
              <w:right w:val="single" w:sz="4" w:space="0" w:color="auto"/>
            </w:tcBorders>
            <w:vAlign w:val="bottom"/>
          </w:tcPr>
          <w:p w14:paraId="2E325268" w14:textId="177C301F" w:rsidR="5DBDEEC3" w:rsidRDefault="5DBDEEC3">
            <w:r w:rsidRPr="5DBDEEC3">
              <w:rPr>
                <w:rFonts w:ascii="Calibri" w:eastAsia="Calibri" w:hAnsi="Calibri" w:cs="Calibri"/>
                <w:color w:val="000000" w:themeColor="text1"/>
                <w:sz w:val="22"/>
                <w:szCs w:val="22"/>
              </w:rPr>
              <w:t>370.95</w:t>
            </w:r>
          </w:p>
        </w:tc>
        <w:tc>
          <w:tcPr>
            <w:tcW w:w="1337" w:type="dxa"/>
            <w:tcBorders>
              <w:top w:val="single" w:sz="4" w:space="0" w:color="auto"/>
              <w:left w:val="single" w:sz="4" w:space="0" w:color="auto"/>
              <w:bottom w:val="single" w:sz="4" w:space="0" w:color="auto"/>
              <w:right w:val="single" w:sz="4" w:space="0" w:color="auto"/>
            </w:tcBorders>
            <w:vAlign w:val="bottom"/>
          </w:tcPr>
          <w:p w14:paraId="35497D6C" w14:textId="31AC2150" w:rsidR="5DBDEEC3" w:rsidRDefault="5DBDEEC3">
            <w:r w:rsidRPr="5DBDEEC3">
              <w:rPr>
                <w:rFonts w:ascii="Calibri" w:eastAsia="Calibri" w:hAnsi="Calibri" w:cs="Calibri"/>
                <w:color w:val="000000" w:themeColor="text1"/>
                <w:sz w:val="22"/>
                <w:szCs w:val="22"/>
              </w:rPr>
              <w:t>370.95</w:t>
            </w:r>
          </w:p>
        </w:tc>
        <w:tc>
          <w:tcPr>
            <w:tcW w:w="1199" w:type="dxa"/>
            <w:tcBorders>
              <w:top w:val="single" w:sz="4" w:space="0" w:color="auto"/>
              <w:left w:val="single" w:sz="4" w:space="0" w:color="auto"/>
              <w:bottom w:val="single" w:sz="4" w:space="0" w:color="auto"/>
              <w:right w:val="single" w:sz="4" w:space="0" w:color="auto"/>
            </w:tcBorders>
            <w:vAlign w:val="bottom"/>
          </w:tcPr>
          <w:p w14:paraId="202061BD" w14:textId="03A9B186" w:rsidR="5DBDEEC3" w:rsidRDefault="5DBDEEC3">
            <w:r w:rsidRPr="5DBDEEC3">
              <w:rPr>
                <w:rFonts w:ascii="Calibri" w:eastAsia="Calibri" w:hAnsi="Calibri" w:cs="Calibri"/>
                <w:color w:val="000000" w:themeColor="text1"/>
                <w:sz w:val="22"/>
                <w:szCs w:val="22"/>
              </w:rPr>
              <w:t>1</w:t>
            </w:r>
          </w:p>
        </w:tc>
      </w:tr>
      <w:tr w:rsidR="5DBDEEC3" w14:paraId="2ABD645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DC52D6F" w14:textId="5C8775FA" w:rsidR="5DBDEEC3" w:rsidRDefault="5DBDEEC3" w:rsidP="5DBDEEC3">
            <w:r w:rsidRPr="5DBDEEC3">
              <w:rPr>
                <w:rFonts w:ascii="Calibri" w:eastAsia="Calibri" w:hAnsi="Calibri" w:cs="Calibri"/>
                <w:color w:val="000000" w:themeColor="text1"/>
                <w:sz w:val="20"/>
                <w:szCs w:val="20"/>
              </w:rPr>
              <w:t>Therapy Staff (Occupational &amp; Physio)</w:t>
            </w:r>
          </w:p>
        </w:tc>
        <w:tc>
          <w:tcPr>
            <w:tcW w:w="1323" w:type="dxa"/>
            <w:tcBorders>
              <w:top w:val="single" w:sz="4" w:space="0" w:color="auto"/>
              <w:left w:val="single" w:sz="4" w:space="0" w:color="auto"/>
              <w:bottom w:val="single" w:sz="4" w:space="0" w:color="auto"/>
              <w:right w:val="single" w:sz="4" w:space="0" w:color="auto"/>
            </w:tcBorders>
            <w:vAlign w:val="bottom"/>
          </w:tcPr>
          <w:p w14:paraId="23429F20" w14:textId="5B599A51" w:rsidR="5DBDEEC3" w:rsidRDefault="5DBDEEC3">
            <w:r w:rsidRPr="5DBDEEC3">
              <w:rPr>
                <w:rFonts w:ascii="Calibri" w:eastAsia="Calibri" w:hAnsi="Calibri" w:cs="Calibri"/>
                <w:color w:val="000000" w:themeColor="text1"/>
                <w:sz w:val="22"/>
                <w:szCs w:val="22"/>
              </w:rPr>
              <w:t>0.00</w:t>
            </w:r>
          </w:p>
        </w:tc>
        <w:tc>
          <w:tcPr>
            <w:tcW w:w="1365" w:type="dxa"/>
            <w:tcBorders>
              <w:top w:val="single" w:sz="4" w:space="0" w:color="auto"/>
              <w:left w:val="single" w:sz="4" w:space="0" w:color="auto"/>
              <w:bottom w:val="single" w:sz="4" w:space="0" w:color="auto"/>
              <w:right w:val="single" w:sz="4" w:space="0" w:color="auto"/>
            </w:tcBorders>
            <w:vAlign w:val="bottom"/>
          </w:tcPr>
          <w:p w14:paraId="2FFCAF1C" w14:textId="709AC9C6" w:rsidR="5DBDEEC3" w:rsidRDefault="5DBDEEC3">
            <w:r w:rsidRPr="5DBDEEC3">
              <w:rPr>
                <w:rFonts w:ascii="Calibri" w:eastAsia="Calibri" w:hAnsi="Calibri" w:cs="Calibri"/>
                <w:color w:val="000000" w:themeColor="text1"/>
                <w:sz w:val="22"/>
                <w:szCs w:val="22"/>
              </w:rPr>
              <w:t>0.00</w:t>
            </w:r>
          </w:p>
        </w:tc>
        <w:tc>
          <w:tcPr>
            <w:tcW w:w="1337" w:type="dxa"/>
            <w:tcBorders>
              <w:top w:val="single" w:sz="4" w:space="0" w:color="auto"/>
              <w:left w:val="single" w:sz="4" w:space="0" w:color="auto"/>
              <w:bottom w:val="single" w:sz="4" w:space="0" w:color="auto"/>
              <w:right w:val="single" w:sz="4" w:space="0" w:color="auto"/>
            </w:tcBorders>
            <w:vAlign w:val="bottom"/>
          </w:tcPr>
          <w:p w14:paraId="728639CF" w14:textId="3D1E3EBC" w:rsidR="5DBDEEC3" w:rsidRDefault="5DBDEEC3">
            <w:r w:rsidRPr="5DBDEEC3">
              <w:rPr>
                <w:rFonts w:ascii="Calibri" w:eastAsia="Calibri" w:hAnsi="Calibri" w:cs="Calibri"/>
                <w:color w:val="000000" w:themeColor="text1"/>
                <w:sz w:val="22"/>
                <w:szCs w:val="22"/>
              </w:rPr>
              <w:t>0.00</w:t>
            </w:r>
          </w:p>
        </w:tc>
        <w:tc>
          <w:tcPr>
            <w:tcW w:w="1199" w:type="dxa"/>
            <w:tcBorders>
              <w:top w:val="single" w:sz="4" w:space="0" w:color="auto"/>
              <w:left w:val="single" w:sz="4" w:space="0" w:color="auto"/>
              <w:bottom w:val="single" w:sz="4" w:space="0" w:color="auto"/>
              <w:right w:val="single" w:sz="4" w:space="0" w:color="auto"/>
            </w:tcBorders>
            <w:vAlign w:val="bottom"/>
          </w:tcPr>
          <w:p w14:paraId="0ED487F1" w14:textId="2EE3DBE2" w:rsidR="5DBDEEC3" w:rsidRDefault="5DBDEEC3">
            <w:r w:rsidRPr="5DBDEEC3">
              <w:rPr>
                <w:rFonts w:ascii="Calibri" w:eastAsia="Calibri" w:hAnsi="Calibri" w:cs="Calibri"/>
                <w:color w:val="000000" w:themeColor="text1"/>
                <w:sz w:val="22"/>
                <w:szCs w:val="22"/>
              </w:rPr>
              <w:t xml:space="preserve"> </w:t>
            </w:r>
          </w:p>
        </w:tc>
      </w:tr>
      <w:tr w:rsidR="5DBDEEC3" w14:paraId="029E503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E9CEB2B" w14:textId="75989362" w:rsidR="5DBDEEC3" w:rsidRDefault="5DBDEEC3" w:rsidP="5DBDEEC3">
            <w:r w:rsidRPr="5DBDEEC3">
              <w:rPr>
                <w:rFonts w:ascii="Calibri" w:eastAsia="Calibri" w:hAnsi="Calibri" w:cs="Calibri"/>
                <w:color w:val="000000" w:themeColor="text1"/>
                <w:sz w:val="20"/>
                <w:szCs w:val="20"/>
              </w:rPr>
              <w:t>Activity Coordinators</w:t>
            </w:r>
          </w:p>
        </w:tc>
        <w:tc>
          <w:tcPr>
            <w:tcW w:w="1323" w:type="dxa"/>
            <w:tcBorders>
              <w:top w:val="single" w:sz="4" w:space="0" w:color="auto"/>
              <w:left w:val="single" w:sz="4" w:space="0" w:color="auto"/>
              <w:bottom w:val="single" w:sz="4" w:space="0" w:color="auto"/>
              <w:right w:val="single" w:sz="4" w:space="0" w:color="auto"/>
            </w:tcBorders>
            <w:vAlign w:val="bottom"/>
          </w:tcPr>
          <w:p w14:paraId="3F53FB61" w14:textId="0F01E05B" w:rsidR="5DBDEEC3" w:rsidRDefault="5DBDEEC3">
            <w:r w:rsidRPr="5DBDEEC3">
              <w:rPr>
                <w:rFonts w:ascii="Calibri" w:eastAsia="Calibri" w:hAnsi="Calibri" w:cs="Calibri"/>
                <w:color w:val="000000" w:themeColor="text1"/>
                <w:sz w:val="22"/>
                <w:szCs w:val="22"/>
              </w:rPr>
              <w:t>6.45</w:t>
            </w:r>
          </w:p>
        </w:tc>
        <w:tc>
          <w:tcPr>
            <w:tcW w:w="1365" w:type="dxa"/>
            <w:tcBorders>
              <w:top w:val="single" w:sz="4" w:space="0" w:color="auto"/>
              <w:left w:val="single" w:sz="4" w:space="0" w:color="auto"/>
              <w:bottom w:val="single" w:sz="4" w:space="0" w:color="auto"/>
              <w:right w:val="single" w:sz="4" w:space="0" w:color="auto"/>
            </w:tcBorders>
            <w:vAlign w:val="bottom"/>
          </w:tcPr>
          <w:p w14:paraId="1A1F375A" w14:textId="6A8C96F4" w:rsidR="5DBDEEC3" w:rsidRDefault="5DBDEEC3">
            <w:r w:rsidRPr="5DBDEEC3">
              <w:rPr>
                <w:rFonts w:ascii="Calibri" w:eastAsia="Calibri" w:hAnsi="Calibri" w:cs="Calibri"/>
                <w:color w:val="000000" w:themeColor="text1"/>
                <w:sz w:val="22"/>
                <w:szCs w:val="22"/>
              </w:rPr>
              <w:t>14.65</w:t>
            </w:r>
          </w:p>
        </w:tc>
        <w:tc>
          <w:tcPr>
            <w:tcW w:w="1337" w:type="dxa"/>
            <w:tcBorders>
              <w:top w:val="single" w:sz="4" w:space="0" w:color="auto"/>
              <w:left w:val="single" w:sz="4" w:space="0" w:color="auto"/>
              <w:bottom w:val="single" w:sz="4" w:space="0" w:color="auto"/>
              <w:right w:val="single" w:sz="4" w:space="0" w:color="auto"/>
            </w:tcBorders>
            <w:vAlign w:val="bottom"/>
          </w:tcPr>
          <w:p w14:paraId="3D6920C6" w14:textId="19269871" w:rsidR="5DBDEEC3" w:rsidRDefault="5DBDEEC3">
            <w:r w:rsidRPr="5DBDEEC3">
              <w:rPr>
                <w:rFonts w:ascii="Calibri" w:eastAsia="Calibri" w:hAnsi="Calibri" w:cs="Calibri"/>
                <w:color w:val="000000" w:themeColor="text1"/>
                <w:sz w:val="22"/>
                <w:szCs w:val="22"/>
              </w:rPr>
              <w:t>19.26</w:t>
            </w:r>
          </w:p>
        </w:tc>
        <w:tc>
          <w:tcPr>
            <w:tcW w:w="1199" w:type="dxa"/>
            <w:tcBorders>
              <w:top w:val="single" w:sz="4" w:space="0" w:color="auto"/>
              <w:left w:val="single" w:sz="4" w:space="0" w:color="auto"/>
              <w:bottom w:val="single" w:sz="4" w:space="0" w:color="auto"/>
              <w:right w:val="single" w:sz="4" w:space="0" w:color="auto"/>
            </w:tcBorders>
            <w:vAlign w:val="bottom"/>
          </w:tcPr>
          <w:p w14:paraId="49B42DBE" w14:textId="40845719" w:rsidR="5DBDEEC3" w:rsidRDefault="5DBDEEC3">
            <w:r w:rsidRPr="5DBDEEC3">
              <w:rPr>
                <w:rFonts w:ascii="Calibri" w:eastAsia="Calibri" w:hAnsi="Calibri" w:cs="Calibri"/>
                <w:color w:val="000000" w:themeColor="text1"/>
                <w:sz w:val="22"/>
                <w:szCs w:val="22"/>
              </w:rPr>
              <w:t>5</w:t>
            </w:r>
          </w:p>
        </w:tc>
      </w:tr>
      <w:tr w:rsidR="5DBDEEC3" w14:paraId="28EC9802" w14:textId="77777777" w:rsidTr="1A9A5D5D">
        <w:trPr>
          <w:trHeight w:val="555"/>
        </w:trPr>
        <w:tc>
          <w:tcPr>
            <w:tcW w:w="3791" w:type="dxa"/>
            <w:tcBorders>
              <w:top w:val="single" w:sz="4" w:space="0" w:color="auto"/>
              <w:left w:val="single" w:sz="4" w:space="0" w:color="auto"/>
              <w:bottom w:val="single" w:sz="4" w:space="0" w:color="auto"/>
              <w:right w:val="single" w:sz="4" w:space="0" w:color="auto"/>
            </w:tcBorders>
            <w:vAlign w:val="center"/>
          </w:tcPr>
          <w:p w14:paraId="70994DB2" w14:textId="7D0576D5" w:rsidR="5DBDEEC3" w:rsidRDefault="5DBDEEC3" w:rsidP="5DBDEEC3">
            <w:r w:rsidRPr="5DBDEEC3">
              <w:rPr>
                <w:rFonts w:ascii="Calibri" w:eastAsia="Calibri" w:hAnsi="Calibri" w:cs="Calibri"/>
                <w:color w:val="000000" w:themeColor="text1"/>
                <w:sz w:val="20"/>
                <w:szCs w:val="20"/>
              </w:rPr>
              <w:t>Service Management (Registered Manager / Deputy)</w:t>
            </w:r>
          </w:p>
        </w:tc>
        <w:tc>
          <w:tcPr>
            <w:tcW w:w="1323" w:type="dxa"/>
            <w:tcBorders>
              <w:top w:val="single" w:sz="4" w:space="0" w:color="auto"/>
              <w:left w:val="single" w:sz="4" w:space="0" w:color="auto"/>
              <w:bottom w:val="single" w:sz="4" w:space="0" w:color="auto"/>
              <w:right w:val="single" w:sz="4" w:space="0" w:color="auto"/>
            </w:tcBorders>
            <w:vAlign w:val="bottom"/>
          </w:tcPr>
          <w:p w14:paraId="3CD8F337" w14:textId="56D0B44A" w:rsidR="5DBDEEC3" w:rsidRDefault="5DBDEEC3">
            <w:r w:rsidRPr="5DBDEEC3">
              <w:rPr>
                <w:rFonts w:ascii="Calibri" w:eastAsia="Calibri" w:hAnsi="Calibri" w:cs="Calibri"/>
                <w:color w:val="000000" w:themeColor="text1"/>
                <w:sz w:val="22"/>
                <w:szCs w:val="22"/>
              </w:rPr>
              <w:t>40.08</w:t>
            </w:r>
          </w:p>
        </w:tc>
        <w:tc>
          <w:tcPr>
            <w:tcW w:w="1365" w:type="dxa"/>
            <w:tcBorders>
              <w:top w:val="single" w:sz="4" w:space="0" w:color="auto"/>
              <w:left w:val="single" w:sz="4" w:space="0" w:color="auto"/>
              <w:bottom w:val="single" w:sz="4" w:space="0" w:color="auto"/>
              <w:right w:val="single" w:sz="4" w:space="0" w:color="auto"/>
            </w:tcBorders>
            <w:vAlign w:val="bottom"/>
          </w:tcPr>
          <w:p w14:paraId="7153C61C" w14:textId="2AA6E5DB" w:rsidR="5DBDEEC3" w:rsidRDefault="5DBDEEC3">
            <w:r w:rsidRPr="5DBDEEC3">
              <w:rPr>
                <w:rFonts w:ascii="Calibri" w:eastAsia="Calibri" w:hAnsi="Calibri" w:cs="Calibri"/>
                <w:color w:val="000000" w:themeColor="text1"/>
                <w:sz w:val="22"/>
                <w:szCs w:val="22"/>
              </w:rPr>
              <w:t>45.41</w:t>
            </w:r>
          </w:p>
        </w:tc>
        <w:tc>
          <w:tcPr>
            <w:tcW w:w="1337" w:type="dxa"/>
            <w:tcBorders>
              <w:top w:val="single" w:sz="4" w:space="0" w:color="auto"/>
              <w:left w:val="single" w:sz="4" w:space="0" w:color="auto"/>
              <w:bottom w:val="single" w:sz="4" w:space="0" w:color="auto"/>
              <w:right w:val="single" w:sz="4" w:space="0" w:color="auto"/>
            </w:tcBorders>
            <w:vAlign w:val="bottom"/>
          </w:tcPr>
          <w:p w14:paraId="75F994C9" w14:textId="1FADEDA2" w:rsidR="5DBDEEC3" w:rsidRDefault="5DBDEEC3">
            <w:r w:rsidRPr="5DBDEEC3">
              <w:rPr>
                <w:rFonts w:ascii="Calibri" w:eastAsia="Calibri" w:hAnsi="Calibri" w:cs="Calibri"/>
                <w:color w:val="000000" w:themeColor="text1"/>
                <w:sz w:val="22"/>
                <w:szCs w:val="22"/>
              </w:rPr>
              <w:t>59.94</w:t>
            </w:r>
          </w:p>
        </w:tc>
        <w:tc>
          <w:tcPr>
            <w:tcW w:w="1199" w:type="dxa"/>
            <w:tcBorders>
              <w:top w:val="single" w:sz="4" w:space="0" w:color="auto"/>
              <w:left w:val="single" w:sz="4" w:space="0" w:color="auto"/>
              <w:bottom w:val="single" w:sz="4" w:space="0" w:color="auto"/>
              <w:right w:val="single" w:sz="4" w:space="0" w:color="auto"/>
            </w:tcBorders>
            <w:vAlign w:val="bottom"/>
          </w:tcPr>
          <w:p w14:paraId="699B1972" w14:textId="3C7EA837" w:rsidR="5DBDEEC3" w:rsidRDefault="5DBDEEC3">
            <w:r w:rsidRPr="5DBDEEC3">
              <w:rPr>
                <w:rFonts w:ascii="Calibri" w:eastAsia="Calibri" w:hAnsi="Calibri" w:cs="Calibri"/>
                <w:color w:val="000000" w:themeColor="text1"/>
                <w:sz w:val="22"/>
                <w:szCs w:val="22"/>
              </w:rPr>
              <w:t>5</w:t>
            </w:r>
          </w:p>
        </w:tc>
      </w:tr>
      <w:tr w:rsidR="5DBDEEC3" w14:paraId="02EE775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38614985" w14:textId="5741EEB0" w:rsidR="5DBDEEC3" w:rsidRDefault="5DBDEEC3" w:rsidP="5DBDEEC3">
            <w:r w:rsidRPr="5DBDEEC3">
              <w:rPr>
                <w:rFonts w:ascii="Calibri" w:eastAsia="Calibri" w:hAnsi="Calibri" w:cs="Calibri"/>
                <w:color w:val="000000" w:themeColor="text1"/>
                <w:sz w:val="20"/>
                <w:szCs w:val="20"/>
              </w:rPr>
              <w:t>Reception &amp; Admin staff at the home</w:t>
            </w:r>
          </w:p>
        </w:tc>
        <w:tc>
          <w:tcPr>
            <w:tcW w:w="1323" w:type="dxa"/>
            <w:tcBorders>
              <w:top w:val="single" w:sz="4" w:space="0" w:color="auto"/>
              <w:left w:val="single" w:sz="4" w:space="0" w:color="auto"/>
              <w:bottom w:val="single" w:sz="4" w:space="0" w:color="auto"/>
              <w:right w:val="single" w:sz="4" w:space="0" w:color="auto"/>
            </w:tcBorders>
            <w:vAlign w:val="bottom"/>
          </w:tcPr>
          <w:p w14:paraId="7602BB09" w14:textId="325E642A" w:rsidR="5DBDEEC3" w:rsidRDefault="5DBDEEC3">
            <w:r w:rsidRPr="5DBDEEC3">
              <w:rPr>
                <w:rFonts w:ascii="Calibri" w:eastAsia="Calibri" w:hAnsi="Calibri" w:cs="Calibri"/>
                <w:color w:val="000000" w:themeColor="text1"/>
                <w:sz w:val="22"/>
                <w:szCs w:val="22"/>
              </w:rPr>
              <w:t>12.90</w:t>
            </w:r>
          </w:p>
        </w:tc>
        <w:tc>
          <w:tcPr>
            <w:tcW w:w="1365" w:type="dxa"/>
            <w:tcBorders>
              <w:top w:val="single" w:sz="4" w:space="0" w:color="auto"/>
              <w:left w:val="single" w:sz="4" w:space="0" w:color="auto"/>
              <w:bottom w:val="single" w:sz="4" w:space="0" w:color="auto"/>
              <w:right w:val="single" w:sz="4" w:space="0" w:color="auto"/>
            </w:tcBorders>
            <w:vAlign w:val="bottom"/>
          </w:tcPr>
          <w:p w14:paraId="342C7F87" w14:textId="309072FD" w:rsidR="5DBDEEC3" w:rsidRDefault="5DBDEEC3">
            <w:r w:rsidRPr="5DBDEEC3">
              <w:rPr>
                <w:rFonts w:ascii="Calibri" w:eastAsia="Calibri" w:hAnsi="Calibri" w:cs="Calibri"/>
                <w:color w:val="000000" w:themeColor="text1"/>
                <w:sz w:val="22"/>
                <w:szCs w:val="22"/>
              </w:rPr>
              <w:t>14.82</w:t>
            </w:r>
          </w:p>
        </w:tc>
        <w:tc>
          <w:tcPr>
            <w:tcW w:w="1337" w:type="dxa"/>
            <w:tcBorders>
              <w:top w:val="single" w:sz="4" w:space="0" w:color="auto"/>
              <w:left w:val="single" w:sz="4" w:space="0" w:color="auto"/>
              <w:bottom w:val="single" w:sz="4" w:space="0" w:color="auto"/>
              <w:right w:val="single" w:sz="4" w:space="0" w:color="auto"/>
            </w:tcBorders>
            <w:vAlign w:val="bottom"/>
          </w:tcPr>
          <w:p w14:paraId="67F32E73" w14:textId="51D056A9" w:rsidR="5DBDEEC3" w:rsidRDefault="5DBDEEC3">
            <w:r w:rsidRPr="5DBDEEC3">
              <w:rPr>
                <w:rFonts w:ascii="Calibri" w:eastAsia="Calibri" w:hAnsi="Calibri" w:cs="Calibri"/>
                <w:color w:val="000000" w:themeColor="text1"/>
                <w:sz w:val="22"/>
                <w:szCs w:val="22"/>
              </w:rPr>
              <w:t>27.67</w:t>
            </w:r>
          </w:p>
        </w:tc>
        <w:tc>
          <w:tcPr>
            <w:tcW w:w="1199" w:type="dxa"/>
            <w:tcBorders>
              <w:top w:val="single" w:sz="4" w:space="0" w:color="auto"/>
              <w:left w:val="single" w:sz="4" w:space="0" w:color="auto"/>
              <w:bottom w:val="single" w:sz="4" w:space="0" w:color="auto"/>
              <w:right w:val="single" w:sz="4" w:space="0" w:color="auto"/>
            </w:tcBorders>
            <w:vAlign w:val="bottom"/>
          </w:tcPr>
          <w:p w14:paraId="7089E587" w14:textId="7D1CFCFB" w:rsidR="5DBDEEC3" w:rsidRDefault="5DBDEEC3">
            <w:r w:rsidRPr="5DBDEEC3">
              <w:rPr>
                <w:rFonts w:ascii="Calibri" w:eastAsia="Calibri" w:hAnsi="Calibri" w:cs="Calibri"/>
                <w:color w:val="000000" w:themeColor="text1"/>
                <w:sz w:val="22"/>
                <w:szCs w:val="22"/>
              </w:rPr>
              <w:t>4</w:t>
            </w:r>
          </w:p>
        </w:tc>
      </w:tr>
      <w:tr w:rsidR="5DBDEEC3" w14:paraId="491012C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AC9DCF9" w14:textId="7A296551" w:rsidR="5DBDEEC3" w:rsidRDefault="5DBDEEC3" w:rsidP="5DBDEEC3">
            <w:r w:rsidRPr="5DBDEEC3">
              <w:rPr>
                <w:rFonts w:ascii="Calibri" w:eastAsia="Calibri" w:hAnsi="Calibri" w:cs="Calibri"/>
                <w:color w:val="000000" w:themeColor="text1"/>
                <w:sz w:val="20"/>
                <w:szCs w:val="20"/>
              </w:rPr>
              <w:t>Chefs / Cooks</w:t>
            </w:r>
          </w:p>
        </w:tc>
        <w:tc>
          <w:tcPr>
            <w:tcW w:w="1323" w:type="dxa"/>
            <w:tcBorders>
              <w:top w:val="single" w:sz="4" w:space="0" w:color="auto"/>
              <w:left w:val="single" w:sz="4" w:space="0" w:color="auto"/>
              <w:bottom w:val="single" w:sz="4" w:space="0" w:color="auto"/>
              <w:right w:val="single" w:sz="4" w:space="0" w:color="auto"/>
            </w:tcBorders>
            <w:vAlign w:val="bottom"/>
          </w:tcPr>
          <w:p w14:paraId="345F96F7" w14:textId="11937402" w:rsidR="5DBDEEC3" w:rsidRDefault="5DBDEEC3">
            <w:r w:rsidRPr="5DBDEEC3">
              <w:rPr>
                <w:rFonts w:ascii="Calibri" w:eastAsia="Calibri" w:hAnsi="Calibri" w:cs="Calibri"/>
                <w:color w:val="000000" w:themeColor="text1"/>
                <w:sz w:val="22"/>
                <w:szCs w:val="22"/>
              </w:rPr>
              <w:t>12.61</w:t>
            </w:r>
          </w:p>
        </w:tc>
        <w:tc>
          <w:tcPr>
            <w:tcW w:w="1365" w:type="dxa"/>
            <w:tcBorders>
              <w:top w:val="single" w:sz="4" w:space="0" w:color="auto"/>
              <w:left w:val="single" w:sz="4" w:space="0" w:color="auto"/>
              <w:bottom w:val="single" w:sz="4" w:space="0" w:color="auto"/>
              <w:right w:val="single" w:sz="4" w:space="0" w:color="auto"/>
            </w:tcBorders>
            <w:vAlign w:val="bottom"/>
          </w:tcPr>
          <w:p w14:paraId="19A9AE83" w14:textId="3176261C" w:rsidR="5DBDEEC3" w:rsidRDefault="5DBDEEC3">
            <w:r w:rsidRPr="5DBDEEC3">
              <w:rPr>
                <w:rFonts w:ascii="Calibri" w:eastAsia="Calibri" w:hAnsi="Calibri" w:cs="Calibri"/>
                <w:color w:val="000000" w:themeColor="text1"/>
                <w:sz w:val="22"/>
                <w:szCs w:val="22"/>
              </w:rPr>
              <w:t>25.47</w:t>
            </w:r>
          </w:p>
        </w:tc>
        <w:tc>
          <w:tcPr>
            <w:tcW w:w="1337" w:type="dxa"/>
            <w:tcBorders>
              <w:top w:val="single" w:sz="4" w:space="0" w:color="auto"/>
              <w:left w:val="single" w:sz="4" w:space="0" w:color="auto"/>
              <w:bottom w:val="single" w:sz="4" w:space="0" w:color="auto"/>
              <w:right w:val="single" w:sz="4" w:space="0" w:color="auto"/>
            </w:tcBorders>
            <w:vAlign w:val="bottom"/>
          </w:tcPr>
          <w:p w14:paraId="2A414073" w14:textId="3C287AF4" w:rsidR="5DBDEEC3" w:rsidRDefault="5DBDEEC3">
            <w:r w:rsidRPr="5DBDEEC3">
              <w:rPr>
                <w:rFonts w:ascii="Calibri" w:eastAsia="Calibri" w:hAnsi="Calibri" w:cs="Calibri"/>
                <w:color w:val="000000" w:themeColor="text1"/>
                <w:sz w:val="22"/>
                <w:szCs w:val="22"/>
              </w:rPr>
              <w:t>73.24</w:t>
            </w:r>
          </w:p>
        </w:tc>
        <w:tc>
          <w:tcPr>
            <w:tcW w:w="1199" w:type="dxa"/>
            <w:tcBorders>
              <w:top w:val="single" w:sz="4" w:space="0" w:color="auto"/>
              <w:left w:val="single" w:sz="4" w:space="0" w:color="auto"/>
              <w:bottom w:val="single" w:sz="4" w:space="0" w:color="auto"/>
              <w:right w:val="single" w:sz="4" w:space="0" w:color="auto"/>
            </w:tcBorders>
            <w:vAlign w:val="bottom"/>
          </w:tcPr>
          <w:p w14:paraId="0E92F2A8" w14:textId="796899A4" w:rsidR="5DBDEEC3" w:rsidRDefault="5DBDEEC3">
            <w:r w:rsidRPr="5DBDEEC3">
              <w:rPr>
                <w:rFonts w:ascii="Calibri" w:eastAsia="Calibri" w:hAnsi="Calibri" w:cs="Calibri"/>
                <w:color w:val="000000" w:themeColor="text1"/>
                <w:sz w:val="22"/>
                <w:szCs w:val="22"/>
              </w:rPr>
              <w:t>5</w:t>
            </w:r>
          </w:p>
        </w:tc>
      </w:tr>
      <w:tr w:rsidR="5DBDEEC3" w14:paraId="76A8DE7A"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213FAFF5" w14:textId="6C08821E" w:rsidR="5DBDEEC3" w:rsidRDefault="5DBDEEC3" w:rsidP="5DBDEEC3">
            <w:r w:rsidRPr="5DBDEEC3">
              <w:rPr>
                <w:rFonts w:ascii="Calibri" w:eastAsia="Calibri" w:hAnsi="Calibri" w:cs="Calibri"/>
                <w:color w:val="000000" w:themeColor="text1"/>
                <w:sz w:val="20"/>
                <w:szCs w:val="20"/>
              </w:rPr>
              <w:t>Domestic staff (cleaning, laundry &amp; kitchen)</w:t>
            </w:r>
          </w:p>
        </w:tc>
        <w:tc>
          <w:tcPr>
            <w:tcW w:w="1323" w:type="dxa"/>
            <w:tcBorders>
              <w:top w:val="single" w:sz="4" w:space="0" w:color="auto"/>
              <w:left w:val="single" w:sz="4" w:space="0" w:color="auto"/>
              <w:bottom w:val="single" w:sz="4" w:space="0" w:color="auto"/>
              <w:right w:val="single" w:sz="4" w:space="0" w:color="auto"/>
            </w:tcBorders>
            <w:vAlign w:val="bottom"/>
          </w:tcPr>
          <w:p w14:paraId="451A6DE7" w14:textId="3E095F32" w:rsidR="5DBDEEC3" w:rsidRDefault="5DBDEEC3">
            <w:r w:rsidRPr="5DBDEEC3">
              <w:rPr>
                <w:rFonts w:ascii="Calibri" w:eastAsia="Calibri" w:hAnsi="Calibri" w:cs="Calibri"/>
                <w:color w:val="000000" w:themeColor="text1"/>
                <w:sz w:val="22"/>
                <w:szCs w:val="22"/>
              </w:rPr>
              <w:t>31.77</w:t>
            </w:r>
          </w:p>
        </w:tc>
        <w:tc>
          <w:tcPr>
            <w:tcW w:w="1365" w:type="dxa"/>
            <w:tcBorders>
              <w:top w:val="single" w:sz="4" w:space="0" w:color="auto"/>
              <w:left w:val="single" w:sz="4" w:space="0" w:color="auto"/>
              <w:bottom w:val="single" w:sz="4" w:space="0" w:color="auto"/>
              <w:right w:val="single" w:sz="4" w:space="0" w:color="auto"/>
            </w:tcBorders>
            <w:vAlign w:val="bottom"/>
          </w:tcPr>
          <w:p w14:paraId="425BF094" w14:textId="2C657ABF" w:rsidR="5DBDEEC3" w:rsidRDefault="5DBDEEC3">
            <w:r w:rsidRPr="5DBDEEC3">
              <w:rPr>
                <w:rFonts w:ascii="Calibri" w:eastAsia="Calibri" w:hAnsi="Calibri" w:cs="Calibri"/>
                <w:color w:val="000000" w:themeColor="text1"/>
                <w:sz w:val="22"/>
                <w:szCs w:val="22"/>
              </w:rPr>
              <w:t>43.95</w:t>
            </w:r>
          </w:p>
        </w:tc>
        <w:tc>
          <w:tcPr>
            <w:tcW w:w="1337" w:type="dxa"/>
            <w:tcBorders>
              <w:top w:val="single" w:sz="4" w:space="0" w:color="auto"/>
              <w:left w:val="single" w:sz="4" w:space="0" w:color="auto"/>
              <w:bottom w:val="single" w:sz="4" w:space="0" w:color="auto"/>
              <w:right w:val="single" w:sz="4" w:space="0" w:color="auto"/>
            </w:tcBorders>
            <w:vAlign w:val="bottom"/>
          </w:tcPr>
          <w:p w14:paraId="5016E8D3" w14:textId="791CBB32" w:rsidR="5DBDEEC3" w:rsidRDefault="5DBDEEC3">
            <w:r w:rsidRPr="5DBDEEC3">
              <w:rPr>
                <w:rFonts w:ascii="Calibri" w:eastAsia="Calibri" w:hAnsi="Calibri" w:cs="Calibri"/>
                <w:color w:val="000000" w:themeColor="text1"/>
                <w:sz w:val="22"/>
                <w:szCs w:val="22"/>
              </w:rPr>
              <w:t>65.42</w:t>
            </w:r>
          </w:p>
        </w:tc>
        <w:tc>
          <w:tcPr>
            <w:tcW w:w="1199" w:type="dxa"/>
            <w:tcBorders>
              <w:top w:val="single" w:sz="4" w:space="0" w:color="auto"/>
              <w:left w:val="single" w:sz="4" w:space="0" w:color="auto"/>
              <w:bottom w:val="single" w:sz="4" w:space="0" w:color="auto"/>
              <w:right w:val="single" w:sz="4" w:space="0" w:color="auto"/>
            </w:tcBorders>
            <w:vAlign w:val="bottom"/>
          </w:tcPr>
          <w:p w14:paraId="357E2511" w14:textId="310430DF" w:rsidR="5DBDEEC3" w:rsidRDefault="5DBDEEC3">
            <w:r w:rsidRPr="5DBDEEC3">
              <w:rPr>
                <w:rFonts w:ascii="Calibri" w:eastAsia="Calibri" w:hAnsi="Calibri" w:cs="Calibri"/>
                <w:color w:val="000000" w:themeColor="text1"/>
                <w:sz w:val="22"/>
                <w:szCs w:val="22"/>
              </w:rPr>
              <w:t>5</w:t>
            </w:r>
          </w:p>
        </w:tc>
      </w:tr>
      <w:tr w:rsidR="5DBDEEC3" w14:paraId="0413417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3794FA86" w14:textId="47177CA3" w:rsidR="5DBDEEC3" w:rsidRDefault="5DBDEEC3" w:rsidP="5DBDEEC3">
            <w:r w:rsidRPr="5DBDEEC3">
              <w:rPr>
                <w:rFonts w:ascii="Calibri" w:eastAsia="Calibri" w:hAnsi="Calibri" w:cs="Calibri"/>
                <w:color w:val="000000" w:themeColor="text1"/>
                <w:sz w:val="20"/>
                <w:szCs w:val="20"/>
              </w:rPr>
              <w:t>Maintenance &amp; Gardening</w:t>
            </w:r>
          </w:p>
        </w:tc>
        <w:tc>
          <w:tcPr>
            <w:tcW w:w="1323" w:type="dxa"/>
            <w:tcBorders>
              <w:top w:val="single" w:sz="4" w:space="0" w:color="auto"/>
              <w:left w:val="single" w:sz="4" w:space="0" w:color="auto"/>
              <w:bottom w:val="single" w:sz="4" w:space="0" w:color="auto"/>
              <w:right w:val="single" w:sz="4" w:space="0" w:color="auto"/>
            </w:tcBorders>
            <w:vAlign w:val="bottom"/>
          </w:tcPr>
          <w:p w14:paraId="42345B11" w14:textId="6BA7897E" w:rsidR="5DBDEEC3" w:rsidRDefault="5DBDEEC3">
            <w:r w:rsidRPr="5DBDEEC3">
              <w:rPr>
                <w:rFonts w:ascii="Calibri" w:eastAsia="Calibri" w:hAnsi="Calibri" w:cs="Calibri"/>
                <w:color w:val="000000" w:themeColor="text1"/>
                <w:sz w:val="22"/>
                <w:szCs w:val="22"/>
              </w:rPr>
              <w:t>6.58</w:t>
            </w:r>
          </w:p>
        </w:tc>
        <w:tc>
          <w:tcPr>
            <w:tcW w:w="1365" w:type="dxa"/>
            <w:tcBorders>
              <w:top w:val="single" w:sz="4" w:space="0" w:color="auto"/>
              <w:left w:val="single" w:sz="4" w:space="0" w:color="auto"/>
              <w:bottom w:val="single" w:sz="4" w:space="0" w:color="auto"/>
              <w:right w:val="single" w:sz="4" w:space="0" w:color="auto"/>
            </w:tcBorders>
            <w:vAlign w:val="bottom"/>
          </w:tcPr>
          <w:p w14:paraId="61B8E709" w14:textId="6DBC173E" w:rsidR="5DBDEEC3" w:rsidRDefault="5DBDEEC3">
            <w:r w:rsidRPr="5DBDEEC3">
              <w:rPr>
                <w:rFonts w:ascii="Calibri" w:eastAsia="Calibri" w:hAnsi="Calibri" w:cs="Calibri"/>
                <w:color w:val="000000" w:themeColor="text1"/>
                <w:sz w:val="22"/>
                <w:szCs w:val="22"/>
              </w:rPr>
              <w:t>12.90</w:t>
            </w:r>
          </w:p>
        </w:tc>
        <w:tc>
          <w:tcPr>
            <w:tcW w:w="1337" w:type="dxa"/>
            <w:tcBorders>
              <w:top w:val="single" w:sz="4" w:space="0" w:color="auto"/>
              <w:left w:val="single" w:sz="4" w:space="0" w:color="auto"/>
              <w:bottom w:val="single" w:sz="4" w:space="0" w:color="auto"/>
              <w:right w:val="single" w:sz="4" w:space="0" w:color="auto"/>
            </w:tcBorders>
            <w:vAlign w:val="bottom"/>
          </w:tcPr>
          <w:p w14:paraId="254D37B6" w14:textId="45DE5993" w:rsidR="5DBDEEC3" w:rsidRDefault="5DBDEEC3">
            <w:r w:rsidRPr="5DBDEEC3">
              <w:rPr>
                <w:rFonts w:ascii="Calibri" w:eastAsia="Calibri" w:hAnsi="Calibri" w:cs="Calibri"/>
                <w:color w:val="000000" w:themeColor="text1"/>
                <w:sz w:val="22"/>
                <w:szCs w:val="22"/>
              </w:rPr>
              <w:t>29.50</w:t>
            </w:r>
          </w:p>
        </w:tc>
        <w:tc>
          <w:tcPr>
            <w:tcW w:w="1199" w:type="dxa"/>
            <w:tcBorders>
              <w:top w:val="single" w:sz="4" w:space="0" w:color="auto"/>
              <w:left w:val="single" w:sz="4" w:space="0" w:color="auto"/>
              <w:bottom w:val="single" w:sz="4" w:space="0" w:color="auto"/>
              <w:right w:val="single" w:sz="4" w:space="0" w:color="auto"/>
            </w:tcBorders>
            <w:vAlign w:val="bottom"/>
          </w:tcPr>
          <w:p w14:paraId="3A58390C" w14:textId="04CED3ED" w:rsidR="5DBDEEC3" w:rsidRDefault="5DBDEEC3">
            <w:r w:rsidRPr="5DBDEEC3">
              <w:rPr>
                <w:rFonts w:ascii="Calibri" w:eastAsia="Calibri" w:hAnsi="Calibri" w:cs="Calibri"/>
                <w:color w:val="000000" w:themeColor="text1"/>
                <w:sz w:val="22"/>
                <w:szCs w:val="22"/>
              </w:rPr>
              <w:t>5</w:t>
            </w:r>
          </w:p>
        </w:tc>
      </w:tr>
      <w:tr w:rsidR="5DBDEEC3" w14:paraId="6D80D63E"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31D47DD1" w14:textId="271CE103" w:rsidR="5DBDEEC3" w:rsidRDefault="5DBDEEC3" w:rsidP="5DBDEEC3">
            <w:r w:rsidRPr="5DBDEEC3">
              <w:rPr>
                <w:rFonts w:ascii="Calibri" w:eastAsia="Calibri" w:hAnsi="Calibri" w:cs="Calibri"/>
                <w:color w:val="000000" w:themeColor="text1"/>
                <w:sz w:val="20"/>
                <w:szCs w:val="20"/>
              </w:rPr>
              <w:t>Other care home staffing</w:t>
            </w:r>
          </w:p>
        </w:tc>
        <w:tc>
          <w:tcPr>
            <w:tcW w:w="1323" w:type="dxa"/>
            <w:tcBorders>
              <w:top w:val="single" w:sz="4" w:space="0" w:color="auto"/>
              <w:left w:val="single" w:sz="4" w:space="0" w:color="auto"/>
              <w:bottom w:val="single" w:sz="4" w:space="0" w:color="auto"/>
              <w:right w:val="single" w:sz="4" w:space="0" w:color="auto"/>
            </w:tcBorders>
            <w:vAlign w:val="bottom"/>
          </w:tcPr>
          <w:p w14:paraId="781A8E3F" w14:textId="3955F1B0" w:rsidR="5DBDEEC3" w:rsidRDefault="5DBDEEC3">
            <w:r w:rsidRPr="5DBDEEC3">
              <w:rPr>
                <w:rFonts w:ascii="Calibri" w:eastAsia="Calibri" w:hAnsi="Calibri" w:cs="Calibri"/>
                <w:color w:val="000000" w:themeColor="text1"/>
                <w:sz w:val="22"/>
                <w:szCs w:val="22"/>
              </w:rPr>
              <w:t>8.06</w:t>
            </w:r>
          </w:p>
        </w:tc>
        <w:tc>
          <w:tcPr>
            <w:tcW w:w="1365" w:type="dxa"/>
            <w:tcBorders>
              <w:top w:val="single" w:sz="4" w:space="0" w:color="auto"/>
              <w:left w:val="single" w:sz="4" w:space="0" w:color="auto"/>
              <w:bottom w:val="single" w:sz="4" w:space="0" w:color="auto"/>
              <w:right w:val="single" w:sz="4" w:space="0" w:color="auto"/>
            </w:tcBorders>
            <w:vAlign w:val="bottom"/>
          </w:tcPr>
          <w:p w14:paraId="628D63F8" w14:textId="73B99F8C" w:rsidR="5DBDEEC3" w:rsidRDefault="5DBDEEC3">
            <w:r w:rsidRPr="5DBDEEC3">
              <w:rPr>
                <w:rFonts w:ascii="Calibri" w:eastAsia="Calibri" w:hAnsi="Calibri" w:cs="Calibri"/>
                <w:color w:val="000000" w:themeColor="text1"/>
                <w:sz w:val="22"/>
                <w:szCs w:val="22"/>
              </w:rPr>
              <w:t>51.59</w:t>
            </w:r>
          </w:p>
        </w:tc>
        <w:tc>
          <w:tcPr>
            <w:tcW w:w="1337" w:type="dxa"/>
            <w:tcBorders>
              <w:top w:val="single" w:sz="4" w:space="0" w:color="auto"/>
              <w:left w:val="single" w:sz="4" w:space="0" w:color="auto"/>
              <w:bottom w:val="single" w:sz="4" w:space="0" w:color="auto"/>
              <w:right w:val="single" w:sz="4" w:space="0" w:color="auto"/>
            </w:tcBorders>
            <w:vAlign w:val="bottom"/>
          </w:tcPr>
          <w:p w14:paraId="6701C429" w14:textId="473BA28C" w:rsidR="5DBDEEC3" w:rsidRDefault="5DBDEEC3">
            <w:r w:rsidRPr="5DBDEEC3">
              <w:rPr>
                <w:rFonts w:ascii="Calibri" w:eastAsia="Calibri" w:hAnsi="Calibri" w:cs="Calibri"/>
                <w:color w:val="000000" w:themeColor="text1"/>
                <w:sz w:val="22"/>
                <w:szCs w:val="22"/>
              </w:rPr>
              <w:t>83.73</w:t>
            </w:r>
          </w:p>
        </w:tc>
        <w:tc>
          <w:tcPr>
            <w:tcW w:w="1199" w:type="dxa"/>
            <w:tcBorders>
              <w:top w:val="single" w:sz="4" w:space="0" w:color="auto"/>
              <w:left w:val="single" w:sz="4" w:space="0" w:color="auto"/>
              <w:bottom w:val="single" w:sz="4" w:space="0" w:color="auto"/>
              <w:right w:val="single" w:sz="4" w:space="0" w:color="auto"/>
            </w:tcBorders>
            <w:vAlign w:val="bottom"/>
          </w:tcPr>
          <w:p w14:paraId="1DE06734" w14:textId="58C230FA" w:rsidR="5DBDEEC3" w:rsidRDefault="5DBDEEC3">
            <w:r w:rsidRPr="5DBDEEC3">
              <w:rPr>
                <w:rFonts w:ascii="Calibri" w:eastAsia="Calibri" w:hAnsi="Calibri" w:cs="Calibri"/>
                <w:color w:val="000000" w:themeColor="text1"/>
                <w:sz w:val="22"/>
                <w:szCs w:val="22"/>
              </w:rPr>
              <w:t>3</w:t>
            </w:r>
          </w:p>
        </w:tc>
      </w:tr>
      <w:tr w:rsidR="5DBDEEC3" w14:paraId="0718FDDE"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5A678D9B" w14:textId="5306C523" w:rsidR="5DBDEEC3" w:rsidRDefault="5DBDEEC3" w:rsidP="5DBDEEC3">
            <w:r w:rsidRPr="5DBDEEC3">
              <w:rPr>
                <w:rFonts w:ascii="Calibri" w:eastAsia="Calibri" w:hAnsi="Calibri" w:cs="Calibri"/>
                <w:color w:val="000000" w:themeColor="text1"/>
                <w:sz w:val="20"/>
                <w:szCs w:val="20"/>
              </w:rPr>
              <w:t>Fixtures &amp; Fittings</w:t>
            </w:r>
          </w:p>
        </w:tc>
        <w:tc>
          <w:tcPr>
            <w:tcW w:w="1323" w:type="dxa"/>
            <w:tcBorders>
              <w:top w:val="single" w:sz="4" w:space="0" w:color="auto"/>
              <w:left w:val="single" w:sz="4" w:space="0" w:color="auto"/>
              <w:bottom w:val="single" w:sz="4" w:space="0" w:color="auto"/>
              <w:right w:val="single" w:sz="4" w:space="0" w:color="auto"/>
            </w:tcBorders>
            <w:vAlign w:val="bottom"/>
          </w:tcPr>
          <w:p w14:paraId="7F21D9F2" w14:textId="682C782A" w:rsidR="5DBDEEC3" w:rsidRDefault="5DBDEEC3">
            <w:r w:rsidRPr="5DBDEEC3">
              <w:rPr>
                <w:rFonts w:ascii="Calibri" w:eastAsia="Calibri" w:hAnsi="Calibri" w:cs="Calibri"/>
                <w:color w:val="000000" w:themeColor="text1"/>
                <w:sz w:val="22"/>
                <w:szCs w:val="22"/>
              </w:rPr>
              <w:t>0.37</w:t>
            </w:r>
          </w:p>
        </w:tc>
        <w:tc>
          <w:tcPr>
            <w:tcW w:w="1365" w:type="dxa"/>
            <w:tcBorders>
              <w:top w:val="single" w:sz="4" w:space="0" w:color="auto"/>
              <w:left w:val="single" w:sz="4" w:space="0" w:color="auto"/>
              <w:bottom w:val="single" w:sz="4" w:space="0" w:color="auto"/>
              <w:right w:val="single" w:sz="4" w:space="0" w:color="auto"/>
            </w:tcBorders>
            <w:vAlign w:val="bottom"/>
          </w:tcPr>
          <w:p w14:paraId="256E4203" w14:textId="08861B2F" w:rsidR="5DBDEEC3" w:rsidRDefault="5DBDEEC3">
            <w:r w:rsidRPr="5DBDEEC3">
              <w:rPr>
                <w:rFonts w:ascii="Calibri" w:eastAsia="Calibri" w:hAnsi="Calibri" w:cs="Calibri"/>
                <w:color w:val="000000" w:themeColor="text1"/>
                <w:sz w:val="22"/>
                <w:szCs w:val="22"/>
              </w:rPr>
              <w:t>6.14</w:t>
            </w:r>
          </w:p>
        </w:tc>
        <w:tc>
          <w:tcPr>
            <w:tcW w:w="1337" w:type="dxa"/>
            <w:tcBorders>
              <w:top w:val="single" w:sz="4" w:space="0" w:color="auto"/>
              <w:left w:val="single" w:sz="4" w:space="0" w:color="auto"/>
              <w:bottom w:val="single" w:sz="4" w:space="0" w:color="auto"/>
              <w:right w:val="single" w:sz="4" w:space="0" w:color="auto"/>
            </w:tcBorders>
            <w:vAlign w:val="bottom"/>
          </w:tcPr>
          <w:p w14:paraId="576FB35F" w14:textId="40154079" w:rsidR="5DBDEEC3" w:rsidRDefault="5DBDEEC3">
            <w:r w:rsidRPr="5DBDEEC3">
              <w:rPr>
                <w:rFonts w:ascii="Calibri" w:eastAsia="Calibri" w:hAnsi="Calibri" w:cs="Calibri"/>
                <w:color w:val="000000" w:themeColor="text1"/>
                <w:sz w:val="22"/>
                <w:szCs w:val="22"/>
              </w:rPr>
              <w:t>12.59</w:t>
            </w:r>
          </w:p>
        </w:tc>
        <w:tc>
          <w:tcPr>
            <w:tcW w:w="1199" w:type="dxa"/>
            <w:tcBorders>
              <w:top w:val="single" w:sz="4" w:space="0" w:color="auto"/>
              <w:left w:val="single" w:sz="4" w:space="0" w:color="auto"/>
              <w:bottom w:val="single" w:sz="4" w:space="0" w:color="auto"/>
              <w:right w:val="single" w:sz="4" w:space="0" w:color="auto"/>
            </w:tcBorders>
            <w:vAlign w:val="bottom"/>
          </w:tcPr>
          <w:p w14:paraId="6F4A7254" w14:textId="033BC61A" w:rsidR="5DBDEEC3" w:rsidRDefault="5DBDEEC3">
            <w:r w:rsidRPr="5DBDEEC3">
              <w:rPr>
                <w:rFonts w:ascii="Calibri" w:eastAsia="Calibri" w:hAnsi="Calibri" w:cs="Calibri"/>
                <w:color w:val="000000" w:themeColor="text1"/>
                <w:sz w:val="22"/>
                <w:szCs w:val="22"/>
              </w:rPr>
              <w:t>3</w:t>
            </w:r>
          </w:p>
        </w:tc>
      </w:tr>
      <w:tr w:rsidR="5DBDEEC3" w14:paraId="21D5A49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D506049" w14:textId="6393DBFC" w:rsidR="5DBDEEC3" w:rsidRDefault="5DBDEEC3" w:rsidP="5DBDEEC3">
            <w:r w:rsidRPr="5DBDEEC3">
              <w:rPr>
                <w:rFonts w:ascii="Calibri" w:eastAsia="Calibri" w:hAnsi="Calibri" w:cs="Calibri"/>
                <w:color w:val="000000" w:themeColor="text1"/>
                <w:sz w:val="20"/>
                <w:szCs w:val="20"/>
              </w:rPr>
              <w:t>Repairs &amp; Maintenance</w:t>
            </w:r>
          </w:p>
        </w:tc>
        <w:tc>
          <w:tcPr>
            <w:tcW w:w="1323" w:type="dxa"/>
            <w:tcBorders>
              <w:top w:val="single" w:sz="4" w:space="0" w:color="auto"/>
              <w:left w:val="single" w:sz="4" w:space="0" w:color="auto"/>
              <w:bottom w:val="single" w:sz="4" w:space="0" w:color="auto"/>
              <w:right w:val="single" w:sz="4" w:space="0" w:color="auto"/>
            </w:tcBorders>
            <w:vAlign w:val="bottom"/>
          </w:tcPr>
          <w:p w14:paraId="288462AC" w14:textId="795FC05C" w:rsidR="5DBDEEC3" w:rsidRDefault="5DBDEEC3">
            <w:r w:rsidRPr="5DBDEEC3">
              <w:rPr>
                <w:rFonts w:ascii="Calibri" w:eastAsia="Calibri" w:hAnsi="Calibri" w:cs="Calibri"/>
                <w:color w:val="000000" w:themeColor="text1"/>
                <w:sz w:val="22"/>
                <w:szCs w:val="22"/>
              </w:rPr>
              <w:t>10.75</w:t>
            </w:r>
          </w:p>
        </w:tc>
        <w:tc>
          <w:tcPr>
            <w:tcW w:w="1365" w:type="dxa"/>
            <w:tcBorders>
              <w:top w:val="single" w:sz="4" w:space="0" w:color="auto"/>
              <w:left w:val="single" w:sz="4" w:space="0" w:color="auto"/>
              <w:bottom w:val="single" w:sz="4" w:space="0" w:color="auto"/>
              <w:right w:val="single" w:sz="4" w:space="0" w:color="auto"/>
            </w:tcBorders>
            <w:vAlign w:val="bottom"/>
          </w:tcPr>
          <w:p w14:paraId="0D3F003F" w14:textId="3018652C" w:rsidR="5DBDEEC3" w:rsidRDefault="5DBDEEC3">
            <w:r w:rsidRPr="5DBDEEC3">
              <w:rPr>
                <w:rFonts w:ascii="Calibri" w:eastAsia="Calibri" w:hAnsi="Calibri" w:cs="Calibri"/>
                <w:color w:val="000000" w:themeColor="text1"/>
                <w:sz w:val="22"/>
                <w:szCs w:val="22"/>
              </w:rPr>
              <w:t>21.99</w:t>
            </w:r>
          </w:p>
        </w:tc>
        <w:tc>
          <w:tcPr>
            <w:tcW w:w="1337" w:type="dxa"/>
            <w:tcBorders>
              <w:top w:val="single" w:sz="4" w:space="0" w:color="auto"/>
              <w:left w:val="single" w:sz="4" w:space="0" w:color="auto"/>
              <w:bottom w:val="single" w:sz="4" w:space="0" w:color="auto"/>
              <w:right w:val="single" w:sz="4" w:space="0" w:color="auto"/>
            </w:tcBorders>
            <w:vAlign w:val="bottom"/>
          </w:tcPr>
          <w:p w14:paraId="329999E0" w14:textId="7C9A03F3" w:rsidR="5DBDEEC3" w:rsidRDefault="5DBDEEC3">
            <w:r w:rsidRPr="5DBDEEC3">
              <w:rPr>
                <w:rFonts w:ascii="Calibri" w:eastAsia="Calibri" w:hAnsi="Calibri" w:cs="Calibri"/>
                <w:color w:val="000000" w:themeColor="text1"/>
                <w:sz w:val="22"/>
                <w:szCs w:val="22"/>
              </w:rPr>
              <w:t>32.61</w:t>
            </w:r>
          </w:p>
        </w:tc>
        <w:tc>
          <w:tcPr>
            <w:tcW w:w="1199" w:type="dxa"/>
            <w:tcBorders>
              <w:top w:val="single" w:sz="4" w:space="0" w:color="auto"/>
              <w:left w:val="single" w:sz="4" w:space="0" w:color="auto"/>
              <w:bottom w:val="single" w:sz="4" w:space="0" w:color="auto"/>
              <w:right w:val="single" w:sz="4" w:space="0" w:color="auto"/>
            </w:tcBorders>
            <w:vAlign w:val="bottom"/>
          </w:tcPr>
          <w:p w14:paraId="182444A2" w14:textId="3E62B5B3" w:rsidR="5DBDEEC3" w:rsidRDefault="5DBDEEC3">
            <w:r w:rsidRPr="5DBDEEC3">
              <w:rPr>
                <w:rFonts w:ascii="Calibri" w:eastAsia="Calibri" w:hAnsi="Calibri" w:cs="Calibri"/>
                <w:color w:val="000000" w:themeColor="text1"/>
                <w:sz w:val="22"/>
                <w:szCs w:val="22"/>
              </w:rPr>
              <w:t>5</w:t>
            </w:r>
          </w:p>
        </w:tc>
      </w:tr>
      <w:tr w:rsidR="5DBDEEC3" w14:paraId="69E6339E"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F002DFE" w14:textId="25B404C7" w:rsidR="5DBDEEC3" w:rsidRDefault="0E333001" w:rsidP="5DBDEEC3">
            <w:r w:rsidRPr="1A9A5D5D">
              <w:rPr>
                <w:rFonts w:ascii="Calibri" w:eastAsia="Calibri" w:hAnsi="Calibri" w:cs="Calibri"/>
                <w:color w:val="000000" w:themeColor="text1"/>
                <w:sz w:val="20"/>
                <w:szCs w:val="20"/>
              </w:rPr>
              <w:t xml:space="preserve">Furniture, </w:t>
            </w:r>
            <w:bookmarkStart w:id="14" w:name="_Int_pmj1MyYn"/>
            <w:proofErr w:type="gramStart"/>
            <w:r w:rsidRPr="1A9A5D5D">
              <w:rPr>
                <w:rFonts w:ascii="Calibri" w:eastAsia="Calibri" w:hAnsi="Calibri" w:cs="Calibri"/>
                <w:color w:val="000000" w:themeColor="text1"/>
                <w:sz w:val="20"/>
                <w:szCs w:val="20"/>
              </w:rPr>
              <w:t>furnishings</w:t>
            </w:r>
            <w:bookmarkEnd w:id="14"/>
            <w:proofErr w:type="gramEnd"/>
            <w:r w:rsidRPr="1A9A5D5D">
              <w:rPr>
                <w:rFonts w:ascii="Calibri" w:eastAsia="Calibri" w:hAnsi="Calibri" w:cs="Calibri"/>
                <w:color w:val="000000" w:themeColor="text1"/>
                <w:sz w:val="20"/>
                <w:szCs w:val="20"/>
              </w:rPr>
              <w:t xml:space="preserve"> and equipment</w:t>
            </w:r>
          </w:p>
        </w:tc>
        <w:tc>
          <w:tcPr>
            <w:tcW w:w="1323" w:type="dxa"/>
            <w:tcBorders>
              <w:top w:val="single" w:sz="4" w:space="0" w:color="auto"/>
              <w:left w:val="single" w:sz="4" w:space="0" w:color="auto"/>
              <w:bottom w:val="single" w:sz="4" w:space="0" w:color="auto"/>
              <w:right w:val="single" w:sz="4" w:space="0" w:color="auto"/>
            </w:tcBorders>
            <w:vAlign w:val="bottom"/>
          </w:tcPr>
          <w:p w14:paraId="6BD6D15D" w14:textId="7B465C85" w:rsidR="5DBDEEC3" w:rsidRDefault="5DBDEEC3">
            <w:r w:rsidRPr="5DBDEEC3">
              <w:rPr>
                <w:rFonts w:ascii="Calibri" w:eastAsia="Calibri" w:hAnsi="Calibri" w:cs="Calibri"/>
                <w:color w:val="000000" w:themeColor="text1"/>
                <w:sz w:val="22"/>
                <w:szCs w:val="22"/>
              </w:rPr>
              <w:t>6.97</w:t>
            </w:r>
          </w:p>
        </w:tc>
        <w:tc>
          <w:tcPr>
            <w:tcW w:w="1365" w:type="dxa"/>
            <w:tcBorders>
              <w:top w:val="single" w:sz="4" w:space="0" w:color="auto"/>
              <w:left w:val="single" w:sz="4" w:space="0" w:color="auto"/>
              <w:bottom w:val="single" w:sz="4" w:space="0" w:color="auto"/>
              <w:right w:val="single" w:sz="4" w:space="0" w:color="auto"/>
            </w:tcBorders>
            <w:vAlign w:val="bottom"/>
          </w:tcPr>
          <w:p w14:paraId="3B353584" w14:textId="1F9E5FCB" w:rsidR="5DBDEEC3" w:rsidRDefault="5DBDEEC3">
            <w:r w:rsidRPr="5DBDEEC3">
              <w:rPr>
                <w:rFonts w:ascii="Calibri" w:eastAsia="Calibri" w:hAnsi="Calibri" w:cs="Calibri"/>
                <w:color w:val="000000" w:themeColor="text1"/>
                <w:sz w:val="22"/>
                <w:szCs w:val="22"/>
              </w:rPr>
              <w:t>10.23</w:t>
            </w:r>
          </w:p>
        </w:tc>
        <w:tc>
          <w:tcPr>
            <w:tcW w:w="1337" w:type="dxa"/>
            <w:tcBorders>
              <w:top w:val="single" w:sz="4" w:space="0" w:color="auto"/>
              <w:left w:val="single" w:sz="4" w:space="0" w:color="auto"/>
              <w:bottom w:val="single" w:sz="4" w:space="0" w:color="auto"/>
              <w:right w:val="single" w:sz="4" w:space="0" w:color="auto"/>
            </w:tcBorders>
            <w:vAlign w:val="bottom"/>
          </w:tcPr>
          <w:p w14:paraId="7B42B6A9" w14:textId="5C146C9A" w:rsidR="5DBDEEC3" w:rsidRDefault="5DBDEEC3">
            <w:r w:rsidRPr="5DBDEEC3">
              <w:rPr>
                <w:rFonts w:ascii="Calibri" w:eastAsia="Calibri" w:hAnsi="Calibri" w:cs="Calibri"/>
                <w:color w:val="000000" w:themeColor="text1"/>
                <w:sz w:val="22"/>
                <w:szCs w:val="22"/>
              </w:rPr>
              <w:t>43.45</w:t>
            </w:r>
          </w:p>
        </w:tc>
        <w:tc>
          <w:tcPr>
            <w:tcW w:w="1199" w:type="dxa"/>
            <w:tcBorders>
              <w:top w:val="single" w:sz="4" w:space="0" w:color="auto"/>
              <w:left w:val="single" w:sz="4" w:space="0" w:color="auto"/>
              <w:bottom w:val="single" w:sz="4" w:space="0" w:color="auto"/>
              <w:right w:val="single" w:sz="4" w:space="0" w:color="auto"/>
            </w:tcBorders>
            <w:vAlign w:val="bottom"/>
          </w:tcPr>
          <w:p w14:paraId="05EE5A69" w14:textId="6A222901" w:rsidR="5DBDEEC3" w:rsidRDefault="5DBDEEC3">
            <w:r w:rsidRPr="5DBDEEC3">
              <w:rPr>
                <w:rFonts w:ascii="Calibri" w:eastAsia="Calibri" w:hAnsi="Calibri" w:cs="Calibri"/>
                <w:color w:val="000000" w:themeColor="text1"/>
                <w:sz w:val="22"/>
                <w:szCs w:val="22"/>
              </w:rPr>
              <w:t>5</w:t>
            </w:r>
          </w:p>
        </w:tc>
      </w:tr>
      <w:tr w:rsidR="5DBDEEC3" w14:paraId="584D542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3C40B93E" w14:textId="67BAF5F1" w:rsidR="5DBDEEC3" w:rsidRDefault="5DBDEEC3" w:rsidP="5DBDEEC3">
            <w:r w:rsidRPr="5DBDEEC3">
              <w:rPr>
                <w:rFonts w:ascii="Calibri" w:eastAsia="Calibri" w:hAnsi="Calibri" w:cs="Calibri"/>
                <w:color w:val="000000" w:themeColor="text1"/>
                <w:sz w:val="20"/>
                <w:szCs w:val="20"/>
              </w:rPr>
              <w:t>Other care home premises costs</w:t>
            </w:r>
          </w:p>
        </w:tc>
        <w:tc>
          <w:tcPr>
            <w:tcW w:w="1323" w:type="dxa"/>
            <w:tcBorders>
              <w:top w:val="single" w:sz="4" w:space="0" w:color="auto"/>
              <w:left w:val="single" w:sz="4" w:space="0" w:color="auto"/>
              <w:bottom w:val="single" w:sz="4" w:space="0" w:color="auto"/>
              <w:right w:val="single" w:sz="4" w:space="0" w:color="auto"/>
            </w:tcBorders>
            <w:vAlign w:val="bottom"/>
          </w:tcPr>
          <w:p w14:paraId="6992A3CC" w14:textId="456AA5DB" w:rsidR="5DBDEEC3" w:rsidRDefault="5DBDEEC3">
            <w:r w:rsidRPr="5DBDEEC3">
              <w:rPr>
                <w:rFonts w:ascii="Calibri" w:eastAsia="Calibri" w:hAnsi="Calibri" w:cs="Calibri"/>
                <w:color w:val="000000" w:themeColor="text1"/>
                <w:sz w:val="22"/>
                <w:szCs w:val="22"/>
              </w:rPr>
              <w:t>1.78</w:t>
            </w:r>
          </w:p>
        </w:tc>
        <w:tc>
          <w:tcPr>
            <w:tcW w:w="1365" w:type="dxa"/>
            <w:tcBorders>
              <w:top w:val="single" w:sz="4" w:space="0" w:color="auto"/>
              <w:left w:val="single" w:sz="4" w:space="0" w:color="auto"/>
              <w:bottom w:val="single" w:sz="4" w:space="0" w:color="auto"/>
              <w:right w:val="single" w:sz="4" w:space="0" w:color="auto"/>
            </w:tcBorders>
            <w:vAlign w:val="bottom"/>
          </w:tcPr>
          <w:p w14:paraId="0F68A4A0" w14:textId="3C5476BB" w:rsidR="5DBDEEC3" w:rsidRDefault="5DBDEEC3">
            <w:r w:rsidRPr="5DBDEEC3">
              <w:rPr>
                <w:rFonts w:ascii="Calibri" w:eastAsia="Calibri" w:hAnsi="Calibri" w:cs="Calibri"/>
                <w:color w:val="000000" w:themeColor="text1"/>
                <w:sz w:val="22"/>
                <w:szCs w:val="22"/>
              </w:rPr>
              <w:t>6.04</w:t>
            </w:r>
          </w:p>
        </w:tc>
        <w:tc>
          <w:tcPr>
            <w:tcW w:w="1337" w:type="dxa"/>
            <w:tcBorders>
              <w:top w:val="single" w:sz="4" w:space="0" w:color="auto"/>
              <w:left w:val="single" w:sz="4" w:space="0" w:color="auto"/>
              <w:bottom w:val="single" w:sz="4" w:space="0" w:color="auto"/>
              <w:right w:val="single" w:sz="4" w:space="0" w:color="auto"/>
            </w:tcBorders>
            <w:vAlign w:val="bottom"/>
          </w:tcPr>
          <w:p w14:paraId="03AD0087" w14:textId="0A1C8C92" w:rsidR="5DBDEEC3" w:rsidRDefault="5DBDEEC3">
            <w:r w:rsidRPr="5DBDEEC3">
              <w:rPr>
                <w:rFonts w:ascii="Calibri" w:eastAsia="Calibri" w:hAnsi="Calibri" w:cs="Calibri"/>
                <w:color w:val="000000" w:themeColor="text1"/>
                <w:sz w:val="22"/>
                <w:szCs w:val="22"/>
              </w:rPr>
              <w:t>15.32</w:t>
            </w:r>
          </w:p>
        </w:tc>
        <w:tc>
          <w:tcPr>
            <w:tcW w:w="1199" w:type="dxa"/>
            <w:tcBorders>
              <w:top w:val="single" w:sz="4" w:space="0" w:color="auto"/>
              <w:left w:val="single" w:sz="4" w:space="0" w:color="auto"/>
              <w:bottom w:val="single" w:sz="4" w:space="0" w:color="auto"/>
              <w:right w:val="single" w:sz="4" w:space="0" w:color="auto"/>
            </w:tcBorders>
            <w:vAlign w:val="bottom"/>
          </w:tcPr>
          <w:p w14:paraId="231E9CAB" w14:textId="6E821FB9" w:rsidR="5DBDEEC3" w:rsidRDefault="5DBDEEC3">
            <w:r w:rsidRPr="5DBDEEC3">
              <w:rPr>
                <w:rFonts w:ascii="Calibri" w:eastAsia="Calibri" w:hAnsi="Calibri" w:cs="Calibri"/>
                <w:color w:val="000000" w:themeColor="text1"/>
                <w:sz w:val="22"/>
                <w:szCs w:val="22"/>
              </w:rPr>
              <w:t>4</w:t>
            </w:r>
          </w:p>
        </w:tc>
      </w:tr>
      <w:tr w:rsidR="5DBDEEC3" w14:paraId="25901429"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F756477" w14:textId="4D85451B" w:rsidR="5DBDEEC3" w:rsidRDefault="5DBDEEC3">
            <w:r w:rsidRPr="5DBDEEC3">
              <w:rPr>
                <w:rFonts w:ascii="Calibri" w:eastAsia="Calibri" w:hAnsi="Calibri" w:cs="Calibri"/>
                <w:color w:val="000000" w:themeColor="text1"/>
                <w:sz w:val="22"/>
                <w:szCs w:val="22"/>
              </w:rPr>
              <w:t>Food supplies</w:t>
            </w:r>
          </w:p>
        </w:tc>
        <w:tc>
          <w:tcPr>
            <w:tcW w:w="1323" w:type="dxa"/>
            <w:tcBorders>
              <w:top w:val="single" w:sz="4" w:space="0" w:color="auto"/>
              <w:left w:val="single" w:sz="4" w:space="0" w:color="auto"/>
              <w:bottom w:val="single" w:sz="4" w:space="0" w:color="auto"/>
              <w:right w:val="single" w:sz="4" w:space="0" w:color="auto"/>
            </w:tcBorders>
            <w:vAlign w:val="bottom"/>
          </w:tcPr>
          <w:p w14:paraId="59EC1173" w14:textId="5A0AF95D" w:rsidR="5DBDEEC3" w:rsidRDefault="5DBDEEC3">
            <w:r w:rsidRPr="5DBDEEC3">
              <w:rPr>
                <w:rFonts w:ascii="Calibri" w:eastAsia="Calibri" w:hAnsi="Calibri" w:cs="Calibri"/>
                <w:color w:val="000000" w:themeColor="text1"/>
                <w:sz w:val="22"/>
                <w:szCs w:val="22"/>
              </w:rPr>
              <w:t>25.32</w:t>
            </w:r>
          </w:p>
        </w:tc>
        <w:tc>
          <w:tcPr>
            <w:tcW w:w="1365" w:type="dxa"/>
            <w:tcBorders>
              <w:top w:val="single" w:sz="4" w:space="0" w:color="auto"/>
              <w:left w:val="single" w:sz="4" w:space="0" w:color="auto"/>
              <w:bottom w:val="single" w:sz="4" w:space="0" w:color="auto"/>
              <w:right w:val="single" w:sz="4" w:space="0" w:color="auto"/>
            </w:tcBorders>
            <w:vAlign w:val="bottom"/>
          </w:tcPr>
          <w:p w14:paraId="26BCF001" w14:textId="752BD4BF" w:rsidR="5DBDEEC3" w:rsidRDefault="5DBDEEC3">
            <w:r w:rsidRPr="5DBDEEC3">
              <w:rPr>
                <w:rFonts w:ascii="Calibri" w:eastAsia="Calibri" w:hAnsi="Calibri" w:cs="Calibri"/>
                <w:color w:val="000000" w:themeColor="text1"/>
                <w:sz w:val="22"/>
                <w:szCs w:val="22"/>
              </w:rPr>
              <w:t>37.22</w:t>
            </w:r>
          </w:p>
        </w:tc>
        <w:tc>
          <w:tcPr>
            <w:tcW w:w="1337" w:type="dxa"/>
            <w:tcBorders>
              <w:top w:val="single" w:sz="4" w:space="0" w:color="auto"/>
              <w:left w:val="single" w:sz="4" w:space="0" w:color="auto"/>
              <w:bottom w:val="single" w:sz="4" w:space="0" w:color="auto"/>
              <w:right w:val="single" w:sz="4" w:space="0" w:color="auto"/>
            </w:tcBorders>
            <w:vAlign w:val="bottom"/>
          </w:tcPr>
          <w:p w14:paraId="008EC0D8" w14:textId="0E7C57DA" w:rsidR="5DBDEEC3" w:rsidRDefault="5DBDEEC3">
            <w:r w:rsidRPr="5DBDEEC3">
              <w:rPr>
                <w:rFonts w:ascii="Calibri" w:eastAsia="Calibri" w:hAnsi="Calibri" w:cs="Calibri"/>
                <w:color w:val="000000" w:themeColor="text1"/>
                <w:sz w:val="22"/>
                <w:szCs w:val="22"/>
              </w:rPr>
              <w:t>41.73</w:t>
            </w:r>
          </w:p>
        </w:tc>
        <w:tc>
          <w:tcPr>
            <w:tcW w:w="1199" w:type="dxa"/>
            <w:tcBorders>
              <w:top w:val="single" w:sz="4" w:space="0" w:color="auto"/>
              <w:left w:val="single" w:sz="4" w:space="0" w:color="auto"/>
              <w:bottom w:val="single" w:sz="4" w:space="0" w:color="auto"/>
              <w:right w:val="single" w:sz="4" w:space="0" w:color="auto"/>
            </w:tcBorders>
            <w:vAlign w:val="bottom"/>
          </w:tcPr>
          <w:p w14:paraId="38C771C1" w14:textId="4AE738EB" w:rsidR="5DBDEEC3" w:rsidRDefault="5DBDEEC3">
            <w:r w:rsidRPr="5DBDEEC3">
              <w:rPr>
                <w:rFonts w:ascii="Calibri" w:eastAsia="Calibri" w:hAnsi="Calibri" w:cs="Calibri"/>
                <w:color w:val="000000" w:themeColor="text1"/>
                <w:sz w:val="22"/>
                <w:szCs w:val="22"/>
              </w:rPr>
              <w:t>5</w:t>
            </w:r>
          </w:p>
        </w:tc>
      </w:tr>
      <w:tr w:rsidR="5DBDEEC3" w14:paraId="1D8FCBC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4C86C7E" w14:textId="58D27AC6" w:rsidR="5DBDEEC3" w:rsidRDefault="5DBDEEC3">
            <w:r w:rsidRPr="5DBDEEC3">
              <w:rPr>
                <w:rFonts w:ascii="Calibri" w:eastAsia="Calibri" w:hAnsi="Calibri" w:cs="Calibri"/>
                <w:color w:val="000000" w:themeColor="text1"/>
                <w:sz w:val="22"/>
                <w:szCs w:val="22"/>
              </w:rPr>
              <w:t>Domestic and cleaning supplies</w:t>
            </w:r>
          </w:p>
        </w:tc>
        <w:tc>
          <w:tcPr>
            <w:tcW w:w="1323" w:type="dxa"/>
            <w:tcBorders>
              <w:top w:val="single" w:sz="4" w:space="0" w:color="auto"/>
              <w:left w:val="single" w:sz="4" w:space="0" w:color="auto"/>
              <w:bottom w:val="single" w:sz="4" w:space="0" w:color="auto"/>
              <w:right w:val="single" w:sz="4" w:space="0" w:color="auto"/>
            </w:tcBorders>
            <w:vAlign w:val="bottom"/>
          </w:tcPr>
          <w:p w14:paraId="79C0D491" w14:textId="1EA35453" w:rsidR="5DBDEEC3" w:rsidRDefault="5DBDEEC3">
            <w:r w:rsidRPr="5DBDEEC3">
              <w:rPr>
                <w:rFonts w:ascii="Calibri" w:eastAsia="Calibri" w:hAnsi="Calibri" w:cs="Calibri"/>
                <w:color w:val="000000" w:themeColor="text1"/>
                <w:sz w:val="22"/>
                <w:szCs w:val="22"/>
              </w:rPr>
              <w:t>4.10</w:t>
            </w:r>
          </w:p>
        </w:tc>
        <w:tc>
          <w:tcPr>
            <w:tcW w:w="1365" w:type="dxa"/>
            <w:tcBorders>
              <w:top w:val="single" w:sz="4" w:space="0" w:color="auto"/>
              <w:left w:val="single" w:sz="4" w:space="0" w:color="auto"/>
              <w:bottom w:val="single" w:sz="4" w:space="0" w:color="auto"/>
              <w:right w:val="single" w:sz="4" w:space="0" w:color="auto"/>
            </w:tcBorders>
            <w:vAlign w:val="bottom"/>
          </w:tcPr>
          <w:p w14:paraId="2A1B4991" w14:textId="7ED93049" w:rsidR="5DBDEEC3" w:rsidRDefault="5DBDEEC3">
            <w:r w:rsidRPr="5DBDEEC3">
              <w:rPr>
                <w:rFonts w:ascii="Calibri" w:eastAsia="Calibri" w:hAnsi="Calibri" w:cs="Calibri"/>
                <w:color w:val="000000" w:themeColor="text1"/>
                <w:sz w:val="22"/>
                <w:szCs w:val="22"/>
              </w:rPr>
              <w:t>10.55</w:t>
            </w:r>
          </w:p>
        </w:tc>
        <w:tc>
          <w:tcPr>
            <w:tcW w:w="1337" w:type="dxa"/>
            <w:tcBorders>
              <w:top w:val="single" w:sz="4" w:space="0" w:color="auto"/>
              <w:left w:val="single" w:sz="4" w:space="0" w:color="auto"/>
              <w:bottom w:val="single" w:sz="4" w:space="0" w:color="auto"/>
              <w:right w:val="single" w:sz="4" w:space="0" w:color="auto"/>
            </w:tcBorders>
            <w:vAlign w:val="bottom"/>
          </w:tcPr>
          <w:p w14:paraId="30191F48" w14:textId="4C27F53C" w:rsidR="5DBDEEC3" w:rsidRDefault="5DBDEEC3">
            <w:r w:rsidRPr="5DBDEEC3">
              <w:rPr>
                <w:rFonts w:ascii="Calibri" w:eastAsia="Calibri" w:hAnsi="Calibri" w:cs="Calibri"/>
                <w:color w:val="000000" w:themeColor="text1"/>
                <w:sz w:val="22"/>
                <w:szCs w:val="22"/>
              </w:rPr>
              <w:t>11.24</w:t>
            </w:r>
          </w:p>
        </w:tc>
        <w:tc>
          <w:tcPr>
            <w:tcW w:w="1199" w:type="dxa"/>
            <w:tcBorders>
              <w:top w:val="single" w:sz="4" w:space="0" w:color="auto"/>
              <w:left w:val="single" w:sz="4" w:space="0" w:color="auto"/>
              <w:bottom w:val="single" w:sz="4" w:space="0" w:color="auto"/>
              <w:right w:val="single" w:sz="4" w:space="0" w:color="auto"/>
            </w:tcBorders>
            <w:vAlign w:val="bottom"/>
          </w:tcPr>
          <w:p w14:paraId="15754726" w14:textId="4BE5302F" w:rsidR="5DBDEEC3" w:rsidRDefault="5DBDEEC3">
            <w:r w:rsidRPr="5DBDEEC3">
              <w:rPr>
                <w:rFonts w:ascii="Calibri" w:eastAsia="Calibri" w:hAnsi="Calibri" w:cs="Calibri"/>
                <w:color w:val="000000" w:themeColor="text1"/>
                <w:sz w:val="22"/>
                <w:szCs w:val="22"/>
              </w:rPr>
              <w:t>5</w:t>
            </w:r>
          </w:p>
        </w:tc>
      </w:tr>
      <w:tr w:rsidR="5DBDEEC3" w14:paraId="43489CF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6B590F3D" w14:textId="7C80920E" w:rsidR="5DBDEEC3" w:rsidRDefault="5DBDEEC3">
            <w:r w:rsidRPr="5DBDEEC3">
              <w:rPr>
                <w:rFonts w:ascii="Calibri" w:eastAsia="Calibri" w:hAnsi="Calibri" w:cs="Calibri"/>
                <w:color w:val="000000" w:themeColor="text1"/>
                <w:sz w:val="22"/>
                <w:szCs w:val="22"/>
              </w:rPr>
              <w:t>Medical supplies excluding PPE</w:t>
            </w:r>
          </w:p>
        </w:tc>
        <w:tc>
          <w:tcPr>
            <w:tcW w:w="1323" w:type="dxa"/>
            <w:tcBorders>
              <w:top w:val="single" w:sz="4" w:space="0" w:color="auto"/>
              <w:left w:val="single" w:sz="4" w:space="0" w:color="auto"/>
              <w:bottom w:val="single" w:sz="4" w:space="0" w:color="auto"/>
              <w:right w:val="single" w:sz="4" w:space="0" w:color="auto"/>
            </w:tcBorders>
            <w:vAlign w:val="bottom"/>
          </w:tcPr>
          <w:p w14:paraId="4C405A60" w14:textId="0E879232" w:rsidR="5DBDEEC3" w:rsidRDefault="5DBDEEC3">
            <w:r w:rsidRPr="5DBDEEC3">
              <w:rPr>
                <w:rFonts w:ascii="Calibri" w:eastAsia="Calibri" w:hAnsi="Calibri" w:cs="Calibri"/>
                <w:color w:val="000000" w:themeColor="text1"/>
                <w:sz w:val="22"/>
                <w:szCs w:val="22"/>
              </w:rPr>
              <w:t>1.57</w:t>
            </w:r>
          </w:p>
        </w:tc>
        <w:tc>
          <w:tcPr>
            <w:tcW w:w="1365" w:type="dxa"/>
            <w:tcBorders>
              <w:top w:val="single" w:sz="4" w:space="0" w:color="auto"/>
              <w:left w:val="single" w:sz="4" w:space="0" w:color="auto"/>
              <w:bottom w:val="single" w:sz="4" w:space="0" w:color="auto"/>
              <w:right w:val="single" w:sz="4" w:space="0" w:color="auto"/>
            </w:tcBorders>
            <w:vAlign w:val="bottom"/>
          </w:tcPr>
          <w:p w14:paraId="1CAF9772" w14:textId="20CF6E2F" w:rsidR="5DBDEEC3" w:rsidRDefault="5DBDEEC3">
            <w:r w:rsidRPr="5DBDEEC3">
              <w:rPr>
                <w:rFonts w:ascii="Calibri" w:eastAsia="Calibri" w:hAnsi="Calibri" w:cs="Calibri"/>
                <w:color w:val="000000" w:themeColor="text1"/>
                <w:sz w:val="22"/>
                <w:szCs w:val="22"/>
              </w:rPr>
              <w:t>4.47</w:t>
            </w:r>
          </w:p>
        </w:tc>
        <w:tc>
          <w:tcPr>
            <w:tcW w:w="1337" w:type="dxa"/>
            <w:tcBorders>
              <w:top w:val="single" w:sz="4" w:space="0" w:color="auto"/>
              <w:left w:val="single" w:sz="4" w:space="0" w:color="auto"/>
              <w:bottom w:val="single" w:sz="4" w:space="0" w:color="auto"/>
              <w:right w:val="single" w:sz="4" w:space="0" w:color="auto"/>
            </w:tcBorders>
            <w:vAlign w:val="bottom"/>
          </w:tcPr>
          <w:p w14:paraId="67419AC6" w14:textId="556629F1" w:rsidR="5DBDEEC3" w:rsidRDefault="5DBDEEC3">
            <w:r w:rsidRPr="5DBDEEC3">
              <w:rPr>
                <w:rFonts w:ascii="Calibri" w:eastAsia="Calibri" w:hAnsi="Calibri" w:cs="Calibri"/>
                <w:color w:val="000000" w:themeColor="text1"/>
                <w:sz w:val="22"/>
                <w:szCs w:val="22"/>
              </w:rPr>
              <w:t>13.17</w:t>
            </w:r>
          </w:p>
        </w:tc>
        <w:tc>
          <w:tcPr>
            <w:tcW w:w="1199" w:type="dxa"/>
            <w:tcBorders>
              <w:top w:val="single" w:sz="4" w:space="0" w:color="auto"/>
              <w:left w:val="single" w:sz="4" w:space="0" w:color="auto"/>
              <w:bottom w:val="single" w:sz="4" w:space="0" w:color="auto"/>
              <w:right w:val="single" w:sz="4" w:space="0" w:color="auto"/>
            </w:tcBorders>
            <w:vAlign w:val="bottom"/>
          </w:tcPr>
          <w:p w14:paraId="25B942F8" w14:textId="6613E534" w:rsidR="5DBDEEC3" w:rsidRDefault="5DBDEEC3">
            <w:r w:rsidRPr="5DBDEEC3">
              <w:rPr>
                <w:rFonts w:ascii="Calibri" w:eastAsia="Calibri" w:hAnsi="Calibri" w:cs="Calibri"/>
                <w:color w:val="000000" w:themeColor="text1"/>
                <w:sz w:val="22"/>
                <w:szCs w:val="22"/>
              </w:rPr>
              <w:t>5</w:t>
            </w:r>
          </w:p>
        </w:tc>
      </w:tr>
      <w:tr w:rsidR="5DBDEEC3" w14:paraId="032050BC"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2AC9DE42" w14:textId="134240BB" w:rsidR="5DBDEEC3" w:rsidRDefault="5DBDEEC3">
            <w:r w:rsidRPr="5DBDEEC3">
              <w:rPr>
                <w:rFonts w:ascii="Calibri" w:eastAsia="Calibri" w:hAnsi="Calibri" w:cs="Calibri"/>
                <w:color w:val="000000" w:themeColor="text1"/>
                <w:sz w:val="22"/>
                <w:szCs w:val="22"/>
              </w:rPr>
              <w:t>PPE</w:t>
            </w:r>
          </w:p>
        </w:tc>
        <w:tc>
          <w:tcPr>
            <w:tcW w:w="1323" w:type="dxa"/>
            <w:tcBorders>
              <w:top w:val="single" w:sz="4" w:space="0" w:color="auto"/>
              <w:left w:val="single" w:sz="4" w:space="0" w:color="auto"/>
              <w:bottom w:val="single" w:sz="4" w:space="0" w:color="auto"/>
              <w:right w:val="single" w:sz="4" w:space="0" w:color="auto"/>
            </w:tcBorders>
            <w:vAlign w:val="bottom"/>
          </w:tcPr>
          <w:p w14:paraId="7C520602" w14:textId="6AA4E305" w:rsidR="5DBDEEC3" w:rsidRDefault="5DBDEEC3">
            <w:r w:rsidRPr="5DBDEEC3">
              <w:rPr>
                <w:rFonts w:ascii="Calibri" w:eastAsia="Calibri" w:hAnsi="Calibri" w:cs="Calibri"/>
                <w:color w:val="000000" w:themeColor="text1"/>
                <w:sz w:val="22"/>
                <w:szCs w:val="22"/>
              </w:rPr>
              <w:t>0.67</w:t>
            </w:r>
          </w:p>
        </w:tc>
        <w:tc>
          <w:tcPr>
            <w:tcW w:w="1365" w:type="dxa"/>
            <w:tcBorders>
              <w:top w:val="single" w:sz="4" w:space="0" w:color="auto"/>
              <w:left w:val="single" w:sz="4" w:space="0" w:color="auto"/>
              <w:bottom w:val="single" w:sz="4" w:space="0" w:color="auto"/>
              <w:right w:val="single" w:sz="4" w:space="0" w:color="auto"/>
            </w:tcBorders>
            <w:vAlign w:val="bottom"/>
          </w:tcPr>
          <w:p w14:paraId="2FCD41E9" w14:textId="3D6B6E95" w:rsidR="5DBDEEC3" w:rsidRDefault="5DBDEEC3">
            <w:r w:rsidRPr="5DBDEEC3">
              <w:rPr>
                <w:rFonts w:ascii="Calibri" w:eastAsia="Calibri" w:hAnsi="Calibri" w:cs="Calibri"/>
                <w:color w:val="000000" w:themeColor="text1"/>
                <w:sz w:val="22"/>
                <w:szCs w:val="22"/>
              </w:rPr>
              <w:t>2.45</w:t>
            </w:r>
          </w:p>
        </w:tc>
        <w:tc>
          <w:tcPr>
            <w:tcW w:w="1337" w:type="dxa"/>
            <w:tcBorders>
              <w:top w:val="single" w:sz="4" w:space="0" w:color="auto"/>
              <w:left w:val="single" w:sz="4" w:space="0" w:color="auto"/>
              <w:bottom w:val="single" w:sz="4" w:space="0" w:color="auto"/>
              <w:right w:val="single" w:sz="4" w:space="0" w:color="auto"/>
            </w:tcBorders>
            <w:vAlign w:val="bottom"/>
          </w:tcPr>
          <w:p w14:paraId="32AB0758" w14:textId="64C6379E" w:rsidR="5DBDEEC3" w:rsidRDefault="5DBDEEC3">
            <w:r w:rsidRPr="5DBDEEC3">
              <w:rPr>
                <w:rFonts w:ascii="Calibri" w:eastAsia="Calibri" w:hAnsi="Calibri" w:cs="Calibri"/>
                <w:color w:val="000000" w:themeColor="text1"/>
                <w:sz w:val="22"/>
                <w:szCs w:val="22"/>
              </w:rPr>
              <w:t>3.20</w:t>
            </w:r>
          </w:p>
        </w:tc>
        <w:tc>
          <w:tcPr>
            <w:tcW w:w="1199" w:type="dxa"/>
            <w:tcBorders>
              <w:top w:val="single" w:sz="4" w:space="0" w:color="auto"/>
              <w:left w:val="single" w:sz="4" w:space="0" w:color="auto"/>
              <w:bottom w:val="single" w:sz="4" w:space="0" w:color="auto"/>
              <w:right w:val="single" w:sz="4" w:space="0" w:color="auto"/>
            </w:tcBorders>
            <w:vAlign w:val="bottom"/>
          </w:tcPr>
          <w:p w14:paraId="16149A86" w14:textId="2638545C" w:rsidR="5DBDEEC3" w:rsidRDefault="5DBDEEC3">
            <w:r w:rsidRPr="5DBDEEC3">
              <w:rPr>
                <w:rFonts w:ascii="Calibri" w:eastAsia="Calibri" w:hAnsi="Calibri" w:cs="Calibri"/>
                <w:color w:val="000000" w:themeColor="text1"/>
                <w:sz w:val="22"/>
                <w:szCs w:val="22"/>
              </w:rPr>
              <w:t>3</w:t>
            </w:r>
          </w:p>
        </w:tc>
      </w:tr>
      <w:tr w:rsidR="5DBDEEC3" w14:paraId="38C9CFF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4366171" w14:textId="66EF6A3F" w:rsidR="5DBDEEC3" w:rsidRDefault="5DBDEEC3">
            <w:r w:rsidRPr="5DBDEEC3">
              <w:rPr>
                <w:rFonts w:ascii="Calibri" w:eastAsia="Calibri" w:hAnsi="Calibri" w:cs="Calibri"/>
                <w:color w:val="000000" w:themeColor="text1"/>
                <w:sz w:val="22"/>
                <w:szCs w:val="22"/>
              </w:rPr>
              <w:t>Office supplies (Home specific)</w:t>
            </w:r>
          </w:p>
        </w:tc>
        <w:tc>
          <w:tcPr>
            <w:tcW w:w="1323" w:type="dxa"/>
            <w:tcBorders>
              <w:top w:val="single" w:sz="4" w:space="0" w:color="auto"/>
              <w:left w:val="single" w:sz="4" w:space="0" w:color="auto"/>
              <w:bottom w:val="single" w:sz="4" w:space="0" w:color="auto"/>
              <w:right w:val="single" w:sz="4" w:space="0" w:color="auto"/>
            </w:tcBorders>
            <w:vAlign w:val="bottom"/>
          </w:tcPr>
          <w:p w14:paraId="2EA0221D" w14:textId="1B12DDB5" w:rsidR="5DBDEEC3" w:rsidRDefault="5DBDEEC3">
            <w:r w:rsidRPr="5DBDEEC3">
              <w:rPr>
                <w:rFonts w:ascii="Calibri" w:eastAsia="Calibri" w:hAnsi="Calibri" w:cs="Calibri"/>
                <w:color w:val="000000" w:themeColor="text1"/>
                <w:sz w:val="22"/>
                <w:szCs w:val="22"/>
              </w:rPr>
              <w:t>2.65</w:t>
            </w:r>
          </w:p>
        </w:tc>
        <w:tc>
          <w:tcPr>
            <w:tcW w:w="1365" w:type="dxa"/>
            <w:tcBorders>
              <w:top w:val="single" w:sz="4" w:space="0" w:color="auto"/>
              <w:left w:val="single" w:sz="4" w:space="0" w:color="auto"/>
              <w:bottom w:val="single" w:sz="4" w:space="0" w:color="auto"/>
              <w:right w:val="single" w:sz="4" w:space="0" w:color="auto"/>
            </w:tcBorders>
            <w:vAlign w:val="bottom"/>
          </w:tcPr>
          <w:p w14:paraId="10410848" w14:textId="1E307008" w:rsidR="5DBDEEC3" w:rsidRDefault="5DBDEEC3">
            <w:r w:rsidRPr="5DBDEEC3">
              <w:rPr>
                <w:rFonts w:ascii="Calibri" w:eastAsia="Calibri" w:hAnsi="Calibri" w:cs="Calibri"/>
                <w:color w:val="000000" w:themeColor="text1"/>
                <w:sz w:val="22"/>
                <w:szCs w:val="22"/>
              </w:rPr>
              <w:t>4.03</w:t>
            </w:r>
          </w:p>
        </w:tc>
        <w:tc>
          <w:tcPr>
            <w:tcW w:w="1337" w:type="dxa"/>
            <w:tcBorders>
              <w:top w:val="single" w:sz="4" w:space="0" w:color="auto"/>
              <w:left w:val="single" w:sz="4" w:space="0" w:color="auto"/>
              <w:bottom w:val="single" w:sz="4" w:space="0" w:color="auto"/>
              <w:right w:val="single" w:sz="4" w:space="0" w:color="auto"/>
            </w:tcBorders>
            <w:vAlign w:val="bottom"/>
          </w:tcPr>
          <w:p w14:paraId="445A6911" w14:textId="635C2774" w:rsidR="5DBDEEC3" w:rsidRDefault="5DBDEEC3">
            <w:r w:rsidRPr="5DBDEEC3">
              <w:rPr>
                <w:rFonts w:ascii="Calibri" w:eastAsia="Calibri" w:hAnsi="Calibri" w:cs="Calibri"/>
                <w:color w:val="000000" w:themeColor="text1"/>
                <w:sz w:val="22"/>
                <w:szCs w:val="22"/>
              </w:rPr>
              <w:t>6.05</w:t>
            </w:r>
          </w:p>
        </w:tc>
        <w:tc>
          <w:tcPr>
            <w:tcW w:w="1199" w:type="dxa"/>
            <w:tcBorders>
              <w:top w:val="single" w:sz="4" w:space="0" w:color="auto"/>
              <w:left w:val="single" w:sz="4" w:space="0" w:color="auto"/>
              <w:bottom w:val="single" w:sz="4" w:space="0" w:color="auto"/>
              <w:right w:val="single" w:sz="4" w:space="0" w:color="auto"/>
            </w:tcBorders>
            <w:vAlign w:val="bottom"/>
          </w:tcPr>
          <w:p w14:paraId="2049172E" w14:textId="282CF793" w:rsidR="5DBDEEC3" w:rsidRDefault="5DBDEEC3">
            <w:r w:rsidRPr="5DBDEEC3">
              <w:rPr>
                <w:rFonts w:ascii="Calibri" w:eastAsia="Calibri" w:hAnsi="Calibri" w:cs="Calibri"/>
                <w:color w:val="000000" w:themeColor="text1"/>
                <w:sz w:val="22"/>
                <w:szCs w:val="22"/>
              </w:rPr>
              <w:t>5</w:t>
            </w:r>
          </w:p>
        </w:tc>
      </w:tr>
      <w:tr w:rsidR="5DBDEEC3" w14:paraId="283E1C2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38DA60C" w14:textId="4258B234" w:rsidR="5DBDEEC3" w:rsidRDefault="5DBDEEC3">
            <w:r w:rsidRPr="5DBDEEC3">
              <w:rPr>
                <w:rFonts w:ascii="Calibri" w:eastAsia="Calibri" w:hAnsi="Calibri" w:cs="Calibri"/>
                <w:color w:val="000000" w:themeColor="text1"/>
                <w:sz w:val="22"/>
                <w:szCs w:val="22"/>
              </w:rPr>
              <w:t>Insurance (all risks)</w:t>
            </w:r>
          </w:p>
        </w:tc>
        <w:tc>
          <w:tcPr>
            <w:tcW w:w="1323" w:type="dxa"/>
            <w:tcBorders>
              <w:top w:val="single" w:sz="4" w:space="0" w:color="auto"/>
              <w:left w:val="single" w:sz="4" w:space="0" w:color="auto"/>
              <w:bottom w:val="single" w:sz="4" w:space="0" w:color="auto"/>
              <w:right w:val="single" w:sz="4" w:space="0" w:color="auto"/>
            </w:tcBorders>
            <w:vAlign w:val="bottom"/>
          </w:tcPr>
          <w:p w14:paraId="32F70260" w14:textId="316F2363" w:rsidR="5DBDEEC3" w:rsidRDefault="5DBDEEC3">
            <w:r w:rsidRPr="5DBDEEC3">
              <w:rPr>
                <w:rFonts w:ascii="Calibri" w:eastAsia="Calibri" w:hAnsi="Calibri" w:cs="Calibri"/>
                <w:color w:val="000000" w:themeColor="text1"/>
                <w:sz w:val="22"/>
                <w:szCs w:val="22"/>
              </w:rPr>
              <w:t>5.40</w:t>
            </w:r>
          </w:p>
        </w:tc>
        <w:tc>
          <w:tcPr>
            <w:tcW w:w="1365" w:type="dxa"/>
            <w:tcBorders>
              <w:top w:val="single" w:sz="4" w:space="0" w:color="auto"/>
              <w:left w:val="single" w:sz="4" w:space="0" w:color="auto"/>
              <w:bottom w:val="single" w:sz="4" w:space="0" w:color="auto"/>
              <w:right w:val="single" w:sz="4" w:space="0" w:color="auto"/>
            </w:tcBorders>
            <w:vAlign w:val="bottom"/>
          </w:tcPr>
          <w:p w14:paraId="68F15B21" w14:textId="49A4C9F6" w:rsidR="5DBDEEC3" w:rsidRDefault="5DBDEEC3">
            <w:r w:rsidRPr="5DBDEEC3">
              <w:rPr>
                <w:rFonts w:ascii="Calibri" w:eastAsia="Calibri" w:hAnsi="Calibri" w:cs="Calibri"/>
                <w:color w:val="000000" w:themeColor="text1"/>
                <w:sz w:val="22"/>
                <w:szCs w:val="22"/>
              </w:rPr>
              <w:t>6.36</w:t>
            </w:r>
          </w:p>
        </w:tc>
        <w:tc>
          <w:tcPr>
            <w:tcW w:w="1337" w:type="dxa"/>
            <w:tcBorders>
              <w:top w:val="single" w:sz="4" w:space="0" w:color="auto"/>
              <w:left w:val="single" w:sz="4" w:space="0" w:color="auto"/>
              <w:bottom w:val="single" w:sz="4" w:space="0" w:color="auto"/>
              <w:right w:val="single" w:sz="4" w:space="0" w:color="auto"/>
            </w:tcBorders>
            <w:vAlign w:val="bottom"/>
          </w:tcPr>
          <w:p w14:paraId="182F3D42" w14:textId="33AC44AE" w:rsidR="5DBDEEC3" w:rsidRDefault="5DBDEEC3">
            <w:r w:rsidRPr="5DBDEEC3">
              <w:rPr>
                <w:rFonts w:ascii="Calibri" w:eastAsia="Calibri" w:hAnsi="Calibri" w:cs="Calibri"/>
                <w:color w:val="000000" w:themeColor="text1"/>
                <w:sz w:val="22"/>
                <w:szCs w:val="22"/>
              </w:rPr>
              <w:t>9.12</w:t>
            </w:r>
          </w:p>
        </w:tc>
        <w:tc>
          <w:tcPr>
            <w:tcW w:w="1199" w:type="dxa"/>
            <w:tcBorders>
              <w:top w:val="single" w:sz="4" w:space="0" w:color="auto"/>
              <w:left w:val="single" w:sz="4" w:space="0" w:color="auto"/>
              <w:bottom w:val="single" w:sz="4" w:space="0" w:color="auto"/>
              <w:right w:val="single" w:sz="4" w:space="0" w:color="auto"/>
            </w:tcBorders>
            <w:vAlign w:val="bottom"/>
          </w:tcPr>
          <w:p w14:paraId="11E79FB7" w14:textId="56D96FCE" w:rsidR="5DBDEEC3" w:rsidRDefault="5DBDEEC3">
            <w:r w:rsidRPr="5DBDEEC3">
              <w:rPr>
                <w:rFonts w:ascii="Calibri" w:eastAsia="Calibri" w:hAnsi="Calibri" w:cs="Calibri"/>
                <w:color w:val="000000" w:themeColor="text1"/>
                <w:sz w:val="22"/>
                <w:szCs w:val="22"/>
              </w:rPr>
              <w:t>5</w:t>
            </w:r>
          </w:p>
        </w:tc>
      </w:tr>
      <w:tr w:rsidR="5DBDEEC3" w14:paraId="6F492CF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D7C58A1" w14:textId="4CE5FEC7" w:rsidR="5DBDEEC3" w:rsidRDefault="5DBDEEC3">
            <w:r w:rsidRPr="5DBDEEC3">
              <w:rPr>
                <w:rFonts w:ascii="Calibri" w:eastAsia="Calibri" w:hAnsi="Calibri" w:cs="Calibri"/>
                <w:color w:val="000000" w:themeColor="text1"/>
                <w:sz w:val="22"/>
                <w:szCs w:val="22"/>
              </w:rPr>
              <w:t>Registration fees</w:t>
            </w:r>
          </w:p>
        </w:tc>
        <w:tc>
          <w:tcPr>
            <w:tcW w:w="1323" w:type="dxa"/>
            <w:tcBorders>
              <w:top w:val="single" w:sz="4" w:space="0" w:color="auto"/>
              <w:left w:val="single" w:sz="4" w:space="0" w:color="auto"/>
              <w:bottom w:val="single" w:sz="4" w:space="0" w:color="auto"/>
              <w:right w:val="single" w:sz="4" w:space="0" w:color="auto"/>
            </w:tcBorders>
            <w:vAlign w:val="bottom"/>
          </w:tcPr>
          <w:p w14:paraId="0C49A3E7" w14:textId="49313C90" w:rsidR="5DBDEEC3" w:rsidRDefault="5DBDEEC3">
            <w:r w:rsidRPr="5DBDEEC3">
              <w:rPr>
                <w:rFonts w:ascii="Calibri" w:eastAsia="Calibri" w:hAnsi="Calibri" w:cs="Calibri"/>
                <w:color w:val="000000" w:themeColor="text1"/>
                <w:sz w:val="22"/>
                <w:szCs w:val="22"/>
              </w:rPr>
              <w:t>2.11</w:t>
            </w:r>
          </w:p>
        </w:tc>
        <w:tc>
          <w:tcPr>
            <w:tcW w:w="1365" w:type="dxa"/>
            <w:tcBorders>
              <w:top w:val="single" w:sz="4" w:space="0" w:color="auto"/>
              <w:left w:val="single" w:sz="4" w:space="0" w:color="auto"/>
              <w:bottom w:val="single" w:sz="4" w:space="0" w:color="auto"/>
              <w:right w:val="single" w:sz="4" w:space="0" w:color="auto"/>
            </w:tcBorders>
            <w:vAlign w:val="bottom"/>
          </w:tcPr>
          <w:p w14:paraId="75673D06" w14:textId="61D73EE0" w:rsidR="5DBDEEC3" w:rsidRDefault="5DBDEEC3">
            <w:r w:rsidRPr="5DBDEEC3">
              <w:rPr>
                <w:rFonts w:ascii="Calibri" w:eastAsia="Calibri" w:hAnsi="Calibri" w:cs="Calibri"/>
                <w:color w:val="000000" w:themeColor="text1"/>
                <w:sz w:val="22"/>
                <w:szCs w:val="22"/>
              </w:rPr>
              <w:t>3.71</w:t>
            </w:r>
          </w:p>
        </w:tc>
        <w:tc>
          <w:tcPr>
            <w:tcW w:w="1337" w:type="dxa"/>
            <w:tcBorders>
              <w:top w:val="single" w:sz="4" w:space="0" w:color="auto"/>
              <w:left w:val="single" w:sz="4" w:space="0" w:color="auto"/>
              <w:bottom w:val="single" w:sz="4" w:space="0" w:color="auto"/>
              <w:right w:val="single" w:sz="4" w:space="0" w:color="auto"/>
            </w:tcBorders>
            <w:vAlign w:val="bottom"/>
          </w:tcPr>
          <w:p w14:paraId="498DDA04" w14:textId="2C747204" w:rsidR="5DBDEEC3" w:rsidRDefault="5DBDEEC3">
            <w:r w:rsidRPr="5DBDEEC3">
              <w:rPr>
                <w:rFonts w:ascii="Calibri" w:eastAsia="Calibri" w:hAnsi="Calibri" w:cs="Calibri"/>
                <w:color w:val="000000" w:themeColor="text1"/>
                <w:sz w:val="22"/>
                <w:szCs w:val="22"/>
              </w:rPr>
              <w:t>3.75</w:t>
            </w:r>
          </w:p>
        </w:tc>
        <w:tc>
          <w:tcPr>
            <w:tcW w:w="1199" w:type="dxa"/>
            <w:tcBorders>
              <w:top w:val="single" w:sz="4" w:space="0" w:color="auto"/>
              <w:left w:val="single" w:sz="4" w:space="0" w:color="auto"/>
              <w:bottom w:val="single" w:sz="4" w:space="0" w:color="auto"/>
              <w:right w:val="single" w:sz="4" w:space="0" w:color="auto"/>
            </w:tcBorders>
            <w:vAlign w:val="bottom"/>
          </w:tcPr>
          <w:p w14:paraId="3ED2D7F9" w14:textId="5EF6CFBB" w:rsidR="5DBDEEC3" w:rsidRDefault="5DBDEEC3">
            <w:r w:rsidRPr="5DBDEEC3">
              <w:rPr>
                <w:rFonts w:ascii="Calibri" w:eastAsia="Calibri" w:hAnsi="Calibri" w:cs="Calibri"/>
                <w:color w:val="000000" w:themeColor="text1"/>
                <w:sz w:val="22"/>
                <w:szCs w:val="22"/>
              </w:rPr>
              <w:t>5</w:t>
            </w:r>
          </w:p>
        </w:tc>
      </w:tr>
      <w:tr w:rsidR="5DBDEEC3" w14:paraId="4231A10B"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1E58412C" w14:textId="400DD51C" w:rsidR="5DBDEEC3" w:rsidRDefault="5DBDEEC3">
            <w:r w:rsidRPr="5DBDEEC3">
              <w:rPr>
                <w:rFonts w:ascii="Calibri" w:eastAsia="Calibri" w:hAnsi="Calibri" w:cs="Calibri"/>
                <w:color w:val="000000" w:themeColor="text1"/>
                <w:sz w:val="22"/>
                <w:szCs w:val="22"/>
              </w:rPr>
              <w:t>Telephone &amp; Internet</w:t>
            </w:r>
          </w:p>
        </w:tc>
        <w:tc>
          <w:tcPr>
            <w:tcW w:w="1323" w:type="dxa"/>
            <w:tcBorders>
              <w:top w:val="single" w:sz="4" w:space="0" w:color="auto"/>
              <w:left w:val="single" w:sz="4" w:space="0" w:color="auto"/>
              <w:bottom w:val="single" w:sz="4" w:space="0" w:color="auto"/>
              <w:right w:val="single" w:sz="4" w:space="0" w:color="auto"/>
            </w:tcBorders>
            <w:vAlign w:val="bottom"/>
          </w:tcPr>
          <w:p w14:paraId="5BA00A08" w14:textId="19F053E1" w:rsidR="5DBDEEC3" w:rsidRDefault="5DBDEEC3">
            <w:r w:rsidRPr="5DBDEEC3">
              <w:rPr>
                <w:rFonts w:ascii="Calibri" w:eastAsia="Calibri" w:hAnsi="Calibri" w:cs="Calibri"/>
                <w:color w:val="000000" w:themeColor="text1"/>
                <w:sz w:val="22"/>
                <w:szCs w:val="22"/>
              </w:rPr>
              <w:t>0.60</w:t>
            </w:r>
          </w:p>
        </w:tc>
        <w:tc>
          <w:tcPr>
            <w:tcW w:w="1365" w:type="dxa"/>
            <w:tcBorders>
              <w:top w:val="single" w:sz="4" w:space="0" w:color="auto"/>
              <w:left w:val="single" w:sz="4" w:space="0" w:color="auto"/>
              <w:bottom w:val="single" w:sz="4" w:space="0" w:color="auto"/>
              <w:right w:val="single" w:sz="4" w:space="0" w:color="auto"/>
            </w:tcBorders>
            <w:vAlign w:val="bottom"/>
          </w:tcPr>
          <w:p w14:paraId="300A30CA" w14:textId="1EADD302" w:rsidR="5DBDEEC3" w:rsidRDefault="5DBDEEC3">
            <w:r w:rsidRPr="5DBDEEC3">
              <w:rPr>
                <w:rFonts w:ascii="Calibri" w:eastAsia="Calibri" w:hAnsi="Calibri" w:cs="Calibri"/>
                <w:color w:val="000000" w:themeColor="text1"/>
                <w:sz w:val="22"/>
                <w:szCs w:val="22"/>
              </w:rPr>
              <w:t>1.46</w:t>
            </w:r>
          </w:p>
        </w:tc>
        <w:tc>
          <w:tcPr>
            <w:tcW w:w="1337" w:type="dxa"/>
            <w:tcBorders>
              <w:top w:val="single" w:sz="4" w:space="0" w:color="auto"/>
              <w:left w:val="single" w:sz="4" w:space="0" w:color="auto"/>
              <w:bottom w:val="single" w:sz="4" w:space="0" w:color="auto"/>
              <w:right w:val="single" w:sz="4" w:space="0" w:color="auto"/>
            </w:tcBorders>
            <w:vAlign w:val="bottom"/>
          </w:tcPr>
          <w:p w14:paraId="13ABA6A6" w14:textId="56E4D3F7" w:rsidR="5DBDEEC3" w:rsidRDefault="5DBDEEC3">
            <w:r w:rsidRPr="5DBDEEC3">
              <w:rPr>
                <w:rFonts w:ascii="Calibri" w:eastAsia="Calibri" w:hAnsi="Calibri" w:cs="Calibri"/>
                <w:color w:val="000000" w:themeColor="text1"/>
                <w:sz w:val="22"/>
                <w:szCs w:val="22"/>
              </w:rPr>
              <w:t>6.83</w:t>
            </w:r>
          </w:p>
        </w:tc>
        <w:tc>
          <w:tcPr>
            <w:tcW w:w="1199" w:type="dxa"/>
            <w:tcBorders>
              <w:top w:val="single" w:sz="4" w:space="0" w:color="auto"/>
              <w:left w:val="single" w:sz="4" w:space="0" w:color="auto"/>
              <w:bottom w:val="single" w:sz="4" w:space="0" w:color="auto"/>
              <w:right w:val="single" w:sz="4" w:space="0" w:color="auto"/>
            </w:tcBorders>
            <w:vAlign w:val="bottom"/>
          </w:tcPr>
          <w:p w14:paraId="6C6C4CD1" w14:textId="4684193D" w:rsidR="5DBDEEC3" w:rsidRDefault="5DBDEEC3">
            <w:r w:rsidRPr="5DBDEEC3">
              <w:rPr>
                <w:rFonts w:ascii="Calibri" w:eastAsia="Calibri" w:hAnsi="Calibri" w:cs="Calibri"/>
                <w:color w:val="000000" w:themeColor="text1"/>
                <w:sz w:val="22"/>
                <w:szCs w:val="22"/>
              </w:rPr>
              <w:t>5</w:t>
            </w:r>
          </w:p>
        </w:tc>
      </w:tr>
      <w:tr w:rsidR="5DBDEEC3" w14:paraId="225A7C1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DC99D77" w14:textId="41F3D32E" w:rsidR="5DBDEEC3" w:rsidRDefault="5DBDEEC3">
            <w:r w:rsidRPr="5DBDEEC3">
              <w:rPr>
                <w:rFonts w:ascii="Calibri" w:eastAsia="Calibri" w:hAnsi="Calibri" w:cs="Calibri"/>
                <w:color w:val="000000" w:themeColor="text1"/>
                <w:sz w:val="22"/>
                <w:szCs w:val="22"/>
              </w:rPr>
              <w:t>Council tax / rates</w:t>
            </w:r>
          </w:p>
        </w:tc>
        <w:tc>
          <w:tcPr>
            <w:tcW w:w="1323" w:type="dxa"/>
            <w:tcBorders>
              <w:top w:val="single" w:sz="4" w:space="0" w:color="auto"/>
              <w:left w:val="single" w:sz="4" w:space="0" w:color="auto"/>
              <w:bottom w:val="single" w:sz="4" w:space="0" w:color="auto"/>
              <w:right w:val="single" w:sz="4" w:space="0" w:color="auto"/>
            </w:tcBorders>
            <w:vAlign w:val="bottom"/>
          </w:tcPr>
          <w:p w14:paraId="6ED0D4B7" w14:textId="1730F139" w:rsidR="5DBDEEC3" w:rsidRDefault="5DBDEEC3">
            <w:r w:rsidRPr="5DBDEEC3">
              <w:rPr>
                <w:rFonts w:ascii="Calibri" w:eastAsia="Calibri" w:hAnsi="Calibri" w:cs="Calibri"/>
                <w:color w:val="000000" w:themeColor="text1"/>
                <w:sz w:val="22"/>
                <w:szCs w:val="22"/>
              </w:rPr>
              <w:t>0.69</w:t>
            </w:r>
          </w:p>
        </w:tc>
        <w:tc>
          <w:tcPr>
            <w:tcW w:w="1365" w:type="dxa"/>
            <w:tcBorders>
              <w:top w:val="single" w:sz="4" w:space="0" w:color="auto"/>
              <w:left w:val="single" w:sz="4" w:space="0" w:color="auto"/>
              <w:bottom w:val="single" w:sz="4" w:space="0" w:color="auto"/>
              <w:right w:val="single" w:sz="4" w:space="0" w:color="auto"/>
            </w:tcBorders>
            <w:vAlign w:val="bottom"/>
          </w:tcPr>
          <w:p w14:paraId="40EB9C76" w14:textId="3222E742" w:rsidR="5DBDEEC3" w:rsidRDefault="5DBDEEC3">
            <w:r w:rsidRPr="5DBDEEC3">
              <w:rPr>
                <w:rFonts w:ascii="Calibri" w:eastAsia="Calibri" w:hAnsi="Calibri" w:cs="Calibri"/>
                <w:color w:val="000000" w:themeColor="text1"/>
                <w:sz w:val="22"/>
                <w:szCs w:val="22"/>
              </w:rPr>
              <w:t>1.90</w:t>
            </w:r>
          </w:p>
        </w:tc>
        <w:tc>
          <w:tcPr>
            <w:tcW w:w="1337" w:type="dxa"/>
            <w:tcBorders>
              <w:top w:val="single" w:sz="4" w:space="0" w:color="auto"/>
              <w:left w:val="single" w:sz="4" w:space="0" w:color="auto"/>
              <w:bottom w:val="single" w:sz="4" w:space="0" w:color="auto"/>
              <w:right w:val="single" w:sz="4" w:space="0" w:color="auto"/>
            </w:tcBorders>
            <w:vAlign w:val="bottom"/>
          </w:tcPr>
          <w:p w14:paraId="7FFFF35D" w14:textId="769E6CD7" w:rsidR="5DBDEEC3" w:rsidRDefault="5DBDEEC3">
            <w:r w:rsidRPr="5DBDEEC3">
              <w:rPr>
                <w:rFonts w:ascii="Calibri" w:eastAsia="Calibri" w:hAnsi="Calibri" w:cs="Calibri"/>
                <w:color w:val="000000" w:themeColor="text1"/>
                <w:sz w:val="22"/>
                <w:szCs w:val="22"/>
              </w:rPr>
              <w:t>3.90</w:t>
            </w:r>
          </w:p>
        </w:tc>
        <w:tc>
          <w:tcPr>
            <w:tcW w:w="1199" w:type="dxa"/>
            <w:tcBorders>
              <w:top w:val="single" w:sz="4" w:space="0" w:color="auto"/>
              <w:left w:val="single" w:sz="4" w:space="0" w:color="auto"/>
              <w:bottom w:val="single" w:sz="4" w:space="0" w:color="auto"/>
              <w:right w:val="single" w:sz="4" w:space="0" w:color="auto"/>
            </w:tcBorders>
            <w:vAlign w:val="bottom"/>
          </w:tcPr>
          <w:p w14:paraId="28174F29" w14:textId="7FC89D34" w:rsidR="5DBDEEC3" w:rsidRDefault="5DBDEEC3">
            <w:r w:rsidRPr="5DBDEEC3">
              <w:rPr>
                <w:rFonts w:ascii="Calibri" w:eastAsia="Calibri" w:hAnsi="Calibri" w:cs="Calibri"/>
                <w:color w:val="000000" w:themeColor="text1"/>
                <w:sz w:val="22"/>
                <w:szCs w:val="22"/>
              </w:rPr>
              <w:t>5</w:t>
            </w:r>
          </w:p>
        </w:tc>
      </w:tr>
      <w:tr w:rsidR="5DBDEEC3" w14:paraId="1AF7BDF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AB36D5F" w14:textId="2C9956A7" w:rsidR="5DBDEEC3" w:rsidRDefault="5DBDEEC3">
            <w:r w:rsidRPr="5DBDEEC3">
              <w:rPr>
                <w:rFonts w:ascii="Calibri" w:eastAsia="Calibri" w:hAnsi="Calibri" w:cs="Calibri"/>
                <w:color w:val="000000" w:themeColor="text1"/>
                <w:sz w:val="22"/>
                <w:szCs w:val="22"/>
              </w:rPr>
              <w:t>Electricity, gas &amp; water</w:t>
            </w:r>
          </w:p>
        </w:tc>
        <w:tc>
          <w:tcPr>
            <w:tcW w:w="1323" w:type="dxa"/>
            <w:tcBorders>
              <w:top w:val="single" w:sz="4" w:space="0" w:color="auto"/>
              <w:left w:val="single" w:sz="4" w:space="0" w:color="auto"/>
              <w:bottom w:val="single" w:sz="4" w:space="0" w:color="auto"/>
              <w:right w:val="single" w:sz="4" w:space="0" w:color="auto"/>
            </w:tcBorders>
            <w:vAlign w:val="bottom"/>
          </w:tcPr>
          <w:p w14:paraId="7B59073C" w14:textId="1DCB8CB4" w:rsidR="5DBDEEC3" w:rsidRDefault="5DBDEEC3">
            <w:r w:rsidRPr="5DBDEEC3">
              <w:rPr>
                <w:rFonts w:ascii="Calibri" w:eastAsia="Calibri" w:hAnsi="Calibri" w:cs="Calibri"/>
                <w:color w:val="000000" w:themeColor="text1"/>
                <w:sz w:val="22"/>
                <w:szCs w:val="22"/>
              </w:rPr>
              <w:t>27.49</w:t>
            </w:r>
          </w:p>
        </w:tc>
        <w:tc>
          <w:tcPr>
            <w:tcW w:w="1365" w:type="dxa"/>
            <w:tcBorders>
              <w:top w:val="single" w:sz="4" w:space="0" w:color="auto"/>
              <w:left w:val="single" w:sz="4" w:space="0" w:color="auto"/>
              <w:bottom w:val="single" w:sz="4" w:space="0" w:color="auto"/>
              <w:right w:val="single" w:sz="4" w:space="0" w:color="auto"/>
            </w:tcBorders>
            <w:vAlign w:val="bottom"/>
          </w:tcPr>
          <w:p w14:paraId="27FFCE49" w14:textId="28F99DDD" w:rsidR="5DBDEEC3" w:rsidRDefault="5DBDEEC3">
            <w:r w:rsidRPr="5DBDEEC3">
              <w:rPr>
                <w:rFonts w:ascii="Calibri" w:eastAsia="Calibri" w:hAnsi="Calibri" w:cs="Calibri"/>
                <w:color w:val="000000" w:themeColor="text1"/>
                <w:sz w:val="22"/>
                <w:szCs w:val="22"/>
              </w:rPr>
              <w:t>32.88</w:t>
            </w:r>
          </w:p>
        </w:tc>
        <w:tc>
          <w:tcPr>
            <w:tcW w:w="1337" w:type="dxa"/>
            <w:tcBorders>
              <w:top w:val="single" w:sz="4" w:space="0" w:color="auto"/>
              <w:left w:val="single" w:sz="4" w:space="0" w:color="auto"/>
              <w:bottom w:val="single" w:sz="4" w:space="0" w:color="auto"/>
              <w:right w:val="single" w:sz="4" w:space="0" w:color="auto"/>
            </w:tcBorders>
            <w:vAlign w:val="bottom"/>
          </w:tcPr>
          <w:p w14:paraId="3CD58B4E" w14:textId="477CAAF1" w:rsidR="5DBDEEC3" w:rsidRDefault="5DBDEEC3">
            <w:r w:rsidRPr="5DBDEEC3">
              <w:rPr>
                <w:rFonts w:ascii="Calibri" w:eastAsia="Calibri" w:hAnsi="Calibri" w:cs="Calibri"/>
                <w:color w:val="000000" w:themeColor="text1"/>
                <w:sz w:val="22"/>
                <w:szCs w:val="22"/>
              </w:rPr>
              <w:t>41.99</w:t>
            </w:r>
          </w:p>
        </w:tc>
        <w:tc>
          <w:tcPr>
            <w:tcW w:w="1199" w:type="dxa"/>
            <w:tcBorders>
              <w:top w:val="single" w:sz="4" w:space="0" w:color="auto"/>
              <w:left w:val="single" w:sz="4" w:space="0" w:color="auto"/>
              <w:bottom w:val="single" w:sz="4" w:space="0" w:color="auto"/>
              <w:right w:val="single" w:sz="4" w:space="0" w:color="auto"/>
            </w:tcBorders>
            <w:vAlign w:val="bottom"/>
          </w:tcPr>
          <w:p w14:paraId="104DA1CB" w14:textId="61FE14F9" w:rsidR="5DBDEEC3" w:rsidRDefault="5DBDEEC3">
            <w:r w:rsidRPr="5DBDEEC3">
              <w:rPr>
                <w:rFonts w:ascii="Calibri" w:eastAsia="Calibri" w:hAnsi="Calibri" w:cs="Calibri"/>
                <w:color w:val="000000" w:themeColor="text1"/>
                <w:sz w:val="22"/>
                <w:szCs w:val="22"/>
              </w:rPr>
              <w:t>5</w:t>
            </w:r>
          </w:p>
        </w:tc>
      </w:tr>
      <w:tr w:rsidR="5DBDEEC3" w14:paraId="1250935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227D64F0" w14:textId="005B6E4B" w:rsidR="5DBDEEC3" w:rsidRDefault="5DBDEEC3">
            <w:r w:rsidRPr="5DBDEEC3">
              <w:rPr>
                <w:rFonts w:ascii="Calibri" w:eastAsia="Calibri" w:hAnsi="Calibri" w:cs="Calibri"/>
                <w:color w:val="000000" w:themeColor="text1"/>
                <w:sz w:val="22"/>
                <w:szCs w:val="22"/>
              </w:rPr>
              <w:t>Trade and clinical waste</w:t>
            </w:r>
          </w:p>
        </w:tc>
        <w:tc>
          <w:tcPr>
            <w:tcW w:w="1323" w:type="dxa"/>
            <w:tcBorders>
              <w:top w:val="single" w:sz="4" w:space="0" w:color="auto"/>
              <w:left w:val="single" w:sz="4" w:space="0" w:color="auto"/>
              <w:bottom w:val="single" w:sz="4" w:space="0" w:color="auto"/>
              <w:right w:val="single" w:sz="4" w:space="0" w:color="auto"/>
            </w:tcBorders>
            <w:vAlign w:val="bottom"/>
          </w:tcPr>
          <w:p w14:paraId="1B738445" w14:textId="64C1881F" w:rsidR="5DBDEEC3" w:rsidRDefault="5DBDEEC3">
            <w:r w:rsidRPr="5DBDEEC3">
              <w:rPr>
                <w:rFonts w:ascii="Calibri" w:eastAsia="Calibri" w:hAnsi="Calibri" w:cs="Calibri"/>
                <w:color w:val="000000" w:themeColor="text1"/>
                <w:sz w:val="22"/>
                <w:szCs w:val="22"/>
              </w:rPr>
              <w:t>2.67</w:t>
            </w:r>
          </w:p>
        </w:tc>
        <w:tc>
          <w:tcPr>
            <w:tcW w:w="1365" w:type="dxa"/>
            <w:tcBorders>
              <w:top w:val="single" w:sz="4" w:space="0" w:color="auto"/>
              <w:left w:val="single" w:sz="4" w:space="0" w:color="auto"/>
              <w:bottom w:val="single" w:sz="4" w:space="0" w:color="auto"/>
              <w:right w:val="single" w:sz="4" w:space="0" w:color="auto"/>
            </w:tcBorders>
            <w:vAlign w:val="bottom"/>
          </w:tcPr>
          <w:p w14:paraId="61F90236" w14:textId="134B31CE" w:rsidR="5DBDEEC3" w:rsidRDefault="5DBDEEC3">
            <w:r w:rsidRPr="5DBDEEC3">
              <w:rPr>
                <w:rFonts w:ascii="Calibri" w:eastAsia="Calibri" w:hAnsi="Calibri" w:cs="Calibri"/>
                <w:color w:val="000000" w:themeColor="text1"/>
                <w:sz w:val="22"/>
                <w:szCs w:val="22"/>
              </w:rPr>
              <w:t>4.66</w:t>
            </w:r>
          </w:p>
        </w:tc>
        <w:tc>
          <w:tcPr>
            <w:tcW w:w="1337" w:type="dxa"/>
            <w:tcBorders>
              <w:top w:val="single" w:sz="4" w:space="0" w:color="auto"/>
              <w:left w:val="single" w:sz="4" w:space="0" w:color="auto"/>
              <w:bottom w:val="single" w:sz="4" w:space="0" w:color="auto"/>
              <w:right w:val="single" w:sz="4" w:space="0" w:color="auto"/>
            </w:tcBorders>
            <w:vAlign w:val="bottom"/>
          </w:tcPr>
          <w:p w14:paraId="4DFFABD2" w14:textId="0684CDA7" w:rsidR="5DBDEEC3" w:rsidRDefault="5DBDEEC3">
            <w:r w:rsidRPr="5DBDEEC3">
              <w:rPr>
                <w:rFonts w:ascii="Calibri" w:eastAsia="Calibri" w:hAnsi="Calibri" w:cs="Calibri"/>
                <w:color w:val="000000" w:themeColor="text1"/>
                <w:sz w:val="22"/>
                <w:szCs w:val="22"/>
              </w:rPr>
              <w:t>5.82</w:t>
            </w:r>
          </w:p>
        </w:tc>
        <w:tc>
          <w:tcPr>
            <w:tcW w:w="1199" w:type="dxa"/>
            <w:tcBorders>
              <w:top w:val="single" w:sz="4" w:space="0" w:color="auto"/>
              <w:left w:val="single" w:sz="4" w:space="0" w:color="auto"/>
              <w:bottom w:val="single" w:sz="4" w:space="0" w:color="auto"/>
              <w:right w:val="single" w:sz="4" w:space="0" w:color="auto"/>
            </w:tcBorders>
            <w:vAlign w:val="bottom"/>
          </w:tcPr>
          <w:p w14:paraId="534491D7" w14:textId="12593D51" w:rsidR="5DBDEEC3" w:rsidRDefault="5DBDEEC3">
            <w:r w:rsidRPr="5DBDEEC3">
              <w:rPr>
                <w:rFonts w:ascii="Calibri" w:eastAsia="Calibri" w:hAnsi="Calibri" w:cs="Calibri"/>
                <w:color w:val="000000" w:themeColor="text1"/>
                <w:sz w:val="22"/>
                <w:szCs w:val="22"/>
              </w:rPr>
              <w:t>5</w:t>
            </w:r>
          </w:p>
        </w:tc>
      </w:tr>
      <w:tr w:rsidR="5DBDEEC3" w14:paraId="27573B6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12FA6E0A" w14:textId="10B44858" w:rsidR="5DBDEEC3" w:rsidRDefault="5DBDEEC3">
            <w:r w:rsidRPr="5DBDEEC3">
              <w:rPr>
                <w:rFonts w:ascii="Calibri" w:eastAsia="Calibri" w:hAnsi="Calibri" w:cs="Calibri"/>
                <w:color w:val="000000" w:themeColor="text1"/>
                <w:sz w:val="22"/>
                <w:szCs w:val="22"/>
              </w:rPr>
              <w:t>Transport &amp; Activities</w:t>
            </w:r>
          </w:p>
        </w:tc>
        <w:tc>
          <w:tcPr>
            <w:tcW w:w="1323" w:type="dxa"/>
            <w:tcBorders>
              <w:top w:val="single" w:sz="4" w:space="0" w:color="auto"/>
              <w:left w:val="single" w:sz="4" w:space="0" w:color="auto"/>
              <w:bottom w:val="single" w:sz="4" w:space="0" w:color="auto"/>
              <w:right w:val="single" w:sz="4" w:space="0" w:color="auto"/>
            </w:tcBorders>
            <w:vAlign w:val="bottom"/>
          </w:tcPr>
          <w:p w14:paraId="5F41EEEA" w14:textId="3C704CA4" w:rsidR="5DBDEEC3" w:rsidRDefault="5DBDEEC3">
            <w:r w:rsidRPr="5DBDEEC3">
              <w:rPr>
                <w:rFonts w:ascii="Calibri" w:eastAsia="Calibri" w:hAnsi="Calibri" w:cs="Calibri"/>
                <w:color w:val="000000" w:themeColor="text1"/>
                <w:sz w:val="22"/>
                <w:szCs w:val="22"/>
              </w:rPr>
              <w:t>1.60</w:t>
            </w:r>
          </w:p>
        </w:tc>
        <w:tc>
          <w:tcPr>
            <w:tcW w:w="1365" w:type="dxa"/>
            <w:tcBorders>
              <w:top w:val="single" w:sz="4" w:space="0" w:color="auto"/>
              <w:left w:val="single" w:sz="4" w:space="0" w:color="auto"/>
              <w:bottom w:val="single" w:sz="4" w:space="0" w:color="auto"/>
              <w:right w:val="single" w:sz="4" w:space="0" w:color="auto"/>
            </w:tcBorders>
            <w:vAlign w:val="bottom"/>
          </w:tcPr>
          <w:p w14:paraId="148D51C3" w14:textId="3385517B" w:rsidR="5DBDEEC3" w:rsidRDefault="5DBDEEC3">
            <w:r w:rsidRPr="5DBDEEC3">
              <w:rPr>
                <w:rFonts w:ascii="Calibri" w:eastAsia="Calibri" w:hAnsi="Calibri" w:cs="Calibri"/>
                <w:color w:val="000000" w:themeColor="text1"/>
                <w:sz w:val="22"/>
                <w:szCs w:val="22"/>
              </w:rPr>
              <w:t>5.18</w:t>
            </w:r>
          </w:p>
        </w:tc>
        <w:tc>
          <w:tcPr>
            <w:tcW w:w="1337" w:type="dxa"/>
            <w:tcBorders>
              <w:top w:val="single" w:sz="4" w:space="0" w:color="auto"/>
              <w:left w:val="single" w:sz="4" w:space="0" w:color="auto"/>
              <w:bottom w:val="single" w:sz="4" w:space="0" w:color="auto"/>
              <w:right w:val="single" w:sz="4" w:space="0" w:color="auto"/>
            </w:tcBorders>
            <w:vAlign w:val="bottom"/>
          </w:tcPr>
          <w:p w14:paraId="50B9B536" w14:textId="2BD0B93B" w:rsidR="5DBDEEC3" w:rsidRDefault="5DBDEEC3">
            <w:r w:rsidRPr="5DBDEEC3">
              <w:rPr>
                <w:rFonts w:ascii="Calibri" w:eastAsia="Calibri" w:hAnsi="Calibri" w:cs="Calibri"/>
                <w:color w:val="000000" w:themeColor="text1"/>
                <w:sz w:val="22"/>
                <w:szCs w:val="22"/>
              </w:rPr>
              <w:t>7.53</w:t>
            </w:r>
          </w:p>
        </w:tc>
        <w:tc>
          <w:tcPr>
            <w:tcW w:w="1199" w:type="dxa"/>
            <w:tcBorders>
              <w:top w:val="single" w:sz="4" w:space="0" w:color="auto"/>
              <w:left w:val="single" w:sz="4" w:space="0" w:color="auto"/>
              <w:bottom w:val="single" w:sz="4" w:space="0" w:color="auto"/>
              <w:right w:val="single" w:sz="4" w:space="0" w:color="auto"/>
            </w:tcBorders>
            <w:vAlign w:val="bottom"/>
          </w:tcPr>
          <w:p w14:paraId="4EC88C96" w14:textId="6B25408C" w:rsidR="5DBDEEC3" w:rsidRDefault="5DBDEEC3">
            <w:r w:rsidRPr="5DBDEEC3">
              <w:rPr>
                <w:rFonts w:ascii="Calibri" w:eastAsia="Calibri" w:hAnsi="Calibri" w:cs="Calibri"/>
                <w:color w:val="000000" w:themeColor="text1"/>
                <w:sz w:val="22"/>
                <w:szCs w:val="22"/>
              </w:rPr>
              <w:t>5</w:t>
            </w:r>
          </w:p>
        </w:tc>
      </w:tr>
      <w:tr w:rsidR="5DBDEEC3" w14:paraId="614F6AA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167FF06" w14:textId="10D403B9" w:rsidR="5DBDEEC3" w:rsidRDefault="5DBDEEC3">
            <w:r w:rsidRPr="5DBDEEC3">
              <w:rPr>
                <w:rFonts w:ascii="Calibri" w:eastAsia="Calibri" w:hAnsi="Calibri" w:cs="Calibri"/>
                <w:color w:val="000000" w:themeColor="text1"/>
                <w:sz w:val="22"/>
                <w:szCs w:val="22"/>
              </w:rPr>
              <w:t>Other care home supplies</w:t>
            </w:r>
          </w:p>
        </w:tc>
        <w:tc>
          <w:tcPr>
            <w:tcW w:w="1323" w:type="dxa"/>
            <w:tcBorders>
              <w:top w:val="single" w:sz="4" w:space="0" w:color="auto"/>
              <w:left w:val="single" w:sz="4" w:space="0" w:color="auto"/>
              <w:bottom w:val="single" w:sz="4" w:space="0" w:color="auto"/>
              <w:right w:val="single" w:sz="4" w:space="0" w:color="auto"/>
            </w:tcBorders>
            <w:vAlign w:val="bottom"/>
          </w:tcPr>
          <w:p w14:paraId="03B34C07" w14:textId="599C4E16" w:rsidR="5DBDEEC3" w:rsidRDefault="5DBDEEC3">
            <w:r w:rsidRPr="5DBDEEC3">
              <w:rPr>
                <w:rFonts w:ascii="Calibri" w:eastAsia="Calibri" w:hAnsi="Calibri" w:cs="Calibri"/>
                <w:color w:val="000000" w:themeColor="text1"/>
                <w:sz w:val="22"/>
                <w:szCs w:val="22"/>
              </w:rPr>
              <w:t>3.21</w:t>
            </w:r>
          </w:p>
        </w:tc>
        <w:tc>
          <w:tcPr>
            <w:tcW w:w="1365" w:type="dxa"/>
            <w:tcBorders>
              <w:top w:val="single" w:sz="4" w:space="0" w:color="auto"/>
              <w:left w:val="single" w:sz="4" w:space="0" w:color="auto"/>
              <w:bottom w:val="single" w:sz="4" w:space="0" w:color="auto"/>
              <w:right w:val="single" w:sz="4" w:space="0" w:color="auto"/>
            </w:tcBorders>
            <w:vAlign w:val="bottom"/>
          </w:tcPr>
          <w:p w14:paraId="7854A7A6" w14:textId="7B13C446" w:rsidR="5DBDEEC3" w:rsidRDefault="5DBDEEC3">
            <w:r w:rsidRPr="5DBDEEC3">
              <w:rPr>
                <w:rFonts w:ascii="Calibri" w:eastAsia="Calibri" w:hAnsi="Calibri" w:cs="Calibri"/>
                <w:color w:val="000000" w:themeColor="text1"/>
                <w:sz w:val="22"/>
                <w:szCs w:val="22"/>
              </w:rPr>
              <w:t>10.26</w:t>
            </w:r>
          </w:p>
        </w:tc>
        <w:tc>
          <w:tcPr>
            <w:tcW w:w="1337" w:type="dxa"/>
            <w:tcBorders>
              <w:top w:val="single" w:sz="4" w:space="0" w:color="auto"/>
              <w:left w:val="single" w:sz="4" w:space="0" w:color="auto"/>
              <w:bottom w:val="single" w:sz="4" w:space="0" w:color="auto"/>
              <w:right w:val="single" w:sz="4" w:space="0" w:color="auto"/>
            </w:tcBorders>
            <w:vAlign w:val="bottom"/>
          </w:tcPr>
          <w:p w14:paraId="760941E3" w14:textId="395EC6C6" w:rsidR="5DBDEEC3" w:rsidRDefault="5DBDEEC3">
            <w:r w:rsidRPr="5DBDEEC3">
              <w:rPr>
                <w:rFonts w:ascii="Calibri" w:eastAsia="Calibri" w:hAnsi="Calibri" w:cs="Calibri"/>
                <w:color w:val="000000" w:themeColor="text1"/>
                <w:sz w:val="22"/>
                <w:szCs w:val="22"/>
              </w:rPr>
              <w:t>82.73</w:t>
            </w:r>
          </w:p>
        </w:tc>
        <w:tc>
          <w:tcPr>
            <w:tcW w:w="1199" w:type="dxa"/>
            <w:tcBorders>
              <w:top w:val="single" w:sz="4" w:space="0" w:color="auto"/>
              <w:left w:val="single" w:sz="4" w:space="0" w:color="auto"/>
              <w:bottom w:val="single" w:sz="4" w:space="0" w:color="auto"/>
              <w:right w:val="single" w:sz="4" w:space="0" w:color="auto"/>
            </w:tcBorders>
            <w:vAlign w:val="bottom"/>
          </w:tcPr>
          <w:p w14:paraId="238E21C5" w14:textId="230C993A" w:rsidR="5DBDEEC3" w:rsidRDefault="5DBDEEC3">
            <w:r w:rsidRPr="5DBDEEC3">
              <w:rPr>
                <w:rFonts w:ascii="Calibri" w:eastAsia="Calibri" w:hAnsi="Calibri" w:cs="Calibri"/>
                <w:color w:val="000000" w:themeColor="text1"/>
                <w:sz w:val="22"/>
                <w:szCs w:val="22"/>
              </w:rPr>
              <w:t>4</w:t>
            </w:r>
          </w:p>
        </w:tc>
      </w:tr>
      <w:tr w:rsidR="5DBDEEC3" w14:paraId="3E298EF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CAF7535" w14:textId="6F8C9696" w:rsidR="5DBDEEC3" w:rsidRDefault="5DBDEEC3">
            <w:r w:rsidRPr="5DBDEEC3">
              <w:rPr>
                <w:rFonts w:ascii="Calibri" w:eastAsia="Calibri" w:hAnsi="Calibri" w:cs="Calibri"/>
                <w:color w:val="000000" w:themeColor="text1"/>
                <w:sz w:val="22"/>
                <w:szCs w:val="22"/>
              </w:rPr>
              <w:t>Central / regional management</w:t>
            </w:r>
          </w:p>
        </w:tc>
        <w:tc>
          <w:tcPr>
            <w:tcW w:w="1323" w:type="dxa"/>
            <w:tcBorders>
              <w:top w:val="single" w:sz="4" w:space="0" w:color="auto"/>
              <w:left w:val="single" w:sz="4" w:space="0" w:color="auto"/>
              <w:bottom w:val="single" w:sz="4" w:space="0" w:color="auto"/>
              <w:right w:val="single" w:sz="4" w:space="0" w:color="auto"/>
            </w:tcBorders>
            <w:vAlign w:val="bottom"/>
          </w:tcPr>
          <w:p w14:paraId="3687B008" w14:textId="2DDCE7E1" w:rsidR="5DBDEEC3" w:rsidRDefault="5DBDEEC3">
            <w:r w:rsidRPr="5DBDEEC3">
              <w:rPr>
                <w:rFonts w:ascii="Calibri" w:eastAsia="Calibri" w:hAnsi="Calibri" w:cs="Calibri"/>
                <w:color w:val="000000" w:themeColor="text1"/>
                <w:sz w:val="22"/>
                <w:szCs w:val="22"/>
              </w:rPr>
              <w:t>5.22</w:t>
            </w:r>
          </w:p>
        </w:tc>
        <w:tc>
          <w:tcPr>
            <w:tcW w:w="1365" w:type="dxa"/>
            <w:tcBorders>
              <w:top w:val="single" w:sz="4" w:space="0" w:color="auto"/>
              <w:left w:val="single" w:sz="4" w:space="0" w:color="auto"/>
              <w:bottom w:val="single" w:sz="4" w:space="0" w:color="auto"/>
              <w:right w:val="single" w:sz="4" w:space="0" w:color="auto"/>
            </w:tcBorders>
            <w:vAlign w:val="bottom"/>
          </w:tcPr>
          <w:p w14:paraId="6D66AEA8" w14:textId="3E5466E9" w:rsidR="5DBDEEC3" w:rsidRDefault="5DBDEEC3">
            <w:r w:rsidRPr="5DBDEEC3">
              <w:rPr>
                <w:rFonts w:ascii="Calibri" w:eastAsia="Calibri" w:hAnsi="Calibri" w:cs="Calibri"/>
                <w:color w:val="000000" w:themeColor="text1"/>
                <w:sz w:val="22"/>
                <w:szCs w:val="22"/>
              </w:rPr>
              <w:t>17.77</w:t>
            </w:r>
          </w:p>
        </w:tc>
        <w:tc>
          <w:tcPr>
            <w:tcW w:w="1337" w:type="dxa"/>
            <w:tcBorders>
              <w:top w:val="single" w:sz="4" w:space="0" w:color="auto"/>
              <w:left w:val="single" w:sz="4" w:space="0" w:color="auto"/>
              <w:bottom w:val="single" w:sz="4" w:space="0" w:color="auto"/>
              <w:right w:val="single" w:sz="4" w:space="0" w:color="auto"/>
            </w:tcBorders>
            <w:vAlign w:val="bottom"/>
          </w:tcPr>
          <w:p w14:paraId="76751E1E" w14:textId="7EC509CD" w:rsidR="5DBDEEC3" w:rsidRDefault="5DBDEEC3">
            <w:r w:rsidRPr="5DBDEEC3">
              <w:rPr>
                <w:rFonts w:ascii="Calibri" w:eastAsia="Calibri" w:hAnsi="Calibri" w:cs="Calibri"/>
                <w:color w:val="000000" w:themeColor="text1"/>
                <w:sz w:val="22"/>
                <w:szCs w:val="22"/>
              </w:rPr>
              <w:t>154.59</w:t>
            </w:r>
          </w:p>
        </w:tc>
        <w:tc>
          <w:tcPr>
            <w:tcW w:w="1199" w:type="dxa"/>
            <w:tcBorders>
              <w:top w:val="single" w:sz="4" w:space="0" w:color="auto"/>
              <w:left w:val="single" w:sz="4" w:space="0" w:color="auto"/>
              <w:bottom w:val="single" w:sz="4" w:space="0" w:color="auto"/>
              <w:right w:val="single" w:sz="4" w:space="0" w:color="auto"/>
            </w:tcBorders>
            <w:vAlign w:val="bottom"/>
          </w:tcPr>
          <w:p w14:paraId="2E0A5AFE" w14:textId="465734CA" w:rsidR="5DBDEEC3" w:rsidRDefault="5DBDEEC3">
            <w:r w:rsidRPr="5DBDEEC3">
              <w:rPr>
                <w:rFonts w:ascii="Calibri" w:eastAsia="Calibri" w:hAnsi="Calibri" w:cs="Calibri"/>
                <w:color w:val="000000" w:themeColor="text1"/>
                <w:sz w:val="22"/>
                <w:szCs w:val="22"/>
              </w:rPr>
              <w:t>4</w:t>
            </w:r>
          </w:p>
        </w:tc>
      </w:tr>
      <w:tr w:rsidR="5DBDEEC3" w14:paraId="5C2A8706"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4A57EE81" w14:textId="57A21275" w:rsidR="5DBDEEC3" w:rsidRDefault="5DBDEEC3">
            <w:r w:rsidRPr="5DBDEEC3">
              <w:rPr>
                <w:rFonts w:ascii="Calibri" w:eastAsia="Calibri" w:hAnsi="Calibri" w:cs="Calibri"/>
                <w:color w:val="000000" w:themeColor="text1"/>
                <w:sz w:val="22"/>
                <w:szCs w:val="22"/>
              </w:rPr>
              <w:t>Support services (finance / HR / legal / marketing)</w:t>
            </w:r>
          </w:p>
        </w:tc>
        <w:tc>
          <w:tcPr>
            <w:tcW w:w="1323" w:type="dxa"/>
            <w:tcBorders>
              <w:top w:val="single" w:sz="4" w:space="0" w:color="auto"/>
              <w:left w:val="single" w:sz="4" w:space="0" w:color="auto"/>
              <w:bottom w:val="single" w:sz="4" w:space="0" w:color="auto"/>
              <w:right w:val="single" w:sz="4" w:space="0" w:color="auto"/>
            </w:tcBorders>
            <w:vAlign w:val="bottom"/>
          </w:tcPr>
          <w:p w14:paraId="7D52655D" w14:textId="70F06476" w:rsidR="5DBDEEC3" w:rsidRDefault="5DBDEEC3">
            <w:r w:rsidRPr="5DBDEEC3">
              <w:rPr>
                <w:rFonts w:ascii="Calibri" w:eastAsia="Calibri" w:hAnsi="Calibri" w:cs="Calibri"/>
                <w:color w:val="000000" w:themeColor="text1"/>
                <w:sz w:val="22"/>
                <w:szCs w:val="22"/>
              </w:rPr>
              <w:t>2.99</w:t>
            </w:r>
          </w:p>
        </w:tc>
        <w:tc>
          <w:tcPr>
            <w:tcW w:w="1365" w:type="dxa"/>
            <w:tcBorders>
              <w:top w:val="single" w:sz="4" w:space="0" w:color="auto"/>
              <w:left w:val="single" w:sz="4" w:space="0" w:color="auto"/>
              <w:bottom w:val="single" w:sz="4" w:space="0" w:color="auto"/>
              <w:right w:val="single" w:sz="4" w:space="0" w:color="auto"/>
            </w:tcBorders>
            <w:vAlign w:val="bottom"/>
          </w:tcPr>
          <w:p w14:paraId="1ED871D9" w14:textId="0C2F6DEB" w:rsidR="5DBDEEC3" w:rsidRDefault="5DBDEEC3">
            <w:r w:rsidRPr="5DBDEEC3">
              <w:rPr>
                <w:rFonts w:ascii="Calibri" w:eastAsia="Calibri" w:hAnsi="Calibri" w:cs="Calibri"/>
                <w:color w:val="000000" w:themeColor="text1"/>
                <w:sz w:val="22"/>
                <w:szCs w:val="22"/>
              </w:rPr>
              <w:t>6.93</w:t>
            </w:r>
          </w:p>
        </w:tc>
        <w:tc>
          <w:tcPr>
            <w:tcW w:w="1337" w:type="dxa"/>
            <w:tcBorders>
              <w:top w:val="single" w:sz="4" w:space="0" w:color="auto"/>
              <w:left w:val="single" w:sz="4" w:space="0" w:color="auto"/>
              <w:bottom w:val="single" w:sz="4" w:space="0" w:color="auto"/>
              <w:right w:val="single" w:sz="4" w:space="0" w:color="auto"/>
            </w:tcBorders>
            <w:vAlign w:val="bottom"/>
          </w:tcPr>
          <w:p w14:paraId="0A216E5C" w14:textId="632DB8D5" w:rsidR="5DBDEEC3" w:rsidRDefault="5DBDEEC3">
            <w:r w:rsidRPr="5DBDEEC3">
              <w:rPr>
                <w:rFonts w:ascii="Calibri" w:eastAsia="Calibri" w:hAnsi="Calibri" w:cs="Calibri"/>
                <w:color w:val="000000" w:themeColor="text1"/>
                <w:sz w:val="22"/>
                <w:szCs w:val="22"/>
              </w:rPr>
              <w:t>35.21</w:t>
            </w:r>
          </w:p>
        </w:tc>
        <w:tc>
          <w:tcPr>
            <w:tcW w:w="1199" w:type="dxa"/>
            <w:tcBorders>
              <w:top w:val="single" w:sz="4" w:space="0" w:color="auto"/>
              <w:left w:val="single" w:sz="4" w:space="0" w:color="auto"/>
              <w:bottom w:val="single" w:sz="4" w:space="0" w:color="auto"/>
              <w:right w:val="single" w:sz="4" w:space="0" w:color="auto"/>
            </w:tcBorders>
            <w:vAlign w:val="bottom"/>
          </w:tcPr>
          <w:p w14:paraId="1F86FAD8" w14:textId="29E1554F" w:rsidR="5DBDEEC3" w:rsidRDefault="5DBDEEC3">
            <w:r w:rsidRPr="5DBDEEC3">
              <w:rPr>
                <w:rFonts w:ascii="Calibri" w:eastAsia="Calibri" w:hAnsi="Calibri" w:cs="Calibri"/>
                <w:color w:val="000000" w:themeColor="text1"/>
                <w:sz w:val="22"/>
                <w:szCs w:val="22"/>
              </w:rPr>
              <w:t>5</w:t>
            </w:r>
          </w:p>
        </w:tc>
      </w:tr>
      <w:tr w:rsidR="5DBDEEC3" w14:paraId="1714A0EB"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776CEF6A" w14:textId="65C2FEC3" w:rsidR="5DBDEEC3" w:rsidRDefault="5DBDEEC3">
            <w:r w:rsidRPr="5DBDEEC3">
              <w:rPr>
                <w:rFonts w:ascii="Calibri" w:eastAsia="Calibri" w:hAnsi="Calibri" w:cs="Calibri"/>
                <w:color w:val="000000" w:themeColor="text1"/>
                <w:sz w:val="22"/>
                <w:szCs w:val="22"/>
              </w:rPr>
              <w:t>Recruitment, Training &amp; Vetting (inc. DBS checks)</w:t>
            </w:r>
          </w:p>
        </w:tc>
        <w:tc>
          <w:tcPr>
            <w:tcW w:w="1323" w:type="dxa"/>
            <w:tcBorders>
              <w:top w:val="single" w:sz="4" w:space="0" w:color="auto"/>
              <w:left w:val="single" w:sz="4" w:space="0" w:color="auto"/>
              <w:bottom w:val="single" w:sz="4" w:space="0" w:color="auto"/>
              <w:right w:val="single" w:sz="4" w:space="0" w:color="auto"/>
            </w:tcBorders>
            <w:vAlign w:val="bottom"/>
          </w:tcPr>
          <w:p w14:paraId="54058F8F" w14:textId="18EB315A" w:rsidR="5DBDEEC3" w:rsidRDefault="5DBDEEC3">
            <w:r w:rsidRPr="5DBDEEC3">
              <w:rPr>
                <w:rFonts w:ascii="Calibri" w:eastAsia="Calibri" w:hAnsi="Calibri" w:cs="Calibri"/>
                <w:color w:val="000000" w:themeColor="text1"/>
                <w:sz w:val="22"/>
                <w:szCs w:val="22"/>
              </w:rPr>
              <w:t>3.70</w:t>
            </w:r>
          </w:p>
        </w:tc>
        <w:tc>
          <w:tcPr>
            <w:tcW w:w="1365" w:type="dxa"/>
            <w:tcBorders>
              <w:top w:val="single" w:sz="4" w:space="0" w:color="auto"/>
              <w:left w:val="single" w:sz="4" w:space="0" w:color="auto"/>
              <w:bottom w:val="single" w:sz="4" w:space="0" w:color="auto"/>
              <w:right w:val="single" w:sz="4" w:space="0" w:color="auto"/>
            </w:tcBorders>
            <w:vAlign w:val="bottom"/>
          </w:tcPr>
          <w:p w14:paraId="3FC8E392" w14:textId="336F6446" w:rsidR="5DBDEEC3" w:rsidRDefault="5DBDEEC3">
            <w:r w:rsidRPr="5DBDEEC3">
              <w:rPr>
                <w:rFonts w:ascii="Calibri" w:eastAsia="Calibri" w:hAnsi="Calibri" w:cs="Calibri"/>
                <w:color w:val="000000" w:themeColor="text1"/>
                <w:sz w:val="22"/>
                <w:szCs w:val="22"/>
              </w:rPr>
              <w:t>6.02</w:t>
            </w:r>
          </w:p>
        </w:tc>
        <w:tc>
          <w:tcPr>
            <w:tcW w:w="1337" w:type="dxa"/>
            <w:tcBorders>
              <w:top w:val="single" w:sz="4" w:space="0" w:color="auto"/>
              <w:left w:val="single" w:sz="4" w:space="0" w:color="auto"/>
              <w:bottom w:val="single" w:sz="4" w:space="0" w:color="auto"/>
              <w:right w:val="single" w:sz="4" w:space="0" w:color="auto"/>
            </w:tcBorders>
            <w:vAlign w:val="bottom"/>
          </w:tcPr>
          <w:p w14:paraId="54754CCA" w14:textId="1DD6E292" w:rsidR="5DBDEEC3" w:rsidRDefault="5DBDEEC3">
            <w:r w:rsidRPr="5DBDEEC3">
              <w:rPr>
                <w:rFonts w:ascii="Calibri" w:eastAsia="Calibri" w:hAnsi="Calibri" w:cs="Calibri"/>
                <w:color w:val="000000" w:themeColor="text1"/>
                <w:sz w:val="22"/>
                <w:szCs w:val="22"/>
              </w:rPr>
              <w:t>7.56</w:t>
            </w:r>
          </w:p>
        </w:tc>
        <w:tc>
          <w:tcPr>
            <w:tcW w:w="1199" w:type="dxa"/>
            <w:tcBorders>
              <w:top w:val="single" w:sz="4" w:space="0" w:color="auto"/>
              <w:left w:val="single" w:sz="4" w:space="0" w:color="auto"/>
              <w:bottom w:val="single" w:sz="4" w:space="0" w:color="auto"/>
              <w:right w:val="single" w:sz="4" w:space="0" w:color="auto"/>
            </w:tcBorders>
            <w:vAlign w:val="bottom"/>
          </w:tcPr>
          <w:p w14:paraId="65DA283F" w14:textId="3563FEEC" w:rsidR="5DBDEEC3" w:rsidRDefault="5DBDEEC3">
            <w:r w:rsidRPr="5DBDEEC3">
              <w:rPr>
                <w:rFonts w:ascii="Calibri" w:eastAsia="Calibri" w:hAnsi="Calibri" w:cs="Calibri"/>
                <w:color w:val="000000" w:themeColor="text1"/>
                <w:sz w:val="22"/>
                <w:szCs w:val="22"/>
              </w:rPr>
              <w:t>5</w:t>
            </w:r>
          </w:p>
        </w:tc>
      </w:tr>
      <w:tr w:rsidR="5DBDEEC3" w14:paraId="44B19F1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EAD0C79" w14:textId="73680ABA" w:rsidR="5DBDEEC3" w:rsidRDefault="5DBDEEC3">
            <w:r w:rsidRPr="5DBDEEC3">
              <w:rPr>
                <w:rFonts w:ascii="Calibri" w:eastAsia="Calibri" w:hAnsi="Calibri" w:cs="Calibri"/>
                <w:color w:val="000000" w:themeColor="text1"/>
                <w:sz w:val="22"/>
                <w:szCs w:val="22"/>
              </w:rPr>
              <w:t>Other head office costs</w:t>
            </w:r>
          </w:p>
        </w:tc>
        <w:tc>
          <w:tcPr>
            <w:tcW w:w="1323" w:type="dxa"/>
            <w:tcBorders>
              <w:top w:val="single" w:sz="4" w:space="0" w:color="auto"/>
              <w:left w:val="single" w:sz="4" w:space="0" w:color="auto"/>
              <w:bottom w:val="single" w:sz="4" w:space="0" w:color="auto"/>
              <w:right w:val="single" w:sz="4" w:space="0" w:color="auto"/>
            </w:tcBorders>
            <w:vAlign w:val="bottom"/>
          </w:tcPr>
          <w:p w14:paraId="32DE9000" w14:textId="185F31B3" w:rsidR="5DBDEEC3" w:rsidRDefault="5DBDEEC3">
            <w:r w:rsidRPr="5DBDEEC3">
              <w:rPr>
                <w:rFonts w:ascii="Calibri" w:eastAsia="Calibri" w:hAnsi="Calibri" w:cs="Calibri"/>
                <w:color w:val="000000" w:themeColor="text1"/>
                <w:sz w:val="22"/>
                <w:szCs w:val="22"/>
              </w:rPr>
              <w:t>2.00</w:t>
            </w:r>
          </w:p>
        </w:tc>
        <w:tc>
          <w:tcPr>
            <w:tcW w:w="1365" w:type="dxa"/>
            <w:tcBorders>
              <w:top w:val="single" w:sz="4" w:space="0" w:color="auto"/>
              <w:left w:val="single" w:sz="4" w:space="0" w:color="auto"/>
              <w:bottom w:val="single" w:sz="4" w:space="0" w:color="auto"/>
              <w:right w:val="single" w:sz="4" w:space="0" w:color="auto"/>
            </w:tcBorders>
            <w:vAlign w:val="bottom"/>
          </w:tcPr>
          <w:p w14:paraId="2D556BA7" w14:textId="724B37C7" w:rsidR="5DBDEEC3" w:rsidRDefault="5DBDEEC3">
            <w:r w:rsidRPr="5DBDEEC3">
              <w:rPr>
                <w:rFonts w:ascii="Calibri" w:eastAsia="Calibri" w:hAnsi="Calibri" w:cs="Calibri"/>
                <w:color w:val="000000" w:themeColor="text1"/>
                <w:sz w:val="22"/>
                <w:szCs w:val="22"/>
              </w:rPr>
              <w:t>2.05</w:t>
            </w:r>
          </w:p>
        </w:tc>
        <w:tc>
          <w:tcPr>
            <w:tcW w:w="1337" w:type="dxa"/>
            <w:tcBorders>
              <w:top w:val="single" w:sz="4" w:space="0" w:color="auto"/>
              <w:left w:val="single" w:sz="4" w:space="0" w:color="auto"/>
              <w:bottom w:val="single" w:sz="4" w:space="0" w:color="auto"/>
              <w:right w:val="single" w:sz="4" w:space="0" w:color="auto"/>
            </w:tcBorders>
            <w:vAlign w:val="bottom"/>
          </w:tcPr>
          <w:p w14:paraId="35F4B345" w14:textId="13CB4108" w:rsidR="5DBDEEC3" w:rsidRDefault="5DBDEEC3">
            <w:r w:rsidRPr="5DBDEEC3">
              <w:rPr>
                <w:rFonts w:ascii="Calibri" w:eastAsia="Calibri" w:hAnsi="Calibri" w:cs="Calibri"/>
                <w:color w:val="000000" w:themeColor="text1"/>
                <w:sz w:val="22"/>
                <w:szCs w:val="22"/>
              </w:rPr>
              <w:t>5.06</w:t>
            </w:r>
          </w:p>
        </w:tc>
        <w:tc>
          <w:tcPr>
            <w:tcW w:w="1199" w:type="dxa"/>
            <w:tcBorders>
              <w:top w:val="single" w:sz="4" w:space="0" w:color="auto"/>
              <w:left w:val="single" w:sz="4" w:space="0" w:color="auto"/>
              <w:bottom w:val="single" w:sz="4" w:space="0" w:color="auto"/>
              <w:right w:val="single" w:sz="4" w:space="0" w:color="auto"/>
            </w:tcBorders>
            <w:vAlign w:val="bottom"/>
          </w:tcPr>
          <w:p w14:paraId="1B83E232" w14:textId="1B355B24" w:rsidR="5DBDEEC3" w:rsidRDefault="5DBDEEC3">
            <w:r w:rsidRPr="5DBDEEC3">
              <w:rPr>
                <w:rFonts w:ascii="Calibri" w:eastAsia="Calibri" w:hAnsi="Calibri" w:cs="Calibri"/>
                <w:color w:val="000000" w:themeColor="text1"/>
                <w:sz w:val="22"/>
                <w:szCs w:val="22"/>
              </w:rPr>
              <w:t>3</w:t>
            </w:r>
          </w:p>
        </w:tc>
      </w:tr>
      <w:tr w:rsidR="5DBDEEC3" w14:paraId="1EF36E61"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C8F248" w14:textId="7E035216" w:rsidR="5DBDEEC3" w:rsidRDefault="5DBDEEC3" w:rsidP="5DBDEEC3">
            <w:r w:rsidRPr="5DBDEEC3">
              <w:rPr>
                <w:rFonts w:ascii="Calibri" w:eastAsia="Calibri" w:hAnsi="Calibri" w:cs="Calibri"/>
                <w:color w:val="000000" w:themeColor="text1"/>
                <w:sz w:val="20"/>
                <w:szCs w:val="20"/>
              </w:rPr>
              <w:t>Return on operations</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0A0C4EE" w14:textId="423D8067" w:rsidR="5DBDEEC3" w:rsidRDefault="5DBDEEC3">
            <w:r w:rsidRPr="5DBDEEC3">
              <w:rPr>
                <w:rFonts w:ascii="Calibri" w:eastAsia="Calibri" w:hAnsi="Calibri" w:cs="Calibri"/>
                <w:color w:val="000000" w:themeColor="text1"/>
                <w:sz w:val="22"/>
                <w:szCs w:val="22"/>
              </w:rPr>
              <w:t>136.92</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620C928" w14:textId="5B4EC0FA" w:rsidR="5DBDEEC3" w:rsidRDefault="5DBDEEC3">
            <w:r w:rsidRPr="5DBDEEC3">
              <w:rPr>
                <w:rFonts w:ascii="Calibri" w:eastAsia="Calibri" w:hAnsi="Calibri" w:cs="Calibri"/>
                <w:color w:val="000000" w:themeColor="text1"/>
                <w:sz w:val="22"/>
                <w:szCs w:val="22"/>
              </w:rPr>
              <w:t>136.92</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C8124D6" w14:textId="26F625F1" w:rsidR="5DBDEEC3" w:rsidRDefault="5DBDEEC3">
            <w:r w:rsidRPr="5DBDEEC3">
              <w:rPr>
                <w:rFonts w:ascii="Calibri" w:eastAsia="Calibri" w:hAnsi="Calibri" w:cs="Calibri"/>
                <w:color w:val="000000" w:themeColor="text1"/>
                <w:sz w:val="22"/>
                <w:szCs w:val="22"/>
              </w:rPr>
              <w:t>136.92</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E600038" w14:textId="34E83364" w:rsidR="5DBDEEC3" w:rsidRDefault="5DBDEEC3">
            <w:r w:rsidRPr="5DBDEEC3">
              <w:rPr>
                <w:rFonts w:ascii="Calibri" w:eastAsia="Calibri" w:hAnsi="Calibri" w:cs="Calibri"/>
                <w:color w:val="000000" w:themeColor="text1"/>
                <w:sz w:val="22"/>
                <w:szCs w:val="22"/>
              </w:rPr>
              <w:t>0</w:t>
            </w:r>
          </w:p>
        </w:tc>
      </w:tr>
      <w:tr w:rsidR="5DBDEEC3" w14:paraId="0EE0C8C9"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CCEF4C" w14:textId="54E98C06" w:rsidR="5DBDEEC3" w:rsidRDefault="5DBDEEC3" w:rsidP="5DBDEEC3">
            <w:r w:rsidRPr="5DBDEEC3">
              <w:rPr>
                <w:rFonts w:ascii="Calibri" w:eastAsia="Calibri" w:hAnsi="Calibri" w:cs="Calibri"/>
                <w:color w:val="000000" w:themeColor="text1"/>
                <w:sz w:val="20"/>
                <w:szCs w:val="20"/>
              </w:rPr>
              <w:t>Return on capital</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FE3653B" w14:textId="1A980C1B" w:rsidR="5DBDEEC3" w:rsidRDefault="5DBDEEC3">
            <w:r w:rsidRPr="5DBDEEC3">
              <w:rPr>
                <w:rFonts w:ascii="Calibri" w:eastAsia="Calibri" w:hAnsi="Calibri" w:cs="Calibri"/>
                <w:color w:val="000000" w:themeColor="text1"/>
                <w:sz w:val="22"/>
                <w:szCs w:val="22"/>
              </w:rPr>
              <w:t>99.45</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E080001" w14:textId="1708AAF4" w:rsidR="5DBDEEC3" w:rsidRDefault="5DBDEEC3">
            <w:r w:rsidRPr="5DBDEEC3">
              <w:rPr>
                <w:rFonts w:ascii="Calibri" w:eastAsia="Calibri" w:hAnsi="Calibri" w:cs="Calibri"/>
                <w:color w:val="000000" w:themeColor="text1"/>
                <w:sz w:val="22"/>
                <w:szCs w:val="22"/>
              </w:rPr>
              <w:t>129.39</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AA0C5C1" w14:textId="0524E403" w:rsidR="5DBDEEC3" w:rsidRDefault="5DBDEEC3">
            <w:r w:rsidRPr="5DBDEEC3">
              <w:rPr>
                <w:rFonts w:ascii="Calibri" w:eastAsia="Calibri" w:hAnsi="Calibri" w:cs="Calibri"/>
                <w:color w:val="000000" w:themeColor="text1"/>
                <w:sz w:val="22"/>
                <w:szCs w:val="22"/>
              </w:rPr>
              <w:t>214.34</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CA74B3E" w14:textId="019855AE" w:rsidR="5DBDEEC3" w:rsidRDefault="5DBDEEC3">
            <w:r w:rsidRPr="5DBDEEC3">
              <w:rPr>
                <w:rFonts w:ascii="Calibri" w:eastAsia="Calibri" w:hAnsi="Calibri" w:cs="Calibri"/>
                <w:color w:val="000000" w:themeColor="text1"/>
                <w:sz w:val="22"/>
                <w:szCs w:val="22"/>
              </w:rPr>
              <w:t>6</w:t>
            </w:r>
          </w:p>
        </w:tc>
      </w:tr>
      <w:tr w:rsidR="5DBDEEC3" w14:paraId="2FDA1A80"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30A3EBE" w14:textId="22C698E6" w:rsidR="5DBDEEC3" w:rsidRDefault="5DBDEEC3" w:rsidP="5DBDEEC3">
            <w:r w:rsidRPr="5DBDEEC3">
              <w:rPr>
                <w:rFonts w:ascii="Calibri" w:eastAsia="Calibri" w:hAnsi="Calibri" w:cs="Calibri"/>
                <w:b/>
                <w:bCs/>
                <w:color w:val="000000" w:themeColor="text1"/>
                <w:sz w:val="22"/>
                <w:szCs w:val="22"/>
              </w:rPr>
              <w:lastRenderedPageBreak/>
              <w:t>Total cost per week</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D69A8CD" w14:textId="6AC25157" w:rsidR="5DBDEEC3" w:rsidRDefault="5DBDEEC3" w:rsidP="5DBDEEC3">
            <w:pPr>
              <w:jc w:val="right"/>
            </w:pPr>
            <w:r w:rsidRPr="5DBDEEC3">
              <w:rPr>
                <w:rFonts w:ascii="Calibri" w:eastAsia="Calibri" w:hAnsi="Calibri" w:cs="Calibri"/>
                <w:b/>
                <w:bCs/>
                <w:color w:val="000000" w:themeColor="text1"/>
                <w:sz w:val="22"/>
                <w:szCs w:val="22"/>
              </w:rPr>
              <w:t>1,058.94</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8BF2591" w14:textId="6C69CBFD" w:rsidR="5DBDEEC3" w:rsidRDefault="5DBDEEC3" w:rsidP="5DBDEEC3">
            <w:pPr>
              <w:jc w:val="right"/>
            </w:pPr>
            <w:r w:rsidRPr="5DBDEEC3">
              <w:rPr>
                <w:rFonts w:ascii="Calibri" w:eastAsia="Calibri" w:hAnsi="Calibri" w:cs="Calibri"/>
                <w:b/>
                <w:bCs/>
                <w:color w:val="000000" w:themeColor="text1"/>
                <w:sz w:val="22"/>
                <w:szCs w:val="22"/>
              </w:rPr>
              <w:t>1,499.40</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4C924FA" w14:textId="0BF99F21" w:rsidR="5DBDEEC3" w:rsidRDefault="5DBDEEC3" w:rsidP="5DBDEEC3">
            <w:pPr>
              <w:jc w:val="right"/>
            </w:pPr>
            <w:r w:rsidRPr="5DBDEEC3">
              <w:rPr>
                <w:rFonts w:ascii="Calibri" w:eastAsia="Calibri" w:hAnsi="Calibri" w:cs="Calibri"/>
                <w:b/>
                <w:bCs/>
                <w:color w:val="000000" w:themeColor="text1"/>
                <w:sz w:val="22"/>
                <w:szCs w:val="22"/>
              </w:rPr>
              <w:t>2,305.11</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47A6AB4" w14:textId="73809AAF" w:rsidR="5DBDEEC3" w:rsidRDefault="5DBDEEC3" w:rsidP="5DBDEEC3">
            <w:pPr>
              <w:jc w:val="right"/>
              <w:rPr>
                <w:rFonts w:ascii="Calibri" w:eastAsia="Calibri" w:hAnsi="Calibri" w:cs="Calibri"/>
                <w:b/>
                <w:bCs/>
                <w:color w:val="000000" w:themeColor="text1"/>
                <w:sz w:val="22"/>
                <w:szCs w:val="22"/>
              </w:rPr>
            </w:pPr>
          </w:p>
        </w:tc>
      </w:tr>
    </w:tbl>
    <w:p w14:paraId="0AECB4C1" w14:textId="3FAD949E" w:rsidR="5DBDEEC3" w:rsidRDefault="5DBDEEC3" w:rsidP="5DBDEEC3">
      <w:pPr>
        <w:pStyle w:val="ListParagraph"/>
        <w:ind w:left="792"/>
        <w:rPr>
          <w:rFonts w:cs="Arial"/>
          <w:color w:val="0B0C0C"/>
          <w:lang w:eastAsia="en-GB"/>
        </w:rPr>
      </w:pPr>
    </w:p>
    <w:tbl>
      <w:tblPr>
        <w:tblStyle w:val="TableGrid"/>
        <w:tblW w:w="0" w:type="auto"/>
        <w:tblLayout w:type="fixed"/>
        <w:tblLook w:val="06A0" w:firstRow="1" w:lastRow="0" w:firstColumn="1" w:lastColumn="0" w:noHBand="1" w:noVBand="1"/>
      </w:tblPr>
      <w:tblGrid>
        <w:gridCol w:w="3791"/>
        <w:gridCol w:w="1323"/>
        <w:gridCol w:w="1365"/>
        <w:gridCol w:w="1337"/>
        <w:gridCol w:w="1199"/>
      </w:tblGrid>
      <w:tr w:rsidR="5DBDEEC3" w14:paraId="64C6C9EB"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CB126D6" w14:textId="6201F6D8" w:rsidR="5DBDEEC3" w:rsidRDefault="5DBDEEC3" w:rsidP="5DBDEEC3">
            <w:pPr>
              <w:jc w:val="center"/>
            </w:pPr>
            <w:r w:rsidRPr="5DBDEEC3">
              <w:rPr>
                <w:rFonts w:ascii="Calibri" w:eastAsia="Calibri" w:hAnsi="Calibri" w:cs="Calibri"/>
                <w:b/>
                <w:bCs/>
                <w:color w:val="000000" w:themeColor="text1"/>
                <w:sz w:val="22"/>
                <w:szCs w:val="22"/>
              </w:rPr>
              <w:t>Enhanced Nursing</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35498E0" w14:textId="34035B9D" w:rsidR="5DBDEEC3" w:rsidRDefault="5DBDEEC3" w:rsidP="5DBDEEC3">
            <w:pPr>
              <w:jc w:val="center"/>
            </w:pPr>
            <w:r w:rsidRPr="5DBDEEC3">
              <w:rPr>
                <w:rFonts w:ascii="Calibri" w:eastAsia="Calibri" w:hAnsi="Calibri" w:cs="Calibri"/>
                <w:b/>
                <w:bCs/>
                <w:color w:val="000000" w:themeColor="text1"/>
                <w:sz w:val="22"/>
                <w:szCs w:val="22"/>
              </w:rPr>
              <w:t>Lower Quartile (£)</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11A1C12" w14:textId="490BE6CD" w:rsidR="5DBDEEC3" w:rsidRDefault="5DBDEEC3" w:rsidP="5DBDEEC3">
            <w:pPr>
              <w:jc w:val="center"/>
            </w:pPr>
            <w:r w:rsidRPr="5DBDEEC3">
              <w:rPr>
                <w:rFonts w:ascii="Calibri" w:eastAsia="Calibri" w:hAnsi="Calibri" w:cs="Calibri"/>
                <w:b/>
                <w:bCs/>
                <w:color w:val="000000" w:themeColor="text1"/>
                <w:sz w:val="22"/>
                <w:szCs w:val="22"/>
              </w:rPr>
              <w:t>Median (£)</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D743E97" w14:textId="28863024" w:rsidR="5DBDEEC3" w:rsidRDefault="5DBDEEC3" w:rsidP="5DBDEEC3">
            <w:pPr>
              <w:jc w:val="center"/>
            </w:pPr>
            <w:r w:rsidRPr="5DBDEEC3">
              <w:rPr>
                <w:rFonts w:ascii="Calibri" w:eastAsia="Calibri" w:hAnsi="Calibri" w:cs="Calibri"/>
                <w:b/>
                <w:bCs/>
                <w:color w:val="000000" w:themeColor="text1"/>
                <w:sz w:val="22"/>
                <w:szCs w:val="22"/>
              </w:rPr>
              <w:t>Upper Quartile (£)</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0EC7FE3" w14:textId="594FE37D" w:rsidR="5DBDEEC3" w:rsidRDefault="0E333001" w:rsidP="1A9A5D5D">
            <w:pPr>
              <w:jc w:val="center"/>
              <w:rPr>
                <w:rFonts w:ascii="Calibri" w:eastAsia="Calibri" w:hAnsi="Calibri" w:cs="Calibri"/>
                <w:b/>
                <w:bCs/>
                <w:color w:val="000000" w:themeColor="text1"/>
                <w:sz w:val="22"/>
                <w:szCs w:val="22"/>
              </w:rPr>
            </w:pPr>
            <w:r w:rsidRPr="1A9A5D5D">
              <w:rPr>
                <w:rFonts w:ascii="Calibri" w:eastAsia="Calibri" w:hAnsi="Calibri" w:cs="Calibri"/>
                <w:b/>
                <w:bCs/>
                <w:color w:val="000000" w:themeColor="text1"/>
                <w:sz w:val="22"/>
                <w:szCs w:val="22"/>
              </w:rPr>
              <w:t xml:space="preserve">Count of </w:t>
            </w:r>
            <w:r w:rsidR="44395A62" w:rsidRPr="1A9A5D5D">
              <w:rPr>
                <w:rFonts w:ascii="Calibri" w:eastAsia="Calibri" w:hAnsi="Calibri" w:cs="Calibri"/>
                <w:b/>
                <w:bCs/>
                <w:color w:val="000000" w:themeColor="text1"/>
                <w:sz w:val="22"/>
                <w:szCs w:val="22"/>
              </w:rPr>
              <w:t>responses</w:t>
            </w:r>
          </w:p>
        </w:tc>
      </w:tr>
      <w:tr w:rsidR="5DBDEEC3" w14:paraId="2C41D585"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center"/>
          </w:tcPr>
          <w:p w14:paraId="67A7C8A2" w14:textId="45668035" w:rsidR="5DBDEEC3" w:rsidRDefault="5DBDEEC3" w:rsidP="5DBDEEC3">
            <w:r w:rsidRPr="5DBDEEC3">
              <w:rPr>
                <w:rFonts w:ascii="Calibri" w:eastAsia="Calibri" w:hAnsi="Calibri" w:cs="Calibri"/>
                <w:color w:val="000000" w:themeColor="text1"/>
                <w:sz w:val="20"/>
                <w:szCs w:val="20"/>
              </w:rPr>
              <w:t>Nursing staff: Care Home occupied beds with nursing, dementia</w:t>
            </w:r>
          </w:p>
        </w:tc>
        <w:tc>
          <w:tcPr>
            <w:tcW w:w="1323" w:type="dxa"/>
            <w:tcBorders>
              <w:top w:val="single" w:sz="4" w:space="0" w:color="auto"/>
              <w:left w:val="single" w:sz="4" w:space="0" w:color="auto"/>
              <w:bottom w:val="single" w:sz="4" w:space="0" w:color="auto"/>
              <w:right w:val="single" w:sz="4" w:space="0" w:color="auto"/>
            </w:tcBorders>
            <w:vAlign w:val="bottom"/>
          </w:tcPr>
          <w:p w14:paraId="01856105" w14:textId="12D40E98" w:rsidR="5DBDEEC3" w:rsidRDefault="5DBDEEC3">
            <w:r w:rsidRPr="5DBDEEC3">
              <w:rPr>
                <w:rFonts w:ascii="Calibri" w:eastAsia="Calibri" w:hAnsi="Calibri" w:cs="Calibri"/>
                <w:color w:val="000000" w:themeColor="text1"/>
                <w:sz w:val="22"/>
                <w:szCs w:val="22"/>
              </w:rPr>
              <w:t>250.69</w:t>
            </w:r>
          </w:p>
        </w:tc>
        <w:tc>
          <w:tcPr>
            <w:tcW w:w="1365" w:type="dxa"/>
            <w:tcBorders>
              <w:top w:val="single" w:sz="4" w:space="0" w:color="auto"/>
              <w:left w:val="single" w:sz="4" w:space="0" w:color="auto"/>
              <w:bottom w:val="single" w:sz="4" w:space="0" w:color="auto"/>
              <w:right w:val="single" w:sz="4" w:space="0" w:color="auto"/>
            </w:tcBorders>
            <w:vAlign w:val="bottom"/>
          </w:tcPr>
          <w:p w14:paraId="1F43441D" w14:textId="2A1B54C9" w:rsidR="5DBDEEC3" w:rsidRDefault="5DBDEEC3">
            <w:r w:rsidRPr="5DBDEEC3">
              <w:rPr>
                <w:rFonts w:ascii="Calibri" w:eastAsia="Calibri" w:hAnsi="Calibri" w:cs="Calibri"/>
                <w:color w:val="000000" w:themeColor="text1"/>
                <w:sz w:val="22"/>
                <w:szCs w:val="22"/>
              </w:rPr>
              <w:t>250.69</w:t>
            </w:r>
          </w:p>
        </w:tc>
        <w:tc>
          <w:tcPr>
            <w:tcW w:w="1337" w:type="dxa"/>
            <w:tcBorders>
              <w:top w:val="single" w:sz="4" w:space="0" w:color="auto"/>
              <w:left w:val="single" w:sz="4" w:space="0" w:color="auto"/>
              <w:bottom w:val="single" w:sz="4" w:space="0" w:color="auto"/>
              <w:right w:val="single" w:sz="4" w:space="0" w:color="auto"/>
            </w:tcBorders>
            <w:vAlign w:val="bottom"/>
          </w:tcPr>
          <w:p w14:paraId="4C94647C" w14:textId="61A7348B" w:rsidR="5DBDEEC3" w:rsidRDefault="5DBDEEC3">
            <w:r w:rsidRPr="5DBDEEC3">
              <w:rPr>
                <w:rFonts w:ascii="Calibri" w:eastAsia="Calibri" w:hAnsi="Calibri" w:cs="Calibri"/>
                <w:color w:val="000000" w:themeColor="text1"/>
                <w:sz w:val="22"/>
                <w:szCs w:val="22"/>
              </w:rPr>
              <w:t>250.69</w:t>
            </w:r>
          </w:p>
        </w:tc>
        <w:tc>
          <w:tcPr>
            <w:tcW w:w="1199" w:type="dxa"/>
            <w:tcBorders>
              <w:top w:val="single" w:sz="4" w:space="0" w:color="auto"/>
              <w:left w:val="single" w:sz="4" w:space="0" w:color="auto"/>
              <w:bottom w:val="single" w:sz="4" w:space="0" w:color="auto"/>
              <w:right w:val="single" w:sz="4" w:space="0" w:color="auto"/>
            </w:tcBorders>
            <w:vAlign w:val="bottom"/>
          </w:tcPr>
          <w:p w14:paraId="1BC48326" w14:textId="269F334C" w:rsidR="5DBDEEC3" w:rsidRDefault="5DBDEEC3">
            <w:r w:rsidRPr="5DBDEEC3">
              <w:rPr>
                <w:rFonts w:ascii="Calibri" w:eastAsia="Calibri" w:hAnsi="Calibri" w:cs="Calibri"/>
                <w:color w:val="000000" w:themeColor="text1"/>
                <w:sz w:val="22"/>
                <w:szCs w:val="22"/>
              </w:rPr>
              <w:t>1</w:t>
            </w:r>
          </w:p>
        </w:tc>
      </w:tr>
      <w:tr w:rsidR="5DBDEEC3" w14:paraId="66C65E5C"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center"/>
          </w:tcPr>
          <w:p w14:paraId="1CB79EF1" w14:textId="2F8E4475" w:rsidR="5DBDEEC3" w:rsidRDefault="5DBDEEC3" w:rsidP="5DBDEEC3">
            <w:r w:rsidRPr="5DBDEEC3">
              <w:rPr>
                <w:rFonts w:ascii="Calibri" w:eastAsia="Calibri" w:hAnsi="Calibri" w:cs="Calibri"/>
                <w:color w:val="000000" w:themeColor="text1"/>
                <w:sz w:val="20"/>
                <w:szCs w:val="20"/>
              </w:rPr>
              <w:t>Care staff: Care Home occupied beds with nursing, dementia</w:t>
            </w:r>
          </w:p>
        </w:tc>
        <w:tc>
          <w:tcPr>
            <w:tcW w:w="1323" w:type="dxa"/>
            <w:tcBorders>
              <w:top w:val="single" w:sz="4" w:space="0" w:color="auto"/>
              <w:left w:val="single" w:sz="4" w:space="0" w:color="auto"/>
              <w:bottom w:val="single" w:sz="4" w:space="0" w:color="auto"/>
              <w:right w:val="single" w:sz="4" w:space="0" w:color="auto"/>
            </w:tcBorders>
            <w:vAlign w:val="bottom"/>
          </w:tcPr>
          <w:p w14:paraId="6F35A6FF" w14:textId="3D090936" w:rsidR="5DBDEEC3" w:rsidRDefault="5DBDEEC3">
            <w:r w:rsidRPr="5DBDEEC3">
              <w:rPr>
                <w:rFonts w:ascii="Calibri" w:eastAsia="Calibri" w:hAnsi="Calibri" w:cs="Calibri"/>
                <w:color w:val="000000" w:themeColor="text1"/>
                <w:sz w:val="22"/>
                <w:szCs w:val="22"/>
              </w:rPr>
              <w:t>409.24</w:t>
            </w:r>
          </w:p>
        </w:tc>
        <w:tc>
          <w:tcPr>
            <w:tcW w:w="1365" w:type="dxa"/>
            <w:tcBorders>
              <w:top w:val="single" w:sz="4" w:space="0" w:color="auto"/>
              <w:left w:val="single" w:sz="4" w:space="0" w:color="auto"/>
              <w:bottom w:val="single" w:sz="4" w:space="0" w:color="auto"/>
              <w:right w:val="single" w:sz="4" w:space="0" w:color="auto"/>
            </w:tcBorders>
            <w:vAlign w:val="bottom"/>
          </w:tcPr>
          <w:p w14:paraId="524DFE0D" w14:textId="5DF8F527" w:rsidR="5DBDEEC3" w:rsidRDefault="5DBDEEC3">
            <w:r w:rsidRPr="5DBDEEC3">
              <w:rPr>
                <w:rFonts w:ascii="Calibri" w:eastAsia="Calibri" w:hAnsi="Calibri" w:cs="Calibri"/>
                <w:color w:val="000000" w:themeColor="text1"/>
                <w:sz w:val="22"/>
                <w:szCs w:val="22"/>
              </w:rPr>
              <w:t>409.24</w:t>
            </w:r>
          </w:p>
        </w:tc>
        <w:tc>
          <w:tcPr>
            <w:tcW w:w="1337" w:type="dxa"/>
            <w:tcBorders>
              <w:top w:val="single" w:sz="4" w:space="0" w:color="auto"/>
              <w:left w:val="single" w:sz="4" w:space="0" w:color="auto"/>
              <w:bottom w:val="single" w:sz="4" w:space="0" w:color="auto"/>
              <w:right w:val="single" w:sz="4" w:space="0" w:color="auto"/>
            </w:tcBorders>
            <w:vAlign w:val="bottom"/>
          </w:tcPr>
          <w:p w14:paraId="6334C26B" w14:textId="7BC6327B" w:rsidR="5DBDEEC3" w:rsidRDefault="5DBDEEC3">
            <w:r w:rsidRPr="5DBDEEC3">
              <w:rPr>
                <w:rFonts w:ascii="Calibri" w:eastAsia="Calibri" w:hAnsi="Calibri" w:cs="Calibri"/>
                <w:color w:val="000000" w:themeColor="text1"/>
                <w:sz w:val="22"/>
                <w:szCs w:val="22"/>
              </w:rPr>
              <w:t>409.24</w:t>
            </w:r>
          </w:p>
        </w:tc>
        <w:tc>
          <w:tcPr>
            <w:tcW w:w="1199" w:type="dxa"/>
            <w:tcBorders>
              <w:top w:val="single" w:sz="4" w:space="0" w:color="auto"/>
              <w:left w:val="single" w:sz="4" w:space="0" w:color="auto"/>
              <w:bottom w:val="single" w:sz="4" w:space="0" w:color="auto"/>
              <w:right w:val="single" w:sz="4" w:space="0" w:color="auto"/>
            </w:tcBorders>
            <w:vAlign w:val="bottom"/>
          </w:tcPr>
          <w:p w14:paraId="626207DA" w14:textId="5A41CDC9" w:rsidR="5DBDEEC3" w:rsidRDefault="5DBDEEC3">
            <w:r w:rsidRPr="5DBDEEC3">
              <w:rPr>
                <w:rFonts w:ascii="Calibri" w:eastAsia="Calibri" w:hAnsi="Calibri" w:cs="Calibri"/>
                <w:color w:val="000000" w:themeColor="text1"/>
                <w:sz w:val="22"/>
                <w:szCs w:val="22"/>
              </w:rPr>
              <w:t>1</w:t>
            </w:r>
          </w:p>
        </w:tc>
      </w:tr>
      <w:tr w:rsidR="5DBDEEC3" w14:paraId="4D3D9A0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B9C22FD" w14:textId="1A0CA065" w:rsidR="5DBDEEC3" w:rsidRDefault="5DBDEEC3" w:rsidP="5DBDEEC3">
            <w:r w:rsidRPr="5DBDEEC3">
              <w:rPr>
                <w:rFonts w:ascii="Calibri" w:eastAsia="Calibri" w:hAnsi="Calibri" w:cs="Calibri"/>
                <w:color w:val="000000" w:themeColor="text1"/>
                <w:sz w:val="20"/>
                <w:szCs w:val="20"/>
              </w:rPr>
              <w:t>Therapy Staff (Occupational &amp; Physio)</w:t>
            </w:r>
          </w:p>
        </w:tc>
        <w:tc>
          <w:tcPr>
            <w:tcW w:w="1323" w:type="dxa"/>
            <w:tcBorders>
              <w:top w:val="single" w:sz="4" w:space="0" w:color="auto"/>
              <w:left w:val="single" w:sz="4" w:space="0" w:color="auto"/>
              <w:bottom w:val="single" w:sz="4" w:space="0" w:color="auto"/>
              <w:right w:val="single" w:sz="4" w:space="0" w:color="auto"/>
            </w:tcBorders>
            <w:vAlign w:val="bottom"/>
          </w:tcPr>
          <w:p w14:paraId="43C9A1BA" w14:textId="3EE49430" w:rsidR="5DBDEEC3" w:rsidRDefault="5DBDEEC3">
            <w:r w:rsidRPr="5DBDEEC3">
              <w:rPr>
                <w:rFonts w:ascii="Calibri" w:eastAsia="Calibri" w:hAnsi="Calibri" w:cs="Calibri"/>
                <w:color w:val="000000" w:themeColor="text1"/>
                <w:sz w:val="22"/>
                <w:szCs w:val="22"/>
              </w:rPr>
              <w:t>2.26</w:t>
            </w:r>
          </w:p>
        </w:tc>
        <w:tc>
          <w:tcPr>
            <w:tcW w:w="1365" w:type="dxa"/>
            <w:tcBorders>
              <w:top w:val="single" w:sz="4" w:space="0" w:color="auto"/>
              <w:left w:val="single" w:sz="4" w:space="0" w:color="auto"/>
              <w:bottom w:val="single" w:sz="4" w:space="0" w:color="auto"/>
              <w:right w:val="single" w:sz="4" w:space="0" w:color="auto"/>
            </w:tcBorders>
            <w:vAlign w:val="bottom"/>
          </w:tcPr>
          <w:p w14:paraId="36178215" w14:textId="51012A79" w:rsidR="5DBDEEC3" w:rsidRDefault="5DBDEEC3">
            <w:r w:rsidRPr="5DBDEEC3">
              <w:rPr>
                <w:rFonts w:ascii="Calibri" w:eastAsia="Calibri" w:hAnsi="Calibri" w:cs="Calibri"/>
                <w:color w:val="000000" w:themeColor="text1"/>
                <w:sz w:val="22"/>
                <w:szCs w:val="22"/>
              </w:rPr>
              <w:t>2.26</w:t>
            </w:r>
          </w:p>
        </w:tc>
        <w:tc>
          <w:tcPr>
            <w:tcW w:w="1337" w:type="dxa"/>
            <w:tcBorders>
              <w:top w:val="single" w:sz="4" w:space="0" w:color="auto"/>
              <w:left w:val="single" w:sz="4" w:space="0" w:color="auto"/>
              <w:bottom w:val="single" w:sz="4" w:space="0" w:color="auto"/>
              <w:right w:val="single" w:sz="4" w:space="0" w:color="auto"/>
            </w:tcBorders>
            <w:vAlign w:val="bottom"/>
          </w:tcPr>
          <w:p w14:paraId="68662430" w14:textId="61B1B108" w:rsidR="5DBDEEC3" w:rsidRDefault="5DBDEEC3">
            <w:r w:rsidRPr="5DBDEEC3">
              <w:rPr>
                <w:rFonts w:ascii="Calibri" w:eastAsia="Calibri" w:hAnsi="Calibri" w:cs="Calibri"/>
                <w:color w:val="000000" w:themeColor="text1"/>
                <w:sz w:val="22"/>
                <w:szCs w:val="22"/>
              </w:rPr>
              <w:t>2.26</w:t>
            </w:r>
          </w:p>
        </w:tc>
        <w:tc>
          <w:tcPr>
            <w:tcW w:w="1199" w:type="dxa"/>
            <w:tcBorders>
              <w:top w:val="single" w:sz="4" w:space="0" w:color="auto"/>
              <w:left w:val="single" w:sz="4" w:space="0" w:color="auto"/>
              <w:bottom w:val="single" w:sz="4" w:space="0" w:color="auto"/>
              <w:right w:val="single" w:sz="4" w:space="0" w:color="auto"/>
            </w:tcBorders>
            <w:vAlign w:val="bottom"/>
          </w:tcPr>
          <w:p w14:paraId="56C9B6C2" w14:textId="6F8C9D60" w:rsidR="5DBDEEC3" w:rsidRDefault="5DBDEEC3">
            <w:r w:rsidRPr="5DBDEEC3">
              <w:rPr>
                <w:rFonts w:ascii="Calibri" w:eastAsia="Calibri" w:hAnsi="Calibri" w:cs="Calibri"/>
                <w:color w:val="000000" w:themeColor="text1"/>
                <w:sz w:val="22"/>
                <w:szCs w:val="22"/>
              </w:rPr>
              <w:t>1</w:t>
            </w:r>
          </w:p>
        </w:tc>
      </w:tr>
      <w:tr w:rsidR="5DBDEEC3" w14:paraId="049DDF5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D44AD66" w14:textId="2383E38F" w:rsidR="5DBDEEC3" w:rsidRDefault="5DBDEEC3" w:rsidP="5DBDEEC3">
            <w:r w:rsidRPr="5DBDEEC3">
              <w:rPr>
                <w:rFonts w:ascii="Calibri" w:eastAsia="Calibri" w:hAnsi="Calibri" w:cs="Calibri"/>
                <w:color w:val="000000" w:themeColor="text1"/>
                <w:sz w:val="20"/>
                <w:szCs w:val="20"/>
              </w:rPr>
              <w:t>Activity Coordinators</w:t>
            </w:r>
          </w:p>
        </w:tc>
        <w:tc>
          <w:tcPr>
            <w:tcW w:w="1323" w:type="dxa"/>
            <w:tcBorders>
              <w:top w:val="single" w:sz="4" w:space="0" w:color="auto"/>
              <w:left w:val="single" w:sz="4" w:space="0" w:color="auto"/>
              <w:bottom w:val="single" w:sz="4" w:space="0" w:color="auto"/>
              <w:right w:val="single" w:sz="4" w:space="0" w:color="auto"/>
            </w:tcBorders>
            <w:vAlign w:val="bottom"/>
          </w:tcPr>
          <w:p w14:paraId="7788E6C4" w14:textId="1F95701E" w:rsidR="5DBDEEC3" w:rsidRDefault="5DBDEEC3">
            <w:r w:rsidRPr="5DBDEEC3">
              <w:rPr>
                <w:rFonts w:ascii="Calibri" w:eastAsia="Calibri" w:hAnsi="Calibri" w:cs="Calibri"/>
                <w:color w:val="000000" w:themeColor="text1"/>
                <w:sz w:val="22"/>
                <w:szCs w:val="22"/>
              </w:rPr>
              <w:t>5.13</w:t>
            </w:r>
          </w:p>
        </w:tc>
        <w:tc>
          <w:tcPr>
            <w:tcW w:w="1365" w:type="dxa"/>
            <w:tcBorders>
              <w:top w:val="single" w:sz="4" w:space="0" w:color="auto"/>
              <w:left w:val="single" w:sz="4" w:space="0" w:color="auto"/>
              <w:bottom w:val="single" w:sz="4" w:space="0" w:color="auto"/>
              <w:right w:val="single" w:sz="4" w:space="0" w:color="auto"/>
            </w:tcBorders>
            <w:vAlign w:val="bottom"/>
          </w:tcPr>
          <w:p w14:paraId="387A6336" w14:textId="37F94498" w:rsidR="5DBDEEC3" w:rsidRDefault="5DBDEEC3">
            <w:r w:rsidRPr="5DBDEEC3">
              <w:rPr>
                <w:rFonts w:ascii="Calibri" w:eastAsia="Calibri" w:hAnsi="Calibri" w:cs="Calibri"/>
                <w:color w:val="000000" w:themeColor="text1"/>
                <w:sz w:val="22"/>
                <w:szCs w:val="22"/>
              </w:rPr>
              <w:t>13.54</w:t>
            </w:r>
          </w:p>
        </w:tc>
        <w:tc>
          <w:tcPr>
            <w:tcW w:w="1337" w:type="dxa"/>
            <w:tcBorders>
              <w:top w:val="single" w:sz="4" w:space="0" w:color="auto"/>
              <w:left w:val="single" w:sz="4" w:space="0" w:color="auto"/>
              <w:bottom w:val="single" w:sz="4" w:space="0" w:color="auto"/>
              <w:right w:val="single" w:sz="4" w:space="0" w:color="auto"/>
            </w:tcBorders>
            <w:vAlign w:val="bottom"/>
          </w:tcPr>
          <w:p w14:paraId="0D680827" w14:textId="581164A0" w:rsidR="5DBDEEC3" w:rsidRDefault="5DBDEEC3">
            <w:r w:rsidRPr="5DBDEEC3">
              <w:rPr>
                <w:rFonts w:ascii="Calibri" w:eastAsia="Calibri" w:hAnsi="Calibri" w:cs="Calibri"/>
                <w:color w:val="000000" w:themeColor="text1"/>
                <w:sz w:val="22"/>
                <w:szCs w:val="22"/>
              </w:rPr>
              <w:t>22.15</w:t>
            </w:r>
          </w:p>
        </w:tc>
        <w:tc>
          <w:tcPr>
            <w:tcW w:w="1199" w:type="dxa"/>
            <w:tcBorders>
              <w:top w:val="single" w:sz="4" w:space="0" w:color="auto"/>
              <w:left w:val="single" w:sz="4" w:space="0" w:color="auto"/>
              <w:bottom w:val="single" w:sz="4" w:space="0" w:color="auto"/>
              <w:right w:val="single" w:sz="4" w:space="0" w:color="auto"/>
            </w:tcBorders>
            <w:vAlign w:val="bottom"/>
          </w:tcPr>
          <w:p w14:paraId="7EF02F99" w14:textId="50477078" w:rsidR="5DBDEEC3" w:rsidRDefault="5DBDEEC3">
            <w:r w:rsidRPr="5DBDEEC3">
              <w:rPr>
                <w:rFonts w:ascii="Calibri" w:eastAsia="Calibri" w:hAnsi="Calibri" w:cs="Calibri"/>
                <w:color w:val="000000" w:themeColor="text1"/>
                <w:sz w:val="22"/>
                <w:szCs w:val="22"/>
              </w:rPr>
              <w:t>3</w:t>
            </w:r>
          </w:p>
        </w:tc>
      </w:tr>
      <w:tr w:rsidR="5DBDEEC3" w14:paraId="5E64E02F" w14:textId="77777777" w:rsidTr="1A9A5D5D">
        <w:trPr>
          <w:trHeight w:val="555"/>
        </w:trPr>
        <w:tc>
          <w:tcPr>
            <w:tcW w:w="3791" w:type="dxa"/>
            <w:tcBorders>
              <w:top w:val="single" w:sz="4" w:space="0" w:color="auto"/>
              <w:left w:val="single" w:sz="4" w:space="0" w:color="auto"/>
              <w:bottom w:val="single" w:sz="4" w:space="0" w:color="auto"/>
              <w:right w:val="single" w:sz="4" w:space="0" w:color="auto"/>
            </w:tcBorders>
            <w:vAlign w:val="center"/>
          </w:tcPr>
          <w:p w14:paraId="56E8F4AD" w14:textId="1EB9079B" w:rsidR="5DBDEEC3" w:rsidRDefault="5DBDEEC3" w:rsidP="5DBDEEC3">
            <w:r w:rsidRPr="5DBDEEC3">
              <w:rPr>
                <w:rFonts w:ascii="Calibri" w:eastAsia="Calibri" w:hAnsi="Calibri" w:cs="Calibri"/>
                <w:color w:val="000000" w:themeColor="text1"/>
                <w:sz w:val="20"/>
                <w:szCs w:val="20"/>
              </w:rPr>
              <w:t>Service Management (Registered Manager / Deputy)</w:t>
            </w:r>
          </w:p>
        </w:tc>
        <w:tc>
          <w:tcPr>
            <w:tcW w:w="1323" w:type="dxa"/>
            <w:tcBorders>
              <w:top w:val="single" w:sz="4" w:space="0" w:color="auto"/>
              <w:left w:val="single" w:sz="4" w:space="0" w:color="auto"/>
              <w:bottom w:val="single" w:sz="4" w:space="0" w:color="auto"/>
              <w:right w:val="single" w:sz="4" w:space="0" w:color="auto"/>
            </w:tcBorders>
            <w:vAlign w:val="bottom"/>
          </w:tcPr>
          <w:p w14:paraId="7E870439" w14:textId="690D0323" w:rsidR="5DBDEEC3" w:rsidRDefault="5DBDEEC3">
            <w:r w:rsidRPr="5DBDEEC3">
              <w:rPr>
                <w:rFonts w:ascii="Calibri" w:eastAsia="Calibri" w:hAnsi="Calibri" w:cs="Calibri"/>
                <w:color w:val="000000" w:themeColor="text1"/>
                <w:sz w:val="22"/>
                <w:szCs w:val="22"/>
              </w:rPr>
              <w:t>28.94</w:t>
            </w:r>
          </w:p>
        </w:tc>
        <w:tc>
          <w:tcPr>
            <w:tcW w:w="1365" w:type="dxa"/>
            <w:tcBorders>
              <w:top w:val="single" w:sz="4" w:space="0" w:color="auto"/>
              <w:left w:val="single" w:sz="4" w:space="0" w:color="auto"/>
              <w:bottom w:val="single" w:sz="4" w:space="0" w:color="auto"/>
              <w:right w:val="single" w:sz="4" w:space="0" w:color="auto"/>
            </w:tcBorders>
            <w:vAlign w:val="bottom"/>
          </w:tcPr>
          <w:p w14:paraId="75D3FB6F" w14:textId="200A9487" w:rsidR="5DBDEEC3" w:rsidRDefault="5DBDEEC3">
            <w:r w:rsidRPr="5DBDEEC3">
              <w:rPr>
                <w:rFonts w:ascii="Calibri" w:eastAsia="Calibri" w:hAnsi="Calibri" w:cs="Calibri"/>
                <w:color w:val="000000" w:themeColor="text1"/>
                <w:sz w:val="22"/>
                <w:szCs w:val="22"/>
              </w:rPr>
              <w:t>45.12</w:t>
            </w:r>
          </w:p>
        </w:tc>
        <w:tc>
          <w:tcPr>
            <w:tcW w:w="1337" w:type="dxa"/>
            <w:tcBorders>
              <w:top w:val="single" w:sz="4" w:space="0" w:color="auto"/>
              <w:left w:val="single" w:sz="4" w:space="0" w:color="auto"/>
              <w:bottom w:val="single" w:sz="4" w:space="0" w:color="auto"/>
              <w:right w:val="single" w:sz="4" w:space="0" w:color="auto"/>
            </w:tcBorders>
            <w:vAlign w:val="bottom"/>
          </w:tcPr>
          <w:p w14:paraId="05EA9214" w14:textId="7B868825" w:rsidR="5DBDEEC3" w:rsidRDefault="5DBDEEC3">
            <w:r w:rsidRPr="5DBDEEC3">
              <w:rPr>
                <w:rFonts w:ascii="Calibri" w:eastAsia="Calibri" w:hAnsi="Calibri" w:cs="Calibri"/>
                <w:color w:val="000000" w:themeColor="text1"/>
                <w:sz w:val="22"/>
                <w:szCs w:val="22"/>
              </w:rPr>
              <w:t>67.94</w:t>
            </w:r>
          </w:p>
        </w:tc>
        <w:tc>
          <w:tcPr>
            <w:tcW w:w="1199" w:type="dxa"/>
            <w:tcBorders>
              <w:top w:val="single" w:sz="4" w:space="0" w:color="auto"/>
              <w:left w:val="single" w:sz="4" w:space="0" w:color="auto"/>
              <w:bottom w:val="single" w:sz="4" w:space="0" w:color="auto"/>
              <w:right w:val="single" w:sz="4" w:space="0" w:color="auto"/>
            </w:tcBorders>
            <w:vAlign w:val="bottom"/>
          </w:tcPr>
          <w:p w14:paraId="061C2560" w14:textId="7D3B7790" w:rsidR="5DBDEEC3" w:rsidRDefault="5DBDEEC3">
            <w:r w:rsidRPr="5DBDEEC3">
              <w:rPr>
                <w:rFonts w:ascii="Calibri" w:eastAsia="Calibri" w:hAnsi="Calibri" w:cs="Calibri"/>
                <w:color w:val="000000" w:themeColor="text1"/>
                <w:sz w:val="22"/>
                <w:szCs w:val="22"/>
              </w:rPr>
              <w:t>3</w:t>
            </w:r>
          </w:p>
        </w:tc>
      </w:tr>
      <w:tr w:rsidR="5DBDEEC3" w14:paraId="39D387C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215B68BC" w14:textId="5BDA2C3B" w:rsidR="5DBDEEC3" w:rsidRDefault="5DBDEEC3" w:rsidP="5DBDEEC3">
            <w:r w:rsidRPr="5DBDEEC3">
              <w:rPr>
                <w:rFonts w:ascii="Calibri" w:eastAsia="Calibri" w:hAnsi="Calibri" w:cs="Calibri"/>
                <w:color w:val="000000" w:themeColor="text1"/>
                <w:sz w:val="20"/>
                <w:szCs w:val="20"/>
              </w:rPr>
              <w:t>Reception &amp; Admin staff at the home</w:t>
            </w:r>
          </w:p>
        </w:tc>
        <w:tc>
          <w:tcPr>
            <w:tcW w:w="1323" w:type="dxa"/>
            <w:tcBorders>
              <w:top w:val="single" w:sz="4" w:space="0" w:color="auto"/>
              <w:left w:val="single" w:sz="4" w:space="0" w:color="auto"/>
              <w:bottom w:val="single" w:sz="4" w:space="0" w:color="auto"/>
              <w:right w:val="single" w:sz="4" w:space="0" w:color="auto"/>
            </w:tcBorders>
            <w:vAlign w:val="bottom"/>
          </w:tcPr>
          <w:p w14:paraId="489BA192" w14:textId="0C73228C" w:rsidR="5DBDEEC3" w:rsidRDefault="5DBDEEC3">
            <w:r w:rsidRPr="5DBDEEC3">
              <w:rPr>
                <w:rFonts w:ascii="Calibri" w:eastAsia="Calibri" w:hAnsi="Calibri" w:cs="Calibri"/>
                <w:color w:val="000000" w:themeColor="text1"/>
                <w:sz w:val="22"/>
                <w:szCs w:val="22"/>
              </w:rPr>
              <w:t>14.98</w:t>
            </w:r>
          </w:p>
        </w:tc>
        <w:tc>
          <w:tcPr>
            <w:tcW w:w="1365" w:type="dxa"/>
            <w:tcBorders>
              <w:top w:val="single" w:sz="4" w:space="0" w:color="auto"/>
              <w:left w:val="single" w:sz="4" w:space="0" w:color="auto"/>
              <w:bottom w:val="single" w:sz="4" w:space="0" w:color="auto"/>
              <w:right w:val="single" w:sz="4" w:space="0" w:color="auto"/>
            </w:tcBorders>
            <w:vAlign w:val="bottom"/>
          </w:tcPr>
          <w:p w14:paraId="3F3FC8E6" w14:textId="54DD4E51" w:rsidR="5DBDEEC3" w:rsidRDefault="5DBDEEC3">
            <w:r w:rsidRPr="5DBDEEC3">
              <w:rPr>
                <w:rFonts w:ascii="Calibri" w:eastAsia="Calibri" w:hAnsi="Calibri" w:cs="Calibri"/>
                <w:color w:val="000000" w:themeColor="text1"/>
                <w:sz w:val="22"/>
                <w:szCs w:val="22"/>
              </w:rPr>
              <w:t>16.37</w:t>
            </w:r>
          </w:p>
        </w:tc>
        <w:tc>
          <w:tcPr>
            <w:tcW w:w="1337" w:type="dxa"/>
            <w:tcBorders>
              <w:top w:val="single" w:sz="4" w:space="0" w:color="auto"/>
              <w:left w:val="single" w:sz="4" w:space="0" w:color="auto"/>
              <w:bottom w:val="single" w:sz="4" w:space="0" w:color="auto"/>
              <w:right w:val="single" w:sz="4" w:space="0" w:color="auto"/>
            </w:tcBorders>
            <w:vAlign w:val="bottom"/>
          </w:tcPr>
          <w:p w14:paraId="494E6076" w14:textId="199C4C3A" w:rsidR="5DBDEEC3" w:rsidRDefault="5DBDEEC3">
            <w:r w:rsidRPr="5DBDEEC3">
              <w:rPr>
                <w:rFonts w:ascii="Calibri" w:eastAsia="Calibri" w:hAnsi="Calibri" w:cs="Calibri"/>
                <w:color w:val="000000" w:themeColor="text1"/>
                <w:sz w:val="22"/>
                <w:szCs w:val="22"/>
              </w:rPr>
              <w:t>17.74</w:t>
            </w:r>
          </w:p>
        </w:tc>
        <w:tc>
          <w:tcPr>
            <w:tcW w:w="1199" w:type="dxa"/>
            <w:tcBorders>
              <w:top w:val="single" w:sz="4" w:space="0" w:color="auto"/>
              <w:left w:val="single" w:sz="4" w:space="0" w:color="auto"/>
              <w:bottom w:val="single" w:sz="4" w:space="0" w:color="auto"/>
              <w:right w:val="single" w:sz="4" w:space="0" w:color="auto"/>
            </w:tcBorders>
            <w:vAlign w:val="bottom"/>
          </w:tcPr>
          <w:p w14:paraId="31A37D14" w14:textId="100579C1" w:rsidR="5DBDEEC3" w:rsidRDefault="5DBDEEC3">
            <w:r w:rsidRPr="5DBDEEC3">
              <w:rPr>
                <w:rFonts w:ascii="Calibri" w:eastAsia="Calibri" w:hAnsi="Calibri" w:cs="Calibri"/>
                <w:color w:val="000000" w:themeColor="text1"/>
                <w:sz w:val="22"/>
                <w:szCs w:val="22"/>
              </w:rPr>
              <w:t>2</w:t>
            </w:r>
          </w:p>
        </w:tc>
      </w:tr>
      <w:tr w:rsidR="5DBDEEC3" w14:paraId="3C1AFFB7"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DE0365F" w14:textId="15BA477B" w:rsidR="5DBDEEC3" w:rsidRDefault="5DBDEEC3" w:rsidP="5DBDEEC3">
            <w:r w:rsidRPr="5DBDEEC3">
              <w:rPr>
                <w:rFonts w:ascii="Calibri" w:eastAsia="Calibri" w:hAnsi="Calibri" w:cs="Calibri"/>
                <w:color w:val="000000" w:themeColor="text1"/>
                <w:sz w:val="20"/>
                <w:szCs w:val="20"/>
              </w:rPr>
              <w:t>Chefs / Cooks</w:t>
            </w:r>
          </w:p>
        </w:tc>
        <w:tc>
          <w:tcPr>
            <w:tcW w:w="1323" w:type="dxa"/>
            <w:tcBorders>
              <w:top w:val="single" w:sz="4" w:space="0" w:color="auto"/>
              <w:left w:val="single" w:sz="4" w:space="0" w:color="auto"/>
              <w:bottom w:val="single" w:sz="4" w:space="0" w:color="auto"/>
              <w:right w:val="single" w:sz="4" w:space="0" w:color="auto"/>
            </w:tcBorders>
            <w:vAlign w:val="bottom"/>
          </w:tcPr>
          <w:p w14:paraId="43FCFE62" w14:textId="083B683E" w:rsidR="5DBDEEC3" w:rsidRDefault="5DBDEEC3">
            <w:r w:rsidRPr="5DBDEEC3">
              <w:rPr>
                <w:rFonts w:ascii="Calibri" w:eastAsia="Calibri" w:hAnsi="Calibri" w:cs="Calibri"/>
                <w:color w:val="000000" w:themeColor="text1"/>
                <w:sz w:val="22"/>
                <w:szCs w:val="22"/>
              </w:rPr>
              <w:t>13.04</w:t>
            </w:r>
          </w:p>
        </w:tc>
        <w:tc>
          <w:tcPr>
            <w:tcW w:w="1365" w:type="dxa"/>
            <w:tcBorders>
              <w:top w:val="single" w:sz="4" w:space="0" w:color="auto"/>
              <w:left w:val="single" w:sz="4" w:space="0" w:color="auto"/>
              <w:bottom w:val="single" w:sz="4" w:space="0" w:color="auto"/>
              <w:right w:val="single" w:sz="4" w:space="0" w:color="auto"/>
            </w:tcBorders>
            <w:vAlign w:val="bottom"/>
          </w:tcPr>
          <w:p w14:paraId="027596A7" w14:textId="73A0F6A8" w:rsidR="5DBDEEC3" w:rsidRDefault="5DBDEEC3">
            <w:r w:rsidRPr="5DBDEEC3">
              <w:rPr>
                <w:rFonts w:ascii="Calibri" w:eastAsia="Calibri" w:hAnsi="Calibri" w:cs="Calibri"/>
                <w:color w:val="000000" w:themeColor="text1"/>
                <w:sz w:val="22"/>
                <w:szCs w:val="22"/>
              </w:rPr>
              <w:t>25.47</w:t>
            </w:r>
          </w:p>
        </w:tc>
        <w:tc>
          <w:tcPr>
            <w:tcW w:w="1337" w:type="dxa"/>
            <w:tcBorders>
              <w:top w:val="single" w:sz="4" w:space="0" w:color="auto"/>
              <w:left w:val="single" w:sz="4" w:space="0" w:color="auto"/>
              <w:bottom w:val="single" w:sz="4" w:space="0" w:color="auto"/>
              <w:right w:val="single" w:sz="4" w:space="0" w:color="auto"/>
            </w:tcBorders>
            <w:vAlign w:val="bottom"/>
          </w:tcPr>
          <w:p w14:paraId="44041903" w14:textId="5D44D5A5" w:rsidR="5DBDEEC3" w:rsidRDefault="5DBDEEC3">
            <w:r w:rsidRPr="5DBDEEC3">
              <w:rPr>
                <w:rFonts w:ascii="Calibri" w:eastAsia="Calibri" w:hAnsi="Calibri" w:cs="Calibri"/>
                <w:color w:val="000000" w:themeColor="text1"/>
                <w:sz w:val="22"/>
                <w:szCs w:val="22"/>
              </w:rPr>
              <w:t>35.87</w:t>
            </w:r>
          </w:p>
        </w:tc>
        <w:tc>
          <w:tcPr>
            <w:tcW w:w="1199" w:type="dxa"/>
            <w:tcBorders>
              <w:top w:val="single" w:sz="4" w:space="0" w:color="auto"/>
              <w:left w:val="single" w:sz="4" w:space="0" w:color="auto"/>
              <w:bottom w:val="single" w:sz="4" w:space="0" w:color="auto"/>
              <w:right w:val="single" w:sz="4" w:space="0" w:color="auto"/>
            </w:tcBorders>
            <w:vAlign w:val="bottom"/>
          </w:tcPr>
          <w:p w14:paraId="19BDCB98" w14:textId="50F4151F" w:rsidR="5DBDEEC3" w:rsidRDefault="5DBDEEC3">
            <w:r w:rsidRPr="5DBDEEC3">
              <w:rPr>
                <w:rFonts w:ascii="Calibri" w:eastAsia="Calibri" w:hAnsi="Calibri" w:cs="Calibri"/>
                <w:color w:val="000000" w:themeColor="text1"/>
                <w:sz w:val="22"/>
                <w:szCs w:val="22"/>
              </w:rPr>
              <w:t>3</w:t>
            </w:r>
          </w:p>
        </w:tc>
      </w:tr>
      <w:tr w:rsidR="5DBDEEC3" w14:paraId="4EFB1D96"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79C6937C" w14:textId="48DB4E39" w:rsidR="5DBDEEC3" w:rsidRDefault="5DBDEEC3" w:rsidP="5DBDEEC3">
            <w:r w:rsidRPr="5DBDEEC3">
              <w:rPr>
                <w:rFonts w:ascii="Calibri" w:eastAsia="Calibri" w:hAnsi="Calibri" w:cs="Calibri"/>
                <w:color w:val="000000" w:themeColor="text1"/>
                <w:sz w:val="20"/>
                <w:szCs w:val="20"/>
              </w:rPr>
              <w:t>Domestic staff (cleaning, laundry &amp; kitchen)</w:t>
            </w:r>
          </w:p>
        </w:tc>
        <w:tc>
          <w:tcPr>
            <w:tcW w:w="1323" w:type="dxa"/>
            <w:tcBorders>
              <w:top w:val="single" w:sz="4" w:space="0" w:color="auto"/>
              <w:left w:val="single" w:sz="4" w:space="0" w:color="auto"/>
              <w:bottom w:val="single" w:sz="4" w:space="0" w:color="auto"/>
              <w:right w:val="single" w:sz="4" w:space="0" w:color="auto"/>
            </w:tcBorders>
            <w:vAlign w:val="bottom"/>
          </w:tcPr>
          <w:p w14:paraId="3F4659BD" w14:textId="38DFED39" w:rsidR="5DBDEEC3" w:rsidRDefault="5DBDEEC3">
            <w:r w:rsidRPr="5DBDEEC3">
              <w:rPr>
                <w:rFonts w:ascii="Calibri" w:eastAsia="Calibri" w:hAnsi="Calibri" w:cs="Calibri"/>
                <w:color w:val="000000" w:themeColor="text1"/>
                <w:sz w:val="22"/>
                <w:szCs w:val="22"/>
              </w:rPr>
              <w:t>26.84</w:t>
            </w:r>
          </w:p>
        </w:tc>
        <w:tc>
          <w:tcPr>
            <w:tcW w:w="1365" w:type="dxa"/>
            <w:tcBorders>
              <w:top w:val="single" w:sz="4" w:space="0" w:color="auto"/>
              <w:left w:val="single" w:sz="4" w:space="0" w:color="auto"/>
              <w:bottom w:val="single" w:sz="4" w:space="0" w:color="auto"/>
              <w:right w:val="single" w:sz="4" w:space="0" w:color="auto"/>
            </w:tcBorders>
            <w:vAlign w:val="bottom"/>
          </w:tcPr>
          <w:p w14:paraId="4F7C37A9" w14:textId="7E33302A" w:rsidR="5DBDEEC3" w:rsidRDefault="5DBDEEC3">
            <w:r w:rsidRPr="5DBDEEC3">
              <w:rPr>
                <w:rFonts w:ascii="Calibri" w:eastAsia="Calibri" w:hAnsi="Calibri" w:cs="Calibri"/>
                <w:color w:val="000000" w:themeColor="text1"/>
                <w:sz w:val="22"/>
                <w:szCs w:val="22"/>
              </w:rPr>
              <w:t>35.42</w:t>
            </w:r>
          </w:p>
        </w:tc>
        <w:tc>
          <w:tcPr>
            <w:tcW w:w="1337" w:type="dxa"/>
            <w:tcBorders>
              <w:top w:val="single" w:sz="4" w:space="0" w:color="auto"/>
              <w:left w:val="single" w:sz="4" w:space="0" w:color="auto"/>
              <w:bottom w:val="single" w:sz="4" w:space="0" w:color="auto"/>
              <w:right w:val="single" w:sz="4" w:space="0" w:color="auto"/>
            </w:tcBorders>
            <w:vAlign w:val="bottom"/>
          </w:tcPr>
          <w:p w14:paraId="28214028" w14:textId="1CAB14F5" w:rsidR="5DBDEEC3" w:rsidRDefault="5DBDEEC3">
            <w:r w:rsidRPr="5DBDEEC3">
              <w:rPr>
                <w:rFonts w:ascii="Calibri" w:eastAsia="Calibri" w:hAnsi="Calibri" w:cs="Calibri"/>
                <w:color w:val="000000" w:themeColor="text1"/>
                <w:sz w:val="22"/>
                <w:szCs w:val="22"/>
              </w:rPr>
              <w:t>80.11</w:t>
            </w:r>
          </w:p>
        </w:tc>
        <w:tc>
          <w:tcPr>
            <w:tcW w:w="1199" w:type="dxa"/>
            <w:tcBorders>
              <w:top w:val="single" w:sz="4" w:space="0" w:color="auto"/>
              <w:left w:val="single" w:sz="4" w:space="0" w:color="auto"/>
              <w:bottom w:val="single" w:sz="4" w:space="0" w:color="auto"/>
              <w:right w:val="single" w:sz="4" w:space="0" w:color="auto"/>
            </w:tcBorders>
            <w:vAlign w:val="bottom"/>
          </w:tcPr>
          <w:p w14:paraId="11C1F02B" w14:textId="5D1E4FD8" w:rsidR="5DBDEEC3" w:rsidRDefault="5DBDEEC3">
            <w:r w:rsidRPr="5DBDEEC3">
              <w:rPr>
                <w:rFonts w:ascii="Calibri" w:eastAsia="Calibri" w:hAnsi="Calibri" w:cs="Calibri"/>
                <w:color w:val="000000" w:themeColor="text1"/>
                <w:sz w:val="22"/>
                <w:szCs w:val="22"/>
              </w:rPr>
              <w:t>3</w:t>
            </w:r>
          </w:p>
        </w:tc>
      </w:tr>
      <w:tr w:rsidR="5DBDEEC3" w14:paraId="04EA64ED"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42BB2DA2" w14:textId="4860933B" w:rsidR="5DBDEEC3" w:rsidRDefault="5DBDEEC3" w:rsidP="5DBDEEC3">
            <w:r w:rsidRPr="5DBDEEC3">
              <w:rPr>
                <w:rFonts w:ascii="Calibri" w:eastAsia="Calibri" w:hAnsi="Calibri" w:cs="Calibri"/>
                <w:color w:val="000000" w:themeColor="text1"/>
                <w:sz w:val="20"/>
                <w:szCs w:val="20"/>
              </w:rPr>
              <w:t>Maintenance &amp; Gardening</w:t>
            </w:r>
          </w:p>
        </w:tc>
        <w:tc>
          <w:tcPr>
            <w:tcW w:w="1323" w:type="dxa"/>
            <w:tcBorders>
              <w:top w:val="single" w:sz="4" w:space="0" w:color="auto"/>
              <w:left w:val="single" w:sz="4" w:space="0" w:color="auto"/>
              <w:bottom w:val="single" w:sz="4" w:space="0" w:color="auto"/>
              <w:right w:val="single" w:sz="4" w:space="0" w:color="auto"/>
            </w:tcBorders>
            <w:vAlign w:val="bottom"/>
          </w:tcPr>
          <w:p w14:paraId="64299987" w14:textId="2DB1DAD2" w:rsidR="5DBDEEC3" w:rsidRDefault="5DBDEEC3">
            <w:r w:rsidRPr="5DBDEEC3">
              <w:rPr>
                <w:rFonts w:ascii="Calibri" w:eastAsia="Calibri" w:hAnsi="Calibri" w:cs="Calibri"/>
                <w:color w:val="000000" w:themeColor="text1"/>
                <w:sz w:val="22"/>
                <w:szCs w:val="22"/>
              </w:rPr>
              <w:t>4.06</w:t>
            </w:r>
          </w:p>
        </w:tc>
        <w:tc>
          <w:tcPr>
            <w:tcW w:w="1365" w:type="dxa"/>
            <w:tcBorders>
              <w:top w:val="single" w:sz="4" w:space="0" w:color="auto"/>
              <w:left w:val="single" w:sz="4" w:space="0" w:color="auto"/>
              <w:bottom w:val="single" w:sz="4" w:space="0" w:color="auto"/>
              <w:right w:val="single" w:sz="4" w:space="0" w:color="auto"/>
            </w:tcBorders>
            <w:vAlign w:val="bottom"/>
          </w:tcPr>
          <w:p w14:paraId="3BC60469" w14:textId="4F5ABDDE" w:rsidR="5DBDEEC3" w:rsidRDefault="5DBDEEC3">
            <w:r w:rsidRPr="5DBDEEC3">
              <w:rPr>
                <w:rFonts w:ascii="Calibri" w:eastAsia="Calibri" w:hAnsi="Calibri" w:cs="Calibri"/>
                <w:color w:val="000000" w:themeColor="text1"/>
                <w:sz w:val="22"/>
                <w:szCs w:val="22"/>
              </w:rPr>
              <w:t>9.09</w:t>
            </w:r>
          </w:p>
        </w:tc>
        <w:tc>
          <w:tcPr>
            <w:tcW w:w="1337" w:type="dxa"/>
            <w:tcBorders>
              <w:top w:val="single" w:sz="4" w:space="0" w:color="auto"/>
              <w:left w:val="single" w:sz="4" w:space="0" w:color="auto"/>
              <w:bottom w:val="single" w:sz="4" w:space="0" w:color="auto"/>
              <w:right w:val="single" w:sz="4" w:space="0" w:color="auto"/>
            </w:tcBorders>
            <w:vAlign w:val="bottom"/>
          </w:tcPr>
          <w:p w14:paraId="6E1FE805" w14:textId="6EB1ECE2" w:rsidR="5DBDEEC3" w:rsidRDefault="5DBDEEC3">
            <w:r w:rsidRPr="5DBDEEC3">
              <w:rPr>
                <w:rFonts w:ascii="Calibri" w:eastAsia="Calibri" w:hAnsi="Calibri" w:cs="Calibri"/>
                <w:color w:val="000000" w:themeColor="text1"/>
                <w:sz w:val="22"/>
                <w:szCs w:val="22"/>
              </w:rPr>
              <w:t>12.26</w:t>
            </w:r>
          </w:p>
        </w:tc>
        <w:tc>
          <w:tcPr>
            <w:tcW w:w="1199" w:type="dxa"/>
            <w:tcBorders>
              <w:top w:val="single" w:sz="4" w:space="0" w:color="auto"/>
              <w:left w:val="single" w:sz="4" w:space="0" w:color="auto"/>
              <w:bottom w:val="single" w:sz="4" w:space="0" w:color="auto"/>
              <w:right w:val="single" w:sz="4" w:space="0" w:color="auto"/>
            </w:tcBorders>
            <w:vAlign w:val="bottom"/>
          </w:tcPr>
          <w:p w14:paraId="5F2414A3" w14:textId="756E8AD1" w:rsidR="5DBDEEC3" w:rsidRDefault="5DBDEEC3">
            <w:r w:rsidRPr="5DBDEEC3">
              <w:rPr>
                <w:rFonts w:ascii="Calibri" w:eastAsia="Calibri" w:hAnsi="Calibri" w:cs="Calibri"/>
                <w:color w:val="000000" w:themeColor="text1"/>
                <w:sz w:val="22"/>
                <w:szCs w:val="22"/>
              </w:rPr>
              <w:t>3</w:t>
            </w:r>
          </w:p>
        </w:tc>
      </w:tr>
      <w:tr w:rsidR="5DBDEEC3" w14:paraId="1094F4B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C3CC03C" w14:textId="5015233A" w:rsidR="5DBDEEC3" w:rsidRDefault="5DBDEEC3" w:rsidP="5DBDEEC3">
            <w:r w:rsidRPr="5DBDEEC3">
              <w:rPr>
                <w:rFonts w:ascii="Calibri" w:eastAsia="Calibri" w:hAnsi="Calibri" w:cs="Calibri"/>
                <w:color w:val="000000" w:themeColor="text1"/>
                <w:sz w:val="20"/>
                <w:szCs w:val="20"/>
              </w:rPr>
              <w:t>Other care home staffing</w:t>
            </w:r>
          </w:p>
        </w:tc>
        <w:tc>
          <w:tcPr>
            <w:tcW w:w="1323" w:type="dxa"/>
            <w:tcBorders>
              <w:top w:val="single" w:sz="4" w:space="0" w:color="auto"/>
              <w:left w:val="single" w:sz="4" w:space="0" w:color="auto"/>
              <w:bottom w:val="single" w:sz="4" w:space="0" w:color="auto"/>
              <w:right w:val="single" w:sz="4" w:space="0" w:color="auto"/>
            </w:tcBorders>
            <w:vAlign w:val="bottom"/>
          </w:tcPr>
          <w:p w14:paraId="37F9276B" w14:textId="6DDD2DC0" w:rsidR="5DBDEEC3" w:rsidRDefault="5DBDEEC3">
            <w:r w:rsidRPr="5DBDEEC3">
              <w:rPr>
                <w:rFonts w:ascii="Calibri" w:eastAsia="Calibri" w:hAnsi="Calibri" w:cs="Calibri"/>
                <w:color w:val="000000" w:themeColor="text1"/>
                <w:sz w:val="22"/>
                <w:szCs w:val="22"/>
              </w:rPr>
              <w:t>20.09</w:t>
            </w:r>
          </w:p>
        </w:tc>
        <w:tc>
          <w:tcPr>
            <w:tcW w:w="1365" w:type="dxa"/>
            <w:tcBorders>
              <w:top w:val="single" w:sz="4" w:space="0" w:color="auto"/>
              <w:left w:val="single" w:sz="4" w:space="0" w:color="auto"/>
              <w:bottom w:val="single" w:sz="4" w:space="0" w:color="auto"/>
              <w:right w:val="single" w:sz="4" w:space="0" w:color="auto"/>
            </w:tcBorders>
            <w:vAlign w:val="bottom"/>
          </w:tcPr>
          <w:p w14:paraId="48959B70" w14:textId="1D1DBA17" w:rsidR="5DBDEEC3" w:rsidRDefault="5DBDEEC3">
            <w:r w:rsidRPr="5DBDEEC3">
              <w:rPr>
                <w:rFonts w:ascii="Calibri" w:eastAsia="Calibri" w:hAnsi="Calibri" w:cs="Calibri"/>
                <w:color w:val="000000" w:themeColor="text1"/>
                <w:sz w:val="22"/>
                <w:szCs w:val="22"/>
              </w:rPr>
              <w:t>51.91</w:t>
            </w:r>
          </w:p>
        </w:tc>
        <w:tc>
          <w:tcPr>
            <w:tcW w:w="1337" w:type="dxa"/>
            <w:tcBorders>
              <w:top w:val="single" w:sz="4" w:space="0" w:color="auto"/>
              <w:left w:val="single" w:sz="4" w:space="0" w:color="auto"/>
              <w:bottom w:val="single" w:sz="4" w:space="0" w:color="auto"/>
              <w:right w:val="single" w:sz="4" w:space="0" w:color="auto"/>
            </w:tcBorders>
            <w:vAlign w:val="bottom"/>
          </w:tcPr>
          <w:p w14:paraId="75F28165" w14:textId="39FFB7DF" w:rsidR="5DBDEEC3" w:rsidRDefault="5DBDEEC3">
            <w:r w:rsidRPr="5DBDEEC3">
              <w:rPr>
                <w:rFonts w:ascii="Calibri" w:eastAsia="Calibri" w:hAnsi="Calibri" w:cs="Calibri"/>
                <w:color w:val="000000" w:themeColor="text1"/>
                <w:sz w:val="22"/>
                <w:szCs w:val="22"/>
              </w:rPr>
              <w:t>83.73</w:t>
            </w:r>
          </w:p>
        </w:tc>
        <w:tc>
          <w:tcPr>
            <w:tcW w:w="1199" w:type="dxa"/>
            <w:tcBorders>
              <w:top w:val="single" w:sz="4" w:space="0" w:color="auto"/>
              <w:left w:val="single" w:sz="4" w:space="0" w:color="auto"/>
              <w:bottom w:val="single" w:sz="4" w:space="0" w:color="auto"/>
              <w:right w:val="single" w:sz="4" w:space="0" w:color="auto"/>
            </w:tcBorders>
            <w:vAlign w:val="bottom"/>
          </w:tcPr>
          <w:p w14:paraId="2582ED20" w14:textId="3C33FA96" w:rsidR="5DBDEEC3" w:rsidRDefault="5DBDEEC3">
            <w:r w:rsidRPr="5DBDEEC3">
              <w:rPr>
                <w:rFonts w:ascii="Calibri" w:eastAsia="Calibri" w:hAnsi="Calibri" w:cs="Calibri"/>
                <w:color w:val="000000" w:themeColor="text1"/>
                <w:sz w:val="22"/>
                <w:szCs w:val="22"/>
              </w:rPr>
              <w:t>2</w:t>
            </w:r>
          </w:p>
        </w:tc>
      </w:tr>
      <w:tr w:rsidR="5DBDEEC3" w14:paraId="14DB8B0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64B9F77" w14:textId="3F691D7A" w:rsidR="5DBDEEC3" w:rsidRDefault="5DBDEEC3" w:rsidP="5DBDEEC3">
            <w:r w:rsidRPr="5DBDEEC3">
              <w:rPr>
                <w:rFonts w:ascii="Calibri" w:eastAsia="Calibri" w:hAnsi="Calibri" w:cs="Calibri"/>
                <w:color w:val="000000" w:themeColor="text1"/>
                <w:sz w:val="20"/>
                <w:szCs w:val="20"/>
              </w:rPr>
              <w:t>Fixtures &amp; Fittings</w:t>
            </w:r>
          </w:p>
        </w:tc>
        <w:tc>
          <w:tcPr>
            <w:tcW w:w="1323" w:type="dxa"/>
            <w:tcBorders>
              <w:top w:val="single" w:sz="4" w:space="0" w:color="auto"/>
              <w:left w:val="single" w:sz="4" w:space="0" w:color="auto"/>
              <w:bottom w:val="single" w:sz="4" w:space="0" w:color="auto"/>
              <w:right w:val="single" w:sz="4" w:space="0" w:color="auto"/>
            </w:tcBorders>
            <w:vAlign w:val="bottom"/>
          </w:tcPr>
          <w:p w14:paraId="3D0A92BF" w14:textId="306295B6" w:rsidR="5DBDEEC3" w:rsidRDefault="5DBDEEC3">
            <w:r w:rsidRPr="5DBDEEC3">
              <w:rPr>
                <w:rFonts w:ascii="Calibri" w:eastAsia="Calibri" w:hAnsi="Calibri" w:cs="Calibri"/>
                <w:color w:val="000000" w:themeColor="text1"/>
                <w:sz w:val="22"/>
                <w:szCs w:val="22"/>
              </w:rPr>
              <w:t>12.59</w:t>
            </w:r>
          </w:p>
        </w:tc>
        <w:tc>
          <w:tcPr>
            <w:tcW w:w="1365" w:type="dxa"/>
            <w:tcBorders>
              <w:top w:val="single" w:sz="4" w:space="0" w:color="auto"/>
              <w:left w:val="single" w:sz="4" w:space="0" w:color="auto"/>
              <w:bottom w:val="single" w:sz="4" w:space="0" w:color="auto"/>
              <w:right w:val="single" w:sz="4" w:space="0" w:color="auto"/>
            </w:tcBorders>
            <w:vAlign w:val="bottom"/>
          </w:tcPr>
          <w:p w14:paraId="4DC9CF7C" w14:textId="65CBFBFC" w:rsidR="5DBDEEC3" w:rsidRDefault="5DBDEEC3">
            <w:r w:rsidRPr="5DBDEEC3">
              <w:rPr>
                <w:rFonts w:ascii="Calibri" w:eastAsia="Calibri" w:hAnsi="Calibri" w:cs="Calibri"/>
                <w:color w:val="000000" w:themeColor="text1"/>
                <w:sz w:val="22"/>
                <w:szCs w:val="22"/>
              </w:rPr>
              <w:t>16.87</w:t>
            </w:r>
          </w:p>
        </w:tc>
        <w:tc>
          <w:tcPr>
            <w:tcW w:w="1337" w:type="dxa"/>
            <w:tcBorders>
              <w:top w:val="single" w:sz="4" w:space="0" w:color="auto"/>
              <w:left w:val="single" w:sz="4" w:space="0" w:color="auto"/>
              <w:bottom w:val="single" w:sz="4" w:space="0" w:color="auto"/>
              <w:right w:val="single" w:sz="4" w:space="0" w:color="auto"/>
            </w:tcBorders>
            <w:vAlign w:val="bottom"/>
          </w:tcPr>
          <w:p w14:paraId="508E1C12" w14:textId="761143AC" w:rsidR="5DBDEEC3" w:rsidRDefault="5DBDEEC3">
            <w:r w:rsidRPr="5DBDEEC3">
              <w:rPr>
                <w:rFonts w:ascii="Calibri" w:eastAsia="Calibri" w:hAnsi="Calibri" w:cs="Calibri"/>
                <w:color w:val="000000" w:themeColor="text1"/>
                <w:sz w:val="22"/>
                <w:szCs w:val="22"/>
              </w:rPr>
              <w:t>21.15</w:t>
            </w:r>
          </w:p>
        </w:tc>
        <w:tc>
          <w:tcPr>
            <w:tcW w:w="1199" w:type="dxa"/>
            <w:tcBorders>
              <w:top w:val="single" w:sz="4" w:space="0" w:color="auto"/>
              <w:left w:val="single" w:sz="4" w:space="0" w:color="auto"/>
              <w:bottom w:val="single" w:sz="4" w:space="0" w:color="auto"/>
              <w:right w:val="single" w:sz="4" w:space="0" w:color="auto"/>
            </w:tcBorders>
            <w:vAlign w:val="bottom"/>
          </w:tcPr>
          <w:p w14:paraId="68BFD568" w14:textId="4B1CC4E8" w:rsidR="5DBDEEC3" w:rsidRDefault="5DBDEEC3">
            <w:r w:rsidRPr="5DBDEEC3">
              <w:rPr>
                <w:rFonts w:ascii="Calibri" w:eastAsia="Calibri" w:hAnsi="Calibri" w:cs="Calibri"/>
                <w:color w:val="000000" w:themeColor="text1"/>
                <w:sz w:val="22"/>
                <w:szCs w:val="22"/>
              </w:rPr>
              <w:t>2</w:t>
            </w:r>
          </w:p>
        </w:tc>
      </w:tr>
      <w:tr w:rsidR="5DBDEEC3" w14:paraId="74FD10E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68559D2E" w14:textId="6DD41396" w:rsidR="5DBDEEC3" w:rsidRDefault="5DBDEEC3" w:rsidP="5DBDEEC3">
            <w:r w:rsidRPr="5DBDEEC3">
              <w:rPr>
                <w:rFonts w:ascii="Calibri" w:eastAsia="Calibri" w:hAnsi="Calibri" w:cs="Calibri"/>
                <w:color w:val="000000" w:themeColor="text1"/>
                <w:sz w:val="20"/>
                <w:szCs w:val="20"/>
              </w:rPr>
              <w:t>Repairs &amp; Maintenance</w:t>
            </w:r>
          </w:p>
        </w:tc>
        <w:tc>
          <w:tcPr>
            <w:tcW w:w="1323" w:type="dxa"/>
            <w:tcBorders>
              <w:top w:val="single" w:sz="4" w:space="0" w:color="auto"/>
              <w:left w:val="single" w:sz="4" w:space="0" w:color="auto"/>
              <w:bottom w:val="single" w:sz="4" w:space="0" w:color="auto"/>
              <w:right w:val="single" w:sz="4" w:space="0" w:color="auto"/>
            </w:tcBorders>
            <w:vAlign w:val="bottom"/>
          </w:tcPr>
          <w:p w14:paraId="7061F5FF" w14:textId="76A14780" w:rsidR="5DBDEEC3" w:rsidRDefault="5DBDEEC3">
            <w:r w:rsidRPr="5DBDEEC3">
              <w:rPr>
                <w:rFonts w:ascii="Calibri" w:eastAsia="Calibri" w:hAnsi="Calibri" w:cs="Calibri"/>
                <w:color w:val="000000" w:themeColor="text1"/>
                <w:sz w:val="22"/>
                <w:szCs w:val="22"/>
              </w:rPr>
              <w:t>15.83</w:t>
            </w:r>
          </w:p>
        </w:tc>
        <w:tc>
          <w:tcPr>
            <w:tcW w:w="1365" w:type="dxa"/>
            <w:tcBorders>
              <w:top w:val="single" w:sz="4" w:space="0" w:color="auto"/>
              <w:left w:val="single" w:sz="4" w:space="0" w:color="auto"/>
              <w:bottom w:val="single" w:sz="4" w:space="0" w:color="auto"/>
              <w:right w:val="single" w:sz="4" w:space="0" w:color="auto"/>
            </w:tcBorders>
            <w:vAlign w:val="bottom"/>
          </w:tcPr>
          <w:p w14:paraId="36A29125" w14:textId="156852DD" w:rsidR="5DBDEEC3" w:rsidRDefault="5DBDEEC3">
            <w:r w:rsidRPr="5DBDEEC3">
              <w:rPr>
                <w:rFonts w:ascii="Calibri" w:eastAsia="Calibri" w:hAnsi="Calibri" w:cs="Calibri"/>
                <w:color w:val="000000" w:themeColor="text1"/>
                <w:sz w:val="22"/>
                <w:szCs w:val="22"/>
              </w:rPr>
              <w:t>21.99</w:t>
            </w:r>
          </w:p>
        </w:tc>
        <w:tc>
          <w:tcPr>
            <w:tcW w:w="1337" w:type="dxa"/>
            <w:tcBorders>
              <w:top w:val="single" w:sz="4" w:space="0" w:color="auto"/>
              <w:left w:val="single" w:sz="4" w:space="0" w:color="auto"/>
              <w:bottom w:val="single" w:sz="4" w:space="0" w:color="auto"/>
              <w:right w:val="single" w:sz="4" w:space="0" w:color="auto"/>
            </w:tcBorders>
            <w:vAlign w:val="bottom"/>
          </w:tcPr>
          <w:p w14:paraId="24CD4B39" w14:textId="55958EB2" w:rsidR="5DBDEEC3" w:rsidRDefault="5DBDEEC3">
            <w:r w:rsidRPr="5DBDEEC3">
              <w:rPr>
                <w:rFonts w:ascii="Calibri" w:eastAsia="Calibri" w:hAnsi="Calibri" w:cs="Calibri"/>
                <w:color w:val="000000" w:themeColor="text1"/>
                <w:sz w:val="22"/>
                <w:szCs w:val="22"/>
              </w:rPr>
              <w:t>33.04</w:t>
            </w:r>
          </w:p>
        </w:tc>
        <w:tc>
          <w:tcPr>
            <w:tcW w:w="1199" w:type="dxa"/>
            <w:tcBorders>
              <w:top w:val="single" w:sz="4" w:space="0" w:color="auto"/>
              <w:left w:val="single" w:sz="4" w:space="0" w:color="auto"/>
              <w:bottom w:val="single" w:sz="4" w:space="0" w:color="auto"/>
              <w:right w:val="single" w:sz="4" w:space="0" w:color="auto"/>
            </w:tcBorders>
            <w:vAlign w:val="bottom"/>
          </w:tcPr>
          <w:p w14:paraId="1AC79AEA" w14:textId="144DF885" w:rsidR="5DBDEEC3" w:rsidRDefault="5DBDEEC3">
            <w:r w:rsidRPr="5DBDEEC3">
              <w:rPr>
                <w:rFonts w:ascii="Calibri" w:eastAsia="Calibri" w:hAnsi="Calibri" w:cs="Calibri"/>
                <w:color w:val="000000" w:themeColor="text1"/>
                <w:sz w:val="22"/>
                <w:szCs w:val="22"/>
              </w:rPr>
              <w:t>3</w:t>
            </w:r>
          </w:p>
        </w:tc>
      </w:tr>
      <w:tr w:rsidR="5DBDEEC3" w14:paraId="5BD26E7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08FF681E" w14:textId="554C0889" w:rsidR="5DBDEEC3" w:rsidRDefault="0E333001" w:rsidP="5DBDEEC3">
            <w:r w:rsidRPr="1A9A5D5D">
              <w:rPr>
                <w:rFonts w:ascii="Calibri" w:eastAsia="Calibri" w:hAnsi="Calibri" w:cs="Calibri"/>
                <w:color w:val="000000" w:themeColor="text1"/>
                <w:sz w:val="20"/>
                <w:szCs w:val="20"/>
              </w:rPr>
              <w:t xml:space="preserve">Furniture, </w:t>
            </w:r>
            <w:bookmarkStart w:id="15" w:name="_Int_cHjGwqev"/>
            <w:proofErr w:type="gramStart"/>
            <w:r w:rsidRPr="1A9A5D5D">
              <w:rPr>
                <w:rFonts w:ascii="Calibri" w:eastAsia="Calibri" w:hAnsi="Calibri" w:cs="Calibri"/>
                <w:color w:val="000000" w:themeColor="text1"/>
                <w:sz w:val="20"/>
                <w:szCs w:val="20"/>
              </w:rPr>
              <w:t>furnishings</w:t>
            </w:r>
            <w:bookmarkEnd w:id="15"/>
            <w:proofErr w:type="gramEnd"/>
            <w:r w:rsidRPr="1A9A5D5D">
              <w:rPr>
                <w:rFonts w:ascii="Calibri" w:eastAsia="Calibri" w:hAnsi="Calibri" w:cs="Calibri"/>
                <w:color w:val="000000" w:themeColor="text1"/>
                <w:sz w:val="20"/>
                <w:szCs w:val="20"/>
              </w:rPr>
              <w:t xml:space="preserve"> and equipment</w:t>
            </w:r>
          </w:p>
        </w:tc>
        <w:tc>
          <w:tcPr>
            <w:tcW w:w="1323" w:type="dxa"/>
            <w:tcBorders>
              <w:top w:val="single" w:sz="4" w:space="0" w:color="auto"/>
              <w:left w:val="single" w:sz="4" w:space="0" w:color="auto"/>
              <w:bottom w:val="single" w:sz="4" w:space="0" w:color="auto"/>
              <w:right w:val="single" w:sz="4" w:space="0" w:color="auto"/>
            </w:tcBorders>
            <w:vAlign w:val="bottom"/>
          </w:tcPr>
          <w:p w14:paraId="1396A1DA" w14:textId="52625A41" w:rsidR="5DBDEEC3" w:rsidRDefault="5DBDEEC3">
            <w:r w:rsidRPr="5DBDEEC3">
              <w:rPr>
                <w:rFonts w:ascii="Calibri" w:eastAsia="Calibri" w:hAnsi="Calibri" w:cs="Calibri"/>
                <w:color w:val="000000" w:themeColor="text1"/>
                <w:sz w:val="22"/>
                <w:szCs w:val="22"/>
              </w:rPr>
              <w:t>0.41</w:t>
            </w:r>
          </w:p>
        </w:tc>
        <w:tc>
          <w:tcPr>
            <w:tcW w:w="1365" w:type="dxa"/>
            <w:tcBorders>
              <w:top w:val="single" w:sz="4" w:space="0" w:color="auto"/>
              <w:left w:val="single" w:sz="4" w:space="0" w:color="auto"/>
              <w:bottom w:val="single" w:sz="4" w:space="0" w:color="auto"/>
              <w:right w:val="single" w:sz="4" w:space="0" w:color="auto"/>
            </w:tcBorders>
            <w:vAlign w:val="bottom"/>
          </w:tcPr>
          <w:p w14:paraId="6471188A" w14:textId="161AD36A" w:rsidR="5DBDEEC3" w:rsidRDefault="5DBDEEC3">
            <w:r w:rsidRPr="5DBDEEC3">
              <w:rPr>
                <w:rFonts w:ascii="Calibri" w:eastAsia="Calibri" w:hAnsi="Calibri" w:cs="Calibri"/>
                <w:color w:val="000000" w:themeColor="text1"/>
                <w:sz w:val="22"/>
                <w:szCs w:val="22"/>
              </w:rPr>
              <w:t>36.70</w:t>
            </w:r>
          </w:p>
        </w:tc>
        <w:tc>
          <w:tcPr>
            <w:tcW w:w="1337" w:type="dxa"/>
            <w:tcBorders>
              <w:top w:val="single" w:sz="4" w:space="0" w:color="auto"/>
              <w:left w:val="single" w:sz="4" w:space="0" w:color="auto"/>
              <w:bottom w:val="single" w:sz="4" w:space="0" w:color="auto"/>
              <w:right w:val="single" w:sz="4" w:space="0" w:color="auto"/>
            </w:tcBorders>
            <w:vAlign w:val="bottom"/>
          </w:tcPr>
          <w:p w14:paraId="40B27364" w14:textId="048208D9" w:rsidR="5DBDEEC3" w:rsidRDefault="5DBDEEC3">
            <w:r w:rsidRPr="5DBDEEC3">
              <w:rPr>
                <w:rFonts w:ascii="Calibri" w:eastAsia="Calibri" w:hAnsi="Calibri" w:cs="Calibri"/>
                <w:color w:val="000000" w:themeColor="text1"/>
                <w:sz w:val="22"/>
                <w:szCs w:val="22"/>
              </w:rPr>
              <w:t>50.20</w:t>
            </w:r>
          </w:p>
        </w:tc>
        <w:tc>
          <w:tcPr>
            <w:tcW w:w="1199" w:type="dxa"/>
            <w:tcBorders>
              <w:top w:val="single" w:sz="4" w:space="0" w:color="auto"/>
              <w:left w:val="single" w:sz="4" w:space="0" w:color="auto"/>
              <w:bottom w:val="single" w:sz="4" w:space="0" w:color="auto"/>
              <w:right w:val="single" w:sz="4" w:space="0" w:color="auto"/>
            </w:tcBorders>
            <w:vAlign w:val="bottom"/>
          </w:tcPr>
          <w:p w14:paraId="73FEBC61" w14:textId="5AB7F464" w:rsidR="5DBDEEC3" w:rsidRDefault="5DBDEEC3">
            <w:r w:rsidRPr="5DBDEEC3">
              <w:rPr>
                <w:rFonts w:ascii="Calibri" w:eastAsia="Calibri" w:hAnsi="Calibri" w:cs="Calibri"/>
                <w:color w:val="000000" w:themeColor="text1"/>
                <w:sz w:val="22"/>
                <w:szCs w:val="22"/>
              </w:rPr>
              <w:t>3</w:t>
            </w:r>
          </w:p>
        </w:tc>
      </w:tr>
      <w:tr w:rsidR="5DBDEEC3" w14:paraId="4D1F49C4"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center"/>
          </w:tcPr>
          <w:p w14:paraId="57272A21" w14:textId="23A31BFB" w:rsidR="5DBDEEC3" w:rsidRDefault="5DBDEEC3" w:rsidP="5DBDEEC3">
            <w:r w:rsidRPr="5DBDEEC3">
              <w:rPr>
                <w:rFonts w:ascii="Calibri" w:eastAsia="Calibri" w:hAnsi="Calibri" w:cs="Calibri"/>
                <w:color w:val="000000" w:themeColor="text1"/>
                <w:sz w:val="20"/>
                <w:szCs w:val="20"/>
              </w:rPr>
              <w:t>Other care home premises costs</w:t>
            </w:r>
          </w:p>
        </w:tc>
        <w:tc>
          <w:tcPr>
            <w:tcW w:w="1323" w:type="dxa"/>
            <w:tcBorders>
              <w:top w:val="single" w:sz="4" w:space="0" w:color="auto"/>
              <w:left w:val="single" w:sz="4" w:space="0" w:color="auto"/>
              <w:bottom w:val="single" w:sz="4" w:space="0" w:color="auto"/>
              <w:right w:val="single" w:sz="4" w:space="0" w:color="auto"/>
            </w:tcBorders>
            <w:vAlign w:val="bottom"/>
          </w:tcPr>
          <w:p w14:paraId="4EC76C35" w14:textId="0C3634A3" w:rsidR="5DBDEEC3" w:rsidRDefault="5DBDEEC3">
            <w:r w:rsidRPr="5DBDEEC3">
              <w:rPr>
                <w:rFonts w:ascii="Calibri" w:eastAsia="Calibri" w:hAnsi="Calibri" w:cs="Calibri"/>
                <w:color w:val="000000" w:themeColor="text1"/>
                <w:sz w:val="22"/>
                <w:szCs w:val="22"/>
              </w:rPr>
              <w:t>1.01</w:t>
            </w:r>
          </w:p>
        </w:tc>
        <w:tc>
          <w:tcPr>
            <w:tcW w:w="1365" w:type="dxa"/>
            <w:tcBorders>
              <w:top w:val="single" w:sz="4" w:space="0" w:color="auto"/>
              <w:left w:val="single" w:sz="4" w:space="0" w:color="auto"/>
              <w:bottom w:val="single" w:sz="4" w:space="0" w:color="auto"/>
              <w:right w:val="single" w:sz="4" w:space="0" w:color="auto"/>
            </w:tcBorders>
            <w:vAlign w:val="bottom"/>
          </w:tcPr>
          <w:p w14:paraId="14D0A908" w14:textId="5824F4D8" w:rsidR="5DBDEEC3" w:rsidRDefault="5DBDEEC3">
            <w:r w:rsidRPr="5DBDEEC3">
              <w:rPr>
                <w:rFonts w:ascii="Calibri" w:eastAsia="Calibri" w:hAnsi="Calibri" w:cs="Calibri"/>
                <w:color w:val="000000" w:themeColor="text1"/>
                <w:sz w:val="22"/>
                <w:szCs w:val="22"/>
              </w:rPr>
              <w:t>1.01</w:t>
            </w:r>
          </w:p>
        </w:tc>
        <w:tc>
          <w:tcPr>
            <w:tcW w:w="1337" w:type="dxa"/>
            <w:tcBorders>
              <w:top w:val="single" w:sz="4" w:space="0" w:color="auto"/>
              <w:left w:val="single" w:sz="4" w:space="0" w:color="auto"/>
              <w:bottom w:val="single" w:sz="4" w:space="0" w:color="auto"/>
              <w:right w:val="single" w:sz="4" w:space="0" w:color="auto"/>
            </w:tcBorders>
            <w:vAlign w:val="bottom"/>
          </w:tcPr>
          <w:p w14:paraId="0F83C8BE" w14:textId="610F65BE" w:rsidR="5DBDEEC3" w:rsidRDefault="5DBDEEC3">
            <w:r w:rsidRPr="5DBDEEC3">
              <w:rPr>
                <w:rFonts w:ascii="Calibri" w:eastAsia="Calibri" w:hAnsi="Calibri" w:cs="Calibri"/>
                <w:color w:val="000000" w:themeColor="text1"/>
                <w:sz w:val="22"/>
                <w:szCs w:val="22"/>
              </w:rPr>
              <w:t>10.01</w:t>
            </w:r>
          </w:p>
        </w:tc>
        <w:tc>
          <w:tcPr>
            <w:tcW w:w="1199" w:type="dxa"/>
            <w:tcBorders>
              <w:top w:val="single" w:sz="4" w:space="0" w:color="auto"/>
              <w:left w:val="single" w:sz="4" w:space="0" w:color="auto"/>
              <w:bottom w:val="single" w:sz="4" w:space="0" w:color="auto"/>
              <w:right w:val="single" w:sz="4" w:space="0" w:color="auto"/>
            </w:tcBorders>
            <w:vAlign w:val="bottom"/>
          </w:tcPr>
          <w:p w14:paraId="482FB708" w14:textId="095C6383" w:rsidR="5DBDEEC3" w:rsidRDefault="5DBDEEC3">
            <w:r w:rsidRPr="5DBDEEC3">
              <w:rPr>
                <w:rFonts w:ascii="Calibri" w:eastAsia="Calibri" w:hAnsi="Calibri" w:cs="Calibri"/>
                <w:color w:val="000000" w:themeColor="text1"/>
                <w:sz w:val="22"/>
                <w:szCs w:val="22"/>
              </w:rPr>
              <w:t>1</w:t>
            </w:r>
          </w:p>
        </w:tc>
      </w:tr>
      <w:tr w:rsidR="5DBDEEC3" w14:paraId="07A8112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127FA1F" w14:textId="6E771C3E" w:rsidR="5DBDEEC3" w:rsidRDefault="5DBDEEC3">
            <w:r w:rsidRPr="5DBDEEC3">
              <w:rPr>
                <w:rFonts w:ascii="Calibri" w:eastAsia="Calibri" w:hAnsi="Calibri" w:cs="Calibri"/>
                <w:color w:val="000000" w:themeColor="text1"/>
                <w:sz w:val="22"/>
                <w:szCs w:val="22"/>
              </w:rPr>
              <w:t>Food supplies</w:t>
            </w:r>
          </w:p>
        </w:tc>
        <w:tc>
          <w:tcPr>
            <w:tcW w:w="1323" w:type="dxa"/>
            <w:tcBorders>
              <w:top w:val="single" w:sz="4" w:space="0" w:color="auto"/>
              <w:left w:val="single" w:sz="4" w:space="0" w:color="auto"/>
              <w:bottom w:val="single" w:sz="4" w:space="0" w:color="auto"/>
              <w:right w:val="single" w:sz="4" w:space="0" w:color="auto"/>
            </w:tcBorders>
            <w:vAlign w:val="bottom"/>
          </w:tcPr>
          <w:p w14:paraId="4F68C5DB" w14:textId="14273524" w:rsidR="5DBDEEC3" w:rsidRDefault="5DBDEEC3">
            <w:r w:rsidRPr="5DBDEEC3">
              <w:rPr>
                <w:rFonts w:ascii="Calibri" w:eastAsia="Calibri" w:hAnsi="Calibri" w:cs="Calibri"/>
                <w:color w:val="000000" w:themeColor="text1"/>
                <w:sz w:val="22"/>
                <w:szCs w:val="22"/>
              </w:rPr>
              <w:t>30.94</w:t>
            </w:r>
          </w:p>
        </w:tc>
        <w:tc>
          <w:tcPr>
            <w:tcW w:w="1365" w:type="dxa"/>
            <w:tcBorders>
              <w:top w:val="single" w:sz="4" w:space="0" w:color="auto"/>
              <w:left w:val="single" w:sz="4" w:space="0" w:color="auto"/>
              <w:bottom w:val="single" w:sz="4" w:space="0" w:color="auto"/>
              <w:right w:val="single" w:sz="4" w:space="0" w:color="auto"/>
            </w:tcBorders>
            <w:vAlign w:val="bottom"/>
          </w:tcPr>
          <w:p w14:paraId="5F6D3EA5" w14:textId="1D3598F3" w:rsidR="5DBDEEC3" w:rsidRDefault="5DBDEEC3">
            <w:r w:rsidRPr="5DBDEEC3">
              <w:rPr>
                <w:rFonts w:ascii="Calibri" w:eastAsia="Calibri" w:hAnsi="Calibri" w:cs="Calibri"/>
                <w:color w:val="000000" w:themeColor="text1"/>
                <w:sz w:val="22"/>
                <w:szCs w:val="22"/>
              </w:rPr>
              <w:t>35.30</w:t>
            </w:r>
          </w:p>
        </w:tc>
        <w:tc>
          <w:tcPr>
            <w:tcW w:w="1337" w:type="dxa"/>
            <w:tcBorders>
              <w:top w:val="single" w:sz="4" w:space="0" w:color="auto"/>
              <w:left w:val="single" w:sz="4" w:space="0" w:color="auto"/>
              <w:bottom w:val="single" w:sz="4" w:space="0" w:color="auto"/>
              <w:right w:val="single" w:sz="4" w:space="0" w:color="auto"/>
            </w:tcBorders>
            <w:vAlign w:val="bottom"/>
          </w:tcPr>
          <w:p w14:paraId="75AB75DB" w14:textId="7AAE5B9B" w:rsidR="5DBDEEC3" w:rsidRDefault="5DBDEEC3">
            <w:r w:rsidRPr="5DBDEEC3">
              <w:rPr>
                <w:rFonts w:ascii="Calibri" w:eastAsia="Calibri" w:hAnsi="Calibri" w:cs="Calibri"/>
                <w:color w:val="000000" w:themeColor="text1"/>
                <w:sz w:val="22"/>
                <w:szCs w:val="22"/>
              </w:rPr>
              <w:t>43.90</w:t>
            </w:r>
          </w:p>
        </w:tc>
        <w:tc>
          <w:tcPr>
            <w:tcW w:w="1199" w:type="dxa"/>
            <w:tcBorders>
              <w:top w:val="single" w:sz="4" w:space="0" w:color="auto"/>
              <w:left w:val="single" w:sz="4" w:space="0" w:color="auto"/>
              <w:bottom w:val="single" w:sz="4" w:space="0" w:color="auto"/>
              <w:right w:val="single" w:sz="4" w:space="0" w:color="auto"/>
            </w:tcBorders>
            <w:vAlign w:val="bottom"/>
          </w:tcPr>
          <w:p w14:paraId="78C6F26B" w14:textId="6CA519A1" w:rsidR="5DBDEEC3" w:rsidRDefault="5DBDEEC3">
            <w:r w:rsidRPr="5DBDEEC3">
              <w:rPr>
                <w:rFonts w:ascii="Calibri" w:eastAsia="Calibri" w:hAnsi="Calibri" w:cs="Calibri"/>
                <w:color w:val="000000" w:themeColor="text1"/>
                <w:sz w:val="22"/>
                <w:szCs w:val="22"/>
              </w:rPr>
              <w:t>3</w:t>
            </w:r>
          </w:p>
        </w:tc>
      </w:tr>
      <w:tr w:rsidR="5DBDEEC3" w14:paraId="02A72D91"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26415452" w14:textId="25FF6A10" w:rsidR="5DBDEEC3" w:rsidRDefault="5DBDEEC3">
            <w:r w:rsidRPr="5DBDEEC3">
              <w:rPr>
                <w:rFonts w:ascii="Calibri" w:eastAsia="Calibri" w:hAnsi="Calibri" w:cs="Calibri"/>
                <w:color w:val="000000" w:themeColor="text1"/>
                <w:sz w:val="22"/>
                <w:szCs w:val="22"/>
              </w:rPr>
              <w:t>Domestic and cleaning supplies</w:t>
            </w:r>
          </w:p>
        </w:tc>
        <w:tc>
          <w:tcPr>
            <w:tcW w:w="1323" w:type="dxa"/>
            <w:tcBorders>
              <w:top w:val="single" w:sz="4" w:space="0" w:color="auto"/>
              <w:left w:val="single" w:sz="4" w:space="0" w:color="auto"/>
              <w:bottom w:val="single" w:sz="4" w:space="0" w:color="auto"/>
              <w:right w:val="single" w:sz="4" w:space="0" w:color="auto"/>
            </w:tcBorders>
            <w:vAlign w:val="bottom"/>
          </w:tcPr>
          <w:p w14:paraId="4C58586E" w14:textId="77AABF28" w:rsidR="5DBDEEC3" w:rsidRDefault="5DBDEEC3">
            <w:r w:rsidRPr="5DBDEEC3">
              <w:rPr>
                <w:rFonts w:ascii="Calibri" w:eastAsia="Calibri" w:hAnsi="Calibri" w:cs="Calibri"/>
                <w:color w:val="000000" w:themeColor="text1"/>
                <w:sz w:val="22"/>
                <w:szCs w:val="22"/>
              </w:rPr>
              <w:t>2.07</w:t>
            </w:r>
          </w:p>
        </w:tc>
        <w:tc>
          <w:tcPr>
            <w:tcW w:w="1365" w:type="dxa"/>
            <w:tcBorders>
              <w:top w:val="single" w:sz="4" w:space="0" w:color="auto"/>
              <w:left w:val="single" w:sz="4" w:space="0" w:color="auto"/>
              <w:bottom w:val="single" w:sz="4" w:space="0" w:color="auto"/>
              <w:right w:val="single" w:sz="4" w:space="0" w:color="auto"/>
            </w:tcBorders>
            <w:vAlign w:val="bottom"/>
          </w:tcPr>
          <w:p w14:paraId="371C9FD0" w14:textId="1C83595B" w:rsidR="5DBDEEC3" w:rsidRDefault="5DBDEEC3">
            <w:r w:rsidRPr="5DBDEEC3">
              <w:rPr>
                <w:rFonts w:ascii="Calibri" w:eastAsia="Calibri" w:hAnsi="Calibri" w:cs="Calibri"/>
                <w:color w:val="000000" w:themeColor="text1"/>
                <w:sz w:val="22"/>
                <w:szCs w:val="22"/>
              </w:rPr>
              <w:t>5.81</w:t>
            </w:r>
          </w:p>
        </w:tc>
        <w:tc>
          <w:tcPr>
            <w:tcW w:w="1337" w:type="dxa"/>
            <w:tcBorders>
              <w:top w:val="single" w:sz="4" w:space="0" w:color="auto"/>
              <w:left w:val="single" w:sz="4" w:space="0" w:color="auto"/>
              <w:bottom w:val="single" w:sz="4" w:space="0" w:color="auto"/>
              <w:right w:val="single" w:sz="4" w:space="0" w:color="auto"/>
            </w:tcBorders>
            <w:vAlign w:val="bottom"/>
          </w:tcPr>
          <w:p w14:paraId="7DD8291C" w14:textId="76BC8D2C" w:rsidR="5DBDEEC3" w:rsidRDefault="5DBDEEC3">
            <w:r w:rsidRPr="5DBDEEC3">
              <w:rPr>
                <w:rFonts w:ascii="Calibri" w:eastAsia="Calibri" w:hAnsi="Calibri" w:cs="Calibri"/>
                <w:color w:val="000000" w:themeColor="text1"/>
                <w:sz w:val="22"/>
                <w:szCs w:val="22"/>
              </w:rPr>
              <w:t>11.02</w:t>
            </w:r>
          </w:p>
        </w:tc>
        <w:tc>
          <w:tcPr>
            <w:tcW w:w="1199" w:type="dxa"/>
            <w:tcBorders>
              <w:top w:val="single" w:sz="4" w:space="0" w:color="auto"/>
              <w:left w:val="single" w:sz="4" w:space="0" w:color="auto"/>
              <w:bottom w:val="single" w:sz="4" w:space="0" w:color="auto"/>
              <w:right w:val="single" w:sz="4" w:space="0" w:color="auto"/>
            </w:tcBorders>
            <w:vAlign w:val="bottom"/>
          </w:tcPr>
          <w:p w14:paraId="6260ECD9" w14:textId="585DCCC9" w:rsidR="5DBDEEC3" w:rsidRDefault="5DBDEEC3">
            <w:r w:rsidRPr="5DBDEEC3">
              <w:rPr>
                <w:rFonts w:ascii="Calibri" w:eastAsia="Calibri" w:hAnsi="Calibri" w:cs="Calibri"/>
                <w:color w:val="000000" w:themeColor="text1"/>
                <w:sz w:val="22"/>
                <w:szCs w:val="22"/>
              </w:rPr>
              <w:t>3</w:t>
            </w:r>
          </w:p>
        </w:tc>
      </w:tr>
      <w:tr w:rsidR="5DBDEEC3" w14:paraId="19445B39"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29FC4748" w14:textId="29501CFE" w:rsidR="5DBDEEC3" w:rsidRDefault="5DBDEEC3">
            <w:r w:rsidRPr="5DBDEEC3">
              <w:rPr>
                <w:rFonts w:ascii="Calibri" w:eastAsia="Calibri" w:hAnsi="Calibri" w:cs="Calibri"/>
                <w:color w:val="000000" w:themeColor="text1"/>
                <w:sz w:val="22"/>
                <w:szCs w:val="22"/>
              </w:rPr>
              <w:t>Medical supplies excluding PPE</w:t>
            </w:r>
          </w:p>
        </w:tc>
        <w:tc>
          <w:tcPr>
            <w:tcW w:w="1323" w:type="dxa"/>
            <w:tcBorders>
              <w:top w:val="single" w:sz="4" w:space="0" w:color="auto"/>
              <w:left w:val="single" w:sz="4" w:space="0" w:color="auto"/>
              <w:bottom w:val="single" w:sz="4" w:space="0" w:color="auto"/>
              <w:right w:val="single" w:sz="4" w:space="0" w:color="auto"/>
            </w:tcBorders>
            <w:vAlign w:val="bottom"/>
          </w:tcPr>
          <w:p w14:paraId="688B88BB" w14:textId="24469A38" w:rsidR="5DBDEEC3" w:rsidRDefault="5DBDEEC3">
            <w:r w:rsidRPr="5DBDEEC3">
              <w:rPr>
                <w:rFonts w:ascii="Calibri" w:eastAsia="Calibri" w:hAnsi="Calibri" w:cs="Calibri"/>
                <w:color w:val="000000" w:themeColor="text1"/>
                <w:sz w:val="22"/>
                <w:szCs w:val="22"/>
              </w:rPr>
              <w:t>1.55</w:t>
            </w:r>
          </w:p>
        </w:tc>
        <w:tc>
          <w:tcPr>
            <w:tcW w:w="1365" w:type="dxa"/>
            <w:tcBorders>
              <w:top w:val="single" w:sz="4" w:space="0" w:color="auto"/>
              <w:left w:val="single" w:sz="4" w:space="0" w:color="auto"/>
              <w:bottom w:val="single" w:sz="4" w:space="0" w:color="auto"/>
              <w:right w:val="single" w:sz="4" w:space="0" w:color="auto"/>
            </w:tcBorders>
            <w:vAlign w:val="bottom"/>
          </w:tcPr>
          <w:p w14:paraId="2FBD649D" w14:textId="1530D7E4" w:rsidR="5DBDEEC3" w:rsidRDefault="5DBDEEC3">
            <w:r w:rsidRPr="5DBDEEC3">
              <w:rPr>
                <w:rFonts w:ascii="Calibri" w:eastAsia="Calibri" w:hAnsi="Calibri" w:cs="Calibri"/>
                <w:color w:val="000000" w:themeColor="text1"/>
                <w:sz w:val="22"/>
                <w:szCs w:val="22"/>
              </w:rPr>
              <w:t>7.50</w:t>
            </w:r>
          </w:p>
        </w:tc>
        <w:tc>
          <w:tcPr>
            <w:tcW w:w="1337" w:type="dxa"/>
            <w:tcBorders>
              <w:top w:val="single" w:sz="4" w:space="0" w:color="auto"/>
              <w:left w:val="single" w:sz="4" w:space="0" w:color="auto"/>
              <w:bottom w:val="single" w:sz="4" w:space="0" w:color="auto"/>
              <w:right w:val="single" w:sz="4" w:space="0" w:color="auto"/>
            </w:tcBorders>
            <w:vAlign w:val="bottom"/>
          </w:tcPr>
          <w:p w14:paraId="3054A9D1" w14:textId="2F1FBD3D" w:rsidR="5DBDEEC3" w:rsidRDefault="5DBDEEC3">
            <w:r w:rsidRPr="5DBDEEC3">
              <w:rPr>
                <w:rFonts w:ascii="Calibri" w:eastAsia="Calibri" w:hAnsi="Calibri" w:cs="Calibri"/>
                <w:color w:val="000000" w:themeColor="text1"/>
                <w:sz w:val="22"/>
                <w:szCs w:val="22"/>
              </w:rPr>
              <w:t>9.97</w:t>
            </w:r>
          </w:p>
        </w:tc>
        <w:tc>
          <w:tcPr>
            <w:tcW w:w="1199" w:type="dxa"/>
            <w:tcBorders>
              <w:top w:val="single" w:sz="4" w:space="0" w:color="auto"/>
              <w:left w:val="single" w:sz="4" w:space="0" w:color="auto"/>
              <w:bottom w:val="single" w:sz="4" w:space="0" w:color="auto"/>
              <w:right w:val="single" w:sz="4" w:space="0" w:color="auto"/>
            </w:tcBorders>
            <w:vAlign w:val="bottom"/>
          </w:tcPr>
          <w:p w14:paraId="7A72A38C" w14:textId="75707CCD" w:rsidR="5DBDEEC3" w:rsidRDefault="5DBDEEC3">
            <w:r w:rsidRPr="5DBDEEC3">
              <w:rPr>
                <w:rFonts w:ascii="Calibri" w:eastAsia="Calibri" w:hAnsi="Calibri" w:cs="Calibri"/>
                <w:color w:val="000000" w:themeColor="text1"/>
                <w:sz w:val="22"/>
                <w:szCs w:val="22"/>
              </w:rPr>
              <w:t>3</w:t>
            </w:r>
          </w:p>
        </w:tc>
      </w:tr>
      <w:tr w:rsidR="5DBDEEC3" w14:paraId="7C5752CF"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1C5CDD7" w14:textId="15484E16" w:rsidR="5DBDEEC3" w:rsidRDefault="5DBDEEC3">
            <w:r w:rsidRPr="5DBDEEC3">
              <w:rPr>
                <w:rFonts w:ascii="Calibri" w:eastAsia="Calibri" w:hAnsi="Calibri" w:cs="Calibri"/>
                <w:color w:val="000000" w:themeColor="text1"/>
                <w:sz w:val="22"/>
                <w:szCs w:val="22"/>
              </w:rPr>
              <w:t>PPE</w:t>
            </w:r>
          </w:p>
        </w:tc>
        <w:tc>
          <w:tcPr>
            <w:tcW w:w="1323" w:type="dxa"/>
            <w:tcBorders>
              <w:top w:val="single" w:sz="4" w:space="0" w:color="auto"/>
              <w:left w:val="single" w:sz="4" w:space="0" w:color="auto"/>
              <w:bottom w:val="single" w:sz="4" w:space="0" w:color="auto"/>
              <w:right w:val="single" w:sz="4" w:space="0" w:color="auto"/>
            </w:tcBorders>
            <w:vAlign w:val="bottom"/>
          </w:tcPr>
          <w:p w14:paraId="675E4E46" w14:textId="0A56A05F" w:rsidR="5DBDEEC3" w:rsidRDefault="5DBDEEC3">
            <w:r w:rsidRPr="5DBDEEC3">
              <w:rPr>
                <w:rFonts w:ascii="Calibri" w:eastAsia="Calibri" w:hAnsi="Calibri" w:cs="Calibri"/>
                <w:color w:val="000000" w:themeColor="text1"/>
                <w:sz w:val="22"/>
                <w:szCs w:val="22"/>
              </w:rPr>
              <w:t>0.00</w:t>
            </w:r>
          </w:p>
        </w:tc>
        <w:tc>
          <w:tcPr>
            <w:tcW w:w="1365" w:type="dxa"/>
            <w:tcBorders>
              <w:top w:val="single" w:sz="4" w:space="0" w:color="auto"/>
              <w:left w:val="single" w:sz="4" w:space="0" w:color="auto"/>
              <w:bottom w:val="single" w:sz="4" w:space="0" w:color="auto"/>
              <w:right w:val="single" w:sz="4" w:space="0" w:color="auto"/>
            </w:tcBorders>
            <w:vAlign w:val="bottom"/>
          </w:tcPr>
          <w:p w14:paraId="51D63BEA" w14:textId="42B00F4C" w:rsidR="5DBDEEC3" w:rsidRDefault="5DBDEEC3">
            <w:r w:rsidRPr="5DBDEEC3">
              <w:rPr>
                <w:rFonts w:ascii="Calibri" w:eastAsia="Calibri" w:hAnsi="Calibri" w:cs="Calibri"/>
                <w:color w:val="000000" w:themeColor="text1"/>
                <w:sz w:val="22"/>
                <w:szCs w:val="22"/>
              </w:rPr>
              <w:t>0.00</w:t>
            </w:r>
          </w:p>
        </w:tc>
        <w:tc>
          <w:tcPr>
            <w:tcW w:w="1337" w:type="dxa"/>
            <w:tcBorders>
              <w:top w:val="single" w:sz="4" w:space="0" w:color="auto"/>
              <w:left w:val="single" w:sz="4" w:space="0" w:color="auto"/>
              <w:bottom w:val="single" w:sz="4" w:space="0" w:color="auto"/>
              <w:right w:val="single" w:sz="4" w:space="0" w:color="auto"/>
            </w:tcBorders>
            <w:vAlign w:val="bottom"/>
          </w:tcPr>
          <w:p w14:paraId="6B41D1EC" w14:textId="4ECAC73B" w:rsidR="5DBDEEC3" w:rsidRDefault="5DBDEEC3">
            <w:r w:rsidRPr="5DBDEEC3">
              <w:rPr>
                <w:rFonts w:ascii="Calibri" w:eastAsia="Calibri" w:hAnsi="Calibri" w:cs="Calibri"/>
                <w:color w:val="000000" w:themeColor="text1"/>
                <w:sz w:val="22"/>
                <w:szCs w:val="22"/>
              </w:rPr>
              <w:t>0.00</w:t>
            </w:r>
          </w:p>
        </w:tc>
        <w:tc>
          <w:tcPr>
            <w:tcW w:w="1199" w:type="dxa"/>
            <w:tcBorders>
              <w:top w:val="single" w:sz="4" w:space="0" w:color="auto"/>
              <w:left w:val="single" w:sz="4" w:space="0" w:color="auto"/>
              <w:bottom w:val="single" w:sz="4" w:space="0" w:color="auto"/>
              <w:right w:val="single" w:sz="4" w:space="0" w:color="auto"/>
            </w:tcBorders>
            <w:vAlign w:val="bottom"/>
          </w:tcPr>
          <w:p w14:paraId="6FFF6352" w14:textId="5F38D63B" w:rsidR="5DBDEEC3" w:rsidRDefault="5DBDEEC3">
            <w:r w:rsidRPr="5DBDEEC3">
              <w:rPr>
                <w:rFonts w:ascii="Calibri" w:eastAsia="Calibri" w:hAnsi="Calibri" w:cs="Calibri"/>
                <w:color w:val="000000" w:themeColor="text1"/>
                <w:sz w:val="22"/>
                <w:szCs w:val="22"/>
              </w:rPr>
              <w:t>1</w:t>
            </w:r>
          </w:p>
        </w:tc>
      </w:tr>
      <w:tr w:rsidR="5DBDEEC3" w14:paraId="193D45F9"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0C6C1752" w14:textId="4D42A5AE" w:rsidR="5DBDEEC3" w:rsidRDefault="5DBDEEC3">
            <w:r w:rsidRPr="5DBDEEC3">
              <w:rPr>
                <w:rFonts w:ascii="Calibri" w:eastAsia="Calibri" w:hAnsi="Calibri" w:cs="Calibri"/>
                <w:color w:val="000000" w:themeColor="text1"/>
                <w:sz w:val="22"/>
                <w:szCs w:val="22"/>
              </w:rPr>
              <w:t>Office supplies (Home specific)</w:t>
            </w:r>
          </w:p>
        </w:tc>
        <w:tc>
          <w:tcPr>
            <w:tcW w:w="1323" w:type="dxa"/>
            <w:tcBorders>
              <w:top w:val="single" w:sz="4" w:space="0" w:color="auto"/>
              <w:left w:val="single" w:sz="4" w:space="0" w:color="auto"/>
              <w:bottom w:val="single" w:sz="4" w:space="0" w:color="auto"/>
              <w:right w:val="single" w:sz="4" w:space="0" w:color="auto"/>
            </w:tcBorders>
            <w:vAlign w:val="bottom"/>
          </w:tcPr>
          <w:p w14:paraId="2217E403" w14:textId="6F3A9BDE" w:rsidR="5DBDEEC3" w:rsidRDefault="5DBDEEC3">
            <w:r w:rsidRPr="5DBDEEC3">
              <w:rPr>
                <w:rFonts w:ascii="Calibri" w:eastAsia="Calibri" w:hAnsi="Calibri" w:cs="Calibri"/>
                <w:color w:val="000000" w:themeColor="text1"/>
                <w:sz w:val="22"/>
                <w:szCs w:val="22"/>
              </w:rPr>
              <w:t>4.03</w:t>
            </w:r>
          </w:p>
        </w:tc>
        <w:tc>
          <w:tcPr>
            <w:tcW w:w="1365" w:type="dxa"/>
            <w:tcBorders>
              <w:top w:val="single" w:sz="4" w:space="0" w:color="auto"/>
              <w:left w:val="single" w:sz="4" w:space="0" w:color="auto"/>
              <w:bottom w:val="single" w:sz="4" w:space="0" w:color="auto"/>
              <w:right w:val="single" w:sz="4" w:space="0" w:color="auto"/>
            </w:tcBorders>
            <w:vAlign w:val="bottom"/>
          </w:tcPr>
          <w:p w14:paraId="033625EA" w14:textId="531A28C3" w:rsidR="5DBDEEC3" w:rsidRDefault="5DBDEEC3">
            <w:r w:rsidRPr="5DBDEEC3">
              <w:rPr>
                <w:rFonts w:ascii="Calibri" w:eastAsia="Calibri" w:hAnsi="Calibri" w:cs="Calibri"/>
                <w:color w:val="000000" w:themeColor="text1"/>
                <w:sz w:val="22"/>
                <w:szCs w:val="22"/>
              </w:rPr>
              <w:t>7.18</w:t>
            </w:r>
          </w:p>
        </w:tc>
        <w:tc>
          <w:tcPr>
            <w:tcW w:w="1337" w:type="dxa"/>
            <w:tcBorders>
              <w:top w:val="single" w:sz="4" w:space="0" w:color="auto"/>
              <w:left w:val="single" w:sz="4" w:space="0" w:color="auto"/>
              <w:bottom w:val="single" w:sz="4" w:space="0" w:color="auto"/>
              <w:right w:val="single" w:sz="4" w:space="0" w:color="auto"/>
            </w:tcBorders>
            <w:vAlign w:val="bottom"/>
          </w:tcPr>
          <w:p w14:paraId="6F56E0F6" w14:textId="7FB55CD2" w:rsidR="5DBDEEC3" w:rsidRDefault="5DBDEEC3">
            <w:r w:rsidRPr="5DBDEEC3">
              <w:rPr>
                <w:rFonts w:ascii="Calibri" w:eastAsia="Calibri" w:hAnsi="Calibri" w:cs="Calibri"/>
                <w:color w:val="000000" w:themeColor="text1"/>
                <w:sz w:val="22"/>
                <w:szCs w:val="22"/>
              </w:rPr>
              <w:t>9.57</w:t>
            </w:r>
          </w:p>
        </w:tc>
        <w:tc>
          <w:tcPr>
            <w:tcW w:w="1199" w:type="dxa"/>
            <w:tcBorders>
              <w:top w:val="single" w:sz="4" w:space="0" w:color="auto"/>
              <w:left w:val="single" w:sz="4" w:space="0" w:color="auto"/>
              <w:bottom w:val="single" w:sz="4" w:space="0" w:color="auto"/>
              <w:right w:val="single" w:sz="4" w:space="0" w:color="auto"/>
            </w:tcBorders>
            <w:vAlign w:val="bottom"/>
          </w:tcPr>
          <w:p w14:paraId="7D5BA3CF" w14:textId="3AF12CE6" w:rsidR="5DBDEEC3" w:rsidRDefault="5DBDEEC3">
            <w:r w:rsidRPr="5DBDEEC3">
              <w:rPr>
                <w:rFonts w:ascii="Calibri" w:eastAsia="Calibri" w:hAnsi="Calibri" w:cs="Calibri"/>
                <w:color w:val="000000" w:themeColor="text1"/>
                <w:sz w:val="22"/>
                <w:szCs w:val="22"/>
              </w:rPr>
              <w:t>3</w:t>
            </w:r>
          </w:p>
        </w:tc>
      </w:tr>
      <w:tr w:rsidR="5DBDEEC3" w14:paraId="71709B28"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F2BDBBA" w14:textId="77613676" w:rsidR="5DBDEEC3" w:rsidRDefault="5DBDEEC3">
            <w:r w:rsidRPr="5DBDEEC3">
              <w:rPr>
                <w:rFonts w:ascii="Calibri" w:eastAsia="Calibri" w:hAnsi="Calibri" w:cs="Calibri"/>
                <w:color w:val="000000" w:themeColor="text1"/>
                <w:sz w:val="22"/>
                <w:szCs w:val="22"/>
              </w:rPr>
              <w:t>Insurance (all risks)</w:t>
            </w:r>
          </w:p>
        </w:tc>
        <w:tc>
          <w:tcPr>
            <w:tcW w:w="1323" w:type="dxa"/>
            <w:tcBorders>
              <w:top w:val="single" w:sz="4" w:space="0" w:color="auto"/>
              <w:left w:val="single" w:sz="4" w:space="0" w:color="auto"/>
              <w:bottom w:val="single" w:sz="4" w:space="0" w:color="auto"/>
              <w:right w:val="single" w:sz="4" w:space="0" w:color="auto"/>
            </w:tcBorders>
            <w:vAlign w:val="bottom"/>
          </w:tcPr>
          <w:p w14:paraId="158BC959" w14:textId="37C4AC2B" w:rsidR="5DBDEEC3" w:rsidRDefault="5DBDEEC3">
            <w:r w:rsidRPr="5DBDEEC3">
              <w:rPr>
                <w:rFonts w:ascii="Calibri" w:eastAsia="Calibri" w:hAnsi="Calibri" w:cs="Calibri"/>
                <w:color w:val="000000" w:themeColor="text1"/>
                <w:sz w:val="22"/>
                <w:szCs w:val="22"/>
              </w:rPr>
              <w:t>3.36</w:t>
            </w:r>
          </w:p>
        </w:tc>
        <w:tc>
          <w:tcPr>
            <w:tcW w:w="1365" w:type="dxa"/>
            <w:tcBorders>
              <w:top w:val="single" w:sz="4" w:space="0" w:color="auto"/>
              <w:left w:val="single" w:sz="4" w:space="0" w:color="auto"/>
              <w:bottom w:val="single" w:sz="4" w:space="0" w:color="auto"/>
              <w:right w:val="single" w:sz="4" w:space="0" w:color="auto"/>
            </w:tcBorders>
            <w:vAlign w:val="bottom"/>
          </w:tcPr>
          <w:p w14:paraId="317459D6" w14:textId="5CB5C450" w:rsidR="5DBDEEC3" w:rsidRDefault="5DBDEEC3">
            <w:r w:rsidRPr="5DBDEEC3">
              <w:rPr>
                <w:rFonts w:ascii="Calibri" w:eastAsia="Calibri" w:hAnsi="Calibri" w:cs="Calibri"/>
                <w:color w:val="000000" w:themeColor="text1"/>
                <w:sz w:val="22"/>
                <w:szCs w:val="22"/>
              </w:rPr>
              <w:t>6.36</w:t>
            </w:r>
          </w:p>
        </w:tc>
        <w:tc>
          <w:tcPr>
            <w:tcW w:w="1337" w:type="dxa"/>
            <w:tcBorders>
              <w:top w:val="single" w:sz="4" w:space="0" w:color="auto"/>
              <w:left w:val="single" w:sz="4" w:space="0" w:color="auto"/>
              <w:bottom w:val="single" w:sz="4" w:space="0" w:color="auto"/>
              <w:right w:val="single" w:sz="4" w:space="0" w:color="auto"/>
            </w:tcBorders>
            <w:vAlign w:val="bottom"/>
          </w:tcPr>
          <w:p w14:paraId="1F5DEC39" w14:textId="121321D2" w:rsidR="5DBDEEC3" w:rsidRDefault="5DBDEEC3">
            <w:r w:rsidRPr="5DBDEEC3">
              <w:rPr>
                <w:rFonts w:ascii="Calibri" w:eastAsia="Calibri" w:hAnsi="Calibri" w:cs="Calibri"/>
                <w:color w:val="000000" w:themeColor="text1"/>
                <w:sz w:val="22"/>
                <w:szCs w:val="22"/>
              </w:rPr>
              <w:t>6.73</w:t>
            </w:r>
          </w:p>
        </w:tc>
        <w:tc>
          <w:tcPr>
            <w:tcW w:w="1199" w:type="dxa"/>
            <w:tcBorders>
              <w:top w:val="single" w:sz="4" w:space="0" w:color="auto"/>
              <w:left w:val="single" w:sz="4" w:space="0" w:color="auto"/>
              <w:bottom w:val="single" w:sz="4" w:space="0" w:color="auto"/>
              <w:right w:val="single" w:sz="4" w:space="0" w:color="auto"/>
            </w:tcBorders>
            <w:vAlign w:val="bottom"/>
          </w:tcPr>
          <w:p w14:paraId="35C97D42" w14:textId="7B11E946" w:rsidR="5DBDEEC3" w:rsidRDefault="5DBDEEC3">
            <w:r w:rsidRPr="5DBDEEC3">
              <w:rPr>
                <w:rFonts w:ascii="Calibri" w:eastAsia="Calibri" w:hAnsi="Calibri" w:cs="Calibri"/>
                <w:color w:val="000000" w:themeColor="text1"/>
                <w:sz w:val="22"/>
                <w:szCs w:val="22"/>
              </w:rPr>
              <w:t>3</w:t>
            </w:r>
          </w:p>
        </w:tc>
      </w:tr>
      <w:tr w:rsidR="5DBDEEC3" w14:paraId="6D0F830A"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648087E" w14:textId="11677D03" w:rsidR="5DBDEEC3" w:rsidRDefault="5DBDEEC3">
            <w:r w:rsidRPr="5DBDEEC3">
              <w:rPr>
                <w:rFonts w:ascii="Calibri" w:eastAsia="Calibri" w:hAnsi="Calibri" w:cs="Calibri"/>
                <w:color w:val="000000" w:themeColor="text1"/>
                <w:sz w:val="22"/>
                <w:szCs w:val="22"/>
              </w:rPr>
              <w:t>Registration fees</w:t>
            </w:r>
          </w:p>
        </w:tc>
        <w:tc>
          <w:tcPr>
            <w:tcW w:w="1323" w:type="dxa"/>
            <w:tcBorders>
              <w:top w:val="single" w:sz="4" w:space="0" w:color="auto"/>
              <w:left w:val="single" w:sz="4" w:space="0" w:color="auto"/>
              <w:bottom w:val="single" w:sz="4" w:space="0" w:color="auto"/>
              <w:right w:val="single" w:sz="4" w:space="0" w:color="auto"/>
            </w:tcBorders>
            <w:vAlign w:val="bottom"/>
          </w:tcPr>
          <w:p w14:paraId="0E699A87" w14:textId="52CCFBAA" w:rsidR="5DBDEEC3" w:rsidRDefault="5DBDEEC3">
            <w:r w:rsidRPr="5DBDEEC3">
              <w:rPr>
                <w:rFonts w:ascii="Calibri" w:eastAsia="Calibri" w:hAnsi="Calibri" w:cs="Calibri"/>
                <w:color w:val="000000" w:themeColor="text1"/>
                <w:sz w:val="22"/>
                <w:szCs w:val="22"/>
              </w:rPr>
              <w:t>3.71</w:t>
            </w:r>
          </w:p>
        </w:tc>
        <w:tc>
          <w:tcPr>
            <w:tcW w:w="1365" w:type="dxa"/>
            <w:tcBorders>
              <w:top w:val="single" w:sz="4" w:space="0" w:color="auto"/>
              <w:left w:val="single" w:sz="4" w:space="0" w:color="auto"/>
              <w:bottom w:val="single" w:sz="4" w:space="0" w:color="auto"/>
              <w:right w:val="single" w:sz="4" w:space="0" w:color="auto"/>
            </w:tcBorders>
            <w:vAlign w:val="bottom"/>
          </w:tcPr>
          <w:p w14:paraId="56FA2843" w14:textId="4C62184F" w:rsidR="5DBDEEC3" w:rsidRDefault="5DBDEEC3">
            <w:r w:rsidRPr="5DBDEEC3">
              <w:rPr>
                <w:rFonts w:ascii="Calibri" w:eastAsia="Calibri" w:hAnsi="Calibri" w:cs="Calibri"/>
                <w:color w:val="000000" w:themeColor="text1"/>
                <w:sz w:val="22"/>
                <w:szCs w:val="22"/>
              </w:rPr>
              <w:t>3.77</w:t>
            </w:r>
          </w:p>
        </w:tc>
        <w:tc>
          <w:tcPr>
            <w:tcW w:w="1337" w:type="dxa"/>
            <w:tcBorders>
              <w:top w:val="single" w:sz="4" w:space="0" w:color="auto"/>
              <w:left w:val="single" w:sz="4" w:space="0" w:color="auto"/>
              <w:bottom w:val="single" w:sz="4" w:space="0" w:color="auto"/>
              <w:right w:val="single" w:sz="4" w:space="0" w:color="auto"/>
            </w:tcBorders>
            <w:vAlign w:val="bottom"/>
          </w:tcPr>
          <w:p w14:paraId="277BBA6E" w14:textId="24C36324" w:rsidR="5DBDEEC3" w:rsidRDefault="5DBDEEC3">
            <w:r w:rsidRPr="5DBDEEC3">
              <w:rPr>
                <w:rFonts w:ascii="Calibri" w:eastAsia="Calibri" w:hAnsi="Calibri" w:cs="Calibri"/>
                <w:color w:val="000000" w:themeColor="text1"/>
                <w:sz w:val="22"/>
                <w:szCs w:val="22"/>
              </w:rPr>
              <w:t>4.14</w:t>
            </w:r>
          </w:p>
        </w:tc>
        <w:tc>
          <w:tcPr>
            <w:tcW w:w="1199" w:type="dxa"/>
            <w:tcBorders>
              <w:top w:val="single" w:sz="4" w:space="0" w:color="auto"/>
              <w:left w:val="single" w:sz="4" w:space="0" w:color="auto"/>
              <w:bottom w:val="single" w:sz="4" w:space="0" w:color="auto"/>
              <w:right w:val="single" w:sz="4" w:space="0" w:color="auto"/>
            </w:tcBorders>
            <w:vAlign w:val="bottom"/>
          </w:tcPr>
          <w:p w14:paraId="213F399A" w14:textId="0832978F" w:rsidR="5DBDEEC3" w:rsidRDefault="5DBDEEC3">
            <w:r w:rsidRPr="5DBDEEC3">
              <w:rPr>
                <w:rFonts w:ascii="Calibri" w:eastAsia="Calibri" w:hAnsi="Calibri" w:cs="Calibri"/>
                <w:color w:val="000000" w:themeColor="text1"/>
                <w:sz w:val="22"/>
                <w:szCs w:val="22"/>
              </w:rPr>
              <w:t>3</w:t>
            </w:r>
          </w:p>
        </w:tc>
      </w:tr>
      <w:tr w:rsidR="5DBDEEC3" w14:paraId="46CE70B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4B23364B" w14:textId="0A792B8C" w:rsidR="5DBDEEC3" w:rsidRDefault="5DBDEEC3">
            <w:r w:rsidRPr="5DBDEEC3">
              <w:rPr>
                <w:rFonts w:ascii="Calibri" w:eastAsia="Calibri" w:hAnsi="Calibri" w:cs="Calibri"/>
                <w:color w:val="000000" w:themeColor="text1"/>
                <w:sz w:val="22"/>
                <w:szCs w:val="22"/>
              </w:rPr>
              <w:t>Telephone &amp; Internet</w:t>
            </w:r>
          </w:p>
        </w:tc>
        <w:tc>
          <w:tcPr>
            <w:tcW w:w="1323" w:type="dxa"/>
            <w:tcBorders>
              <w:top w:val="single" w:sz="4" w:space="0" w:color="auto"/>
              <w:left w:val="single" w:sz="4" w:space="0" w:color="auto"/>
              <w:bottom w:val="single" w:sz="4" w:space="0" w:color="auto"/>
              <w:right w:val="single" w:sz="4" w:space="0" w:color="auto"/>
            </w:tcBorders>
            <w:vAlign w:val="bottom"/>
          </w:tcPr>
          <w:p w14:paraId="2AB4D633" w14:textId="7D43A76D" w:rsidR="5DBDEEC3" w:rsidRDefault="5DBDEEC3">
            <w:r w:rsidRPr="5DBDEEC3">
              <w:rPr>
                <w:rFonts w:ascii="Calibri" w:eastAsia="Calibri" w:hAnsi="Calibri" w:cs="Calibri"/>
                <w:color w:val="000000" w:themeColor="text1"/>
                <w:sz w:val="22"/>
                <w:szCs w:val="22"/>
              </w:rPr>
              <w:t>0.60</w:t>
            </w:r>
          </w:p>
        </w:tc>
        <w:tc>
          <w:tcPr>
            <w:tcW w:w="1365" w:type="dxa"/>
            <w:tcBorders>
              <w:top w:val="single" w:sz="4" w:space="0" w:color="auto"/>
              <w:left w:val="single" w:sz="4" w:space="0" w:color="auto"/>
              <w:bottom w:val="single" w:sz="4" w:space="0" w:color="auto"/>
              <w:right w:val="single" w:sz="4" w:space="0" w:color="auto"/>
            </w:tcBorders>
            <w:vAlign w:val="bottom"/>
          </w:tcPr>
          <w:p w14:paraId="603CF0C9" w14:textId="6A430FEA" w:rsidR="5DBDEEC3" w:rsidRDefault="5DBDEEC3">
            <w:r w:rsidRPr="5DBDEEC3">
              <w:rPr>
                <w:rFonts w:ascii="Calibri" w:eastAsia="Calibri" w:hAnsi="Calibri" w:cs="Calibri"/>
                <w:color w:val="000000" w:themeColor="text1"/>
                <w:sz w:val="22"/>
                <w:szCs w:val="22"/>
              </w:rPr>
              <w:t>0.83</w:t>
            </w:r>
          </w:p>
        </w:tc>
        <w:tc>
          <w:tcPr>
            <w:tcW w:w="1337" w:type="dxa"/>
            <w:tcBorders>
              <w:top w:val="single" w:sz="4" w:space="0" w:color="auto"/>
              <w:left w:val="single" w:sz="4" w:space="0" w:color="auto"/>
              <w:bottom w:val="single" w:sz="4" w:space="0" w:color="auto"/>
              <w:right w:val="single" w:sz="4" w:space="0" w:color="auto"/>
            </w:tcBorders>
            <w:vAlign w:val="bottom"/>
          </w:tcPr>
          <w:p w14:paraId="4CB8FDEA" w14:textId="686D2477" w:rsidR="5DBDEEC3" w:rsidRDefault="5DBDEEC3">
            <w:r w:rsidRPr="5DBDEEC3">
              <w:rPr>
                <w:rFonts w:ascii="Calibri" w:eastAsia="Calibri" w:hAnsi="Calibri" w:cs="Calibri"/>
                <w:color w:val="000000" w:themeColor="text1"/>
                <w:sz w:val="22"/>
                <w:szCs w:val="22"/>
              </w:rPr>
              <w:t>10.39</w:t>
            </w:r>
          </w:p>
        </w:tc>
        <w:tc>
          <w:tcPr>
            <w:tcW w:w="1199" w:type="dxa"/>
            <w:tcBorders>
              <w:top w:val="single" w:sz="4" w:space="0" w:color="auto"/>
              <w:left w:val="single" w:sz="4" w:space="0" w:color="auto"/>
              <w:bottom w:val="single" w:sz="4" w:space="0" w:color="auto"/>
              <w:right w:val="single" w:sz="4" w:space="0" w:color="auto"/>
            </w:tcBorders>
            <w:vAlign w:val="bottom"/>
          </w:tcPr>
          <w:p w14:paraId="6F097AB9" w14:textId="6685C851" w:rsidR="5DBDEEC3" w:rsidRDefault="5DBDEEC3">
            <w:r w:rsidRPr="5DBDEEC3">
              <w:rPr>
                <w:rFonts w:ascii="Calibri" w:eastAsia="Calibri" w:hAnsi="Calibri" w:cs="Calibri"/>
                <w:color w:val="000000" w:themeColor="text1"/>
                <w:sz w:val="22"/>
                <w:szCs w:val="22"/>
              </w:rPr>
              <w:t>3</w:t>
            </w:r>
          </w:p>
        </w:tc>
      </w:tr>
      <w:tr w:rsidR="5DBDEEC3" w14:paraId="7ABFF4A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DD760B5" w14:textId="254CDF05" w:rsidR="5DBDEEC3" w:rsidRDefault="5DBDEEC3">
            <w:r w:rsidRPr="5DBDEEC3">
              <w:rPr>
                <w:rFonts w:ascii="Calibri" w:eastAsia="Calibri" w:hAnsi="Calibri" w:cs="Calibri"/>
                <w:color w:val="000000" w:themeColor="text1"/>
                <w:sz w:val="22"/>
                <w:szCs w:val="22"/>
              </w:rPr>
              <w:t>Council tax / rates</w:t>
            </w:r>
          </w:p>
        </w:tc>
        <w:tc>
          <w:tcPr>
            <w:tcW w:w="1323" w:type="dxa"/>
            <w:tcBorders>
              <w:top w:val="single" w:sz="4" w:space="0" w:color="auto"/>
              <w:left w:val="single" w:sz="4" w:space="0" w:color="auto"/>
              <w:bottom w:val="single" w:sz="4" w:space="0" w:color="auto"/>
              <w:right w:val="single" w:sz="4" w:space="0" w:color="auto"/>
            </w:tcBorders>
            <w:vAlign w:val="bottom"/>
          </w:tcPr>
          <w:p w14:paraId="0AA87AEF" w14:textId="75D2EB35" w:rsidR="5DBDEEC3" w:rsidRDefault="5DBDEEC3">
            <w:r w:rsidRPr="5DBDEEC3">
              <w:rPr>
                <w:rFonts w:ascii="Calibri" w:eastAsia="Calibri" w:hAnsi="Calibri" w:cs="Calibri"/>
                <w:color w:val="000000" w:themeColor="text1"/>
                <w:sz w:val="22"/>
                <w:szCs w:val="22"/>
              </w:rPr>
              <w:t>0.43</w:t>
            </w:r>
          </w:p>
        </w:tc>
        <w:tc>
          <w:tcPr>
            <w:tcW w:w="1365" w:type="dxa"/>
            <w:tcBorders>
              <w:top w:val="single" w:sz="4" w:space="0" w:color="auto"/>
              <w:left w:val="single" w:sz="4" w:space="0" w:color="auto"/>
              <w:bottom w:val="single" w:sz="4" w:space="0" w:color="auto"/>
              <w:right w:val="single" w:sz="4" w:space="0" w:color="auto"/>
            </w:tcBorders>
            <w:vAlign w:val="bottom"/>
          </w:tcPr>
          <w:p w14:paraId="09B8E2C9" w14:textId="1E2F757F" w:rsidR="5DBDEEC3" w:rsidRDefault="5DBDEEC3">
            <w:r w:rsidRPr="5DBDEEC3">
              <w:rPr>
                <w:rFonts w:ascii="Calibri" w:eastAsia="Calibri" w:hAnsi="Calibri" w:cs="Calibri"/>
                <w:color w:val="000000" w:themeColor="text1"/>
                <w:sz w:val="22"/>
                <w:szCs w:val="22"/>
              </w:rPr>
              <w:t>0.70</w:t>
            </w:r>
          </w:p>
        </w:tc>
        <w:tc>
          <w:tcPr>
            <w:tcW w:w="1337" w:type="dxa"/>
            <w:tcBorders>
              <w:top w:val="single" w:sz="4" w:space="0" w:color="auto"/>
              <w:left w:val="single" w:sz="4" w:space="0" w:color="auto"/>
              <w:bottom w:val="single" w:sz="4" w:space="0" w:color="auto"/>
              <w:right w:val="single" w:sz="4" w:space="0" w:color="auto"/>
            </w:tcBorders>
            <w:vAlign w:val="bottom"/>
          </w:tcPr>
          <w:p w14:paraId="166F17B3" w14:textId="0896031F" w:rsidR="5DBDEEC3" w:rsidRDefault="5DBDEEC3">
            <w:r w:rsidRPr="5DBDEEC3">
              <w:rPr>
                <w:rFonts w:ascii="Calibri" w:eastAsia="Calibri" w:hAnsi="Calibri" w:cs="Calibri"/>
                <w:color w:val="000000" w:themeColor="text1"/>
                <w:sz w:val="22"/>
                <w:szCs w:val="22"/>
              </w:rPr>
              <w:t>3.70</w:t>
            </w:r>
          </w:p>
        </w:tc>
        <w:tc>
          <w:tcPr>
            <w:tcW w:w="1199" w:type="dxa"/>
            <w:tcBorders>
              <w:top w:val="single" w:sz="4" w:space="0" w:color="auto"/>
              <w:left w:val="single" w:sz="4" w:space="0" w:color="auto"/>
              <w:bottom w:val="single" w:sz="4" w:space="0" w:color="auto"/>
              <w:right w:val="single" w:sz="4" w:space="0" w:color="auto"/>
            </w:tcBorders>
            <w:vAlign w:val="bottom"/>
          </w:tcPr>
          <w:p w14:paraId="668D9930" w14:textId="6E0574D0" w:rsidR="5DBDEEC3" w:rsidRDefault="5DBDEEC3">
            <w:r w:rsidRPr="5DBDEEC3">
              <w:rPr>
                <w:rFonts w:ascii="Calibri" w:eastAsia="Calibri" w:hAnsi="Calibri" w:cs="Calibri"/>
                <w:color w:val="000000" w:themeColor="text1"/>
                <w:sz w:val="22"/>
                <w:szCs w:val="22"/>
              </w:rPr>
              <w:t>3</w:t>
            </w:r>
          </w:p>
        </w:tc>
      </w:tr>
      <w:tr w:rsidR="5DBDEEC3" w14:paraId="7E817C8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1D35F6FA" w14:textId="10F53034" w:rsidR="5DBDEEC3" w:rsidRDefault="5DBDEEC3">
            <w:r w:rsidRPr="5DBDEEC3">
              <w:rPr>
                <w:rFonts w:ascii="Calibri" w:eastAsia="Calibri" w:hAnsi="Calibri" w:cs="Calibri"/>
                <w:color w:val="000000" w:themeColor="text1"/>
                <w:sz w:val="22"/>
                <w:szCs w:val="22"/>
              </w:rPr>
              <w:t>Electricity, gas &amp; water</w:t>
            </w:r>
          </w:p>
        </w:tc>
        <w:tc>
          <w:tcPr>
            <w:tcW w:w="1323" w:type="dxa"/>
            <w:tcBorders>
              <w:top w:val="single" w:sz="4" w:space="0" w:color="auto"/>
              <w:left w:val="single" w:sz="4" w:space="0" w:color="auto"/>
              <w:bottom w:val="single" w:sz="4" w:space="0" w:color="auto"/>
              <w:right w:val="single" w:sz="4" w:space="0" w:color="auto"/>
            </w:tcBorders>
            <w:vAlign w:val="bottom"/>
          </w:tcPr>
          <w:p w14:paraId="0B6A6BD9" w14:textId="0DAB8CD9" w:rsidR="5DBDEEC3" w:rsidRDefault="5DBDEEC3">
            <w:r w:rsidRPr="5DBDEEC3">
              <w:rPr>
                <w:rFonts w:ascii="Calibri" w:eastAsia="Calibri" w:hAnsi="Calibri" w:cs="Calibri"/>
                <w:color w:val="000000" w:themeColor="text1"/>
                <w:sz w:val="22"/>
                <w:szCs w:val="22"/>
              </w:rPr>
              <w:t>16.53</w:t>
            </w:r>
          </w:p>
        </w:tc>
        <w:tc>
          <w:tcPr>
            <w:tcW w:w="1365" w:type="dxa"/>
            <w:tcBorders>
              <w:top w:val="single" w:sz="4" w:space="0" w:color="auto"/>
              <w:left w:val="single" w:sz="4" w:space="0" w:color="auto"/>
              <w:bottom w:val="single" w:sz="4" w:space="0" w:color="auto"/>
              <w:right w:val="single" w:sz="4" w:space="0" w:color="auto"/>
            </w:tcBorders>
            <w:vAlign w:val="bottom"/>
          </w:tcPr>
          <w:p w14:paraId="68EB592A" w14:textId="731C6F36" w:rsidR="5DBDEEC3" w:rsidRDefault="5DBDEEC3">
            <w:r w:rsidRPr="5DBDEEC3">
              <w:rPr>
                <w:rFonts w:ascii="Calibri" w:eastAsia="Calibri" w:hAnsi="Calibri" w:cs="Calibri"/>
                <w:color w:val="000000" w:themeColor="text1"/>
                <w:sz w:val="22"/>
                <w:szCs w:val="22"/>
              </w:rPr>
              <w:t>30.43</w:t>
            </w:r>
          </w:p>
        </w:tc>
        <w:tc>
          <w:tcPr>
            <w:tcW w:w="1337" w:type="dxa"/>
            <w:tcBorders>
              <w:top w:val="single" w:sz="4" w:space="0" w:color="auto"/>
              <w:left w:val="single" w:sz="4" w:space="0" w:color="auto"/>
              <w:bottom w:val="single" w:sz="4" w:space="0" w:color="auto"/>
              <w:right w:val="single" w:sz="4" w:space="0" w:color="auto"/>
            </w:tcBorders>
            <w:vAlign w:val="bottom"/>
          </w:tcPr>
          <w:p w14:paraId="4A731416" w14:textId="38D8669E" w:rsidR="5DBDEEC3" w:rsidRDefault="5DBDEEC3">
            <w:r w:rsidRPr="5DBDEEC3">
              <w:rPr>
                <w:rFonts w:ascii="Calibri" w:eastAsia="Calibri" w:hAnsi="Calibri" w:cs="Calibri"/>
                <w:color w:val="000000" w:themeColor="text1"/>
                <w:sz w:val="22"/>
                <w:szCs w:val="22"/>
              </w:rPr>
              <w:t>32.88</w:t>
            </w:r>
          </w:p>
        </w:tc>
        <w:tc>
          <w:tcPr>
            <w:tcW w:w="1199" w:type="dxa"/>
            <w:tcBorders>
              <w:top w:val="single" w:sz="4" w:space="0" w:color="auto"/>
              <w:left w:val="single" w:sz="4" w:space="0" w:color="auto"/>
              <w:bottom w:val="single" w:sz="4" w:space="0" w:color="auto"/>
              <w:right w:val="single" w:sz="4" w:space="0" w:color="auto"/>
            </w:tcBorders>
            <w:vAlign w:val="bottom"/>
          </w:tcPr>
          <w:p w14:paraId="506892CC" w14:textId="79F0CEEF" w:rsidR="5DBDEEC3" w:rsidRDefault="5DBDEEC3">
            <w:r w:rsidRPr="5DBDEEC3">
              <w:rPr>
                <w:rFonts w:ascii="Calibri" w:eastAsia="Calibri" w:hAnsi="Calibri" w:cs="Calibri"/>
                <w:color w:val="000000" w:themeColor="text1"/>
                <w:sz w:val="22"/>
                <w:szCs w:val="22"/>
              </w:rPr>
              <w:t>3</w:t>
            </w:r>
          </w:p>
        </w:tc>
      </w:tr>
      <w:tr w:rsidR="5DBDEEC3" w14:paraId="0CABF812"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52A934DB" w14:textId="31AB16E3" w:rsidR="5DBDEEC3" w:rsidRDefault="5DBDEEC3">
            <w:r w:rsidRPr="5DBDEEC3">
              <w:rPr>
                <w:rFonts w:ascii="Calibri" w:eastAsia="Calibri" w:hAnsi="Calibri" w:cs="Calibri"/>
                <w:color w:val="000000" w:themeColor="text1"/>
                <w:sz w:val="22"/>
                <w:szCs w:val="22"/>
              </w:rPr>
              <w:t>Trade and clinical waste</w:t>
            </w:r>
          </w:p>
        </w:tc>
        <w:tc>
          <w:tcPr>
            <w:tcW w:w="1323" w:type="dxa"/>
            <w:tcBorders>
              <w:top w:val="single" w:sz="4" w:space="0" w:color="auto"/>
              <w:left w:val="single" w:sz="4" w:space="0" w:color="auto"/>
              <w:bottom w:val="single" w:sz="4" w:space="0" w:color="auto"/>
              <w:right w:val="single" w:sz="4" w:space="0" w:color="auto"/>
            </w:tcBorders>
            <w:vAlign w:val="bottom"/>
          </w:tcPr>
          <w:p w14:paraId="5BF51E44" w14:textId="459277E7" w:rsidR="5DBDEEC3" w:rsidRDefault="5DBDEEC3">
            <w:r w:rsidRPr="5DBDEEC3">
              <w:rPr>
                <w:rFonts w:ascii="Calibri" w:eastAsia="Calibri" w:hAnsi="Calibri" w:cs="Calibri"/>
                <w:color w:val="000000" w:themeColor="text1"/>
                <w:sz w:val="22"/>
                <w:szCs w:val="22"/>
              </w:rPr>
              <w:t>4.66</w:t>
            </w:r>
          </w:p>
        </w:tc>
        <w:tc>
          <w:tcPr>
            <w:tcW w:w="1365" w:type="dxa"/>
            <w:tcBorders>
              <w:top w:val="single" w:sz="4" w:space="0" w:color="auto"/>
              <w:left w:val="single" w:sz="4" w:space="0" w:color="auto"/>
              <w:bottom w:val="single" w:sz="4" w:space="0" w:color="auto"/>
              <w:right w:val="single" w:sz="4" w:space="0" w:color="auto"/>
            </w:tcBorders>
            <w:vAlign w:val="bottom"/>
          </w:tcPr>
          <w:p w14:paraId="680820A9" w14:textId="70D2B504" w:rsidR="5DBDEEC3" w:rsidRDefault="5DBDEEC3">
            <w:r w:rsidRPr="5DBDEEC3">
              <w:rPr>
                <w:rFonts w:ascii="Calibri" w:eastAsia="Calibri" w:hAnsi="Calibri" w:cs="Calibri"/>
                <w:color w:val="000000" w:themeColor="text1"/>
                <w:sz w:val="22"/>
                <w:szCs w:val="22"/>
              </w:rPr>
              <w:t>5.33</w:t>
            </w:r>
          </w:p>
        </w:tc>
        <w:tc>
          <w:tcPr>
            <w:tcW w:w="1337" w:type="dxa"/>
            <w:tcBorders>
              <w:top w:val="single" w:sz="4" w:space="0" w:color="auto"/>
              <w:left w:val="single" w:sz="4" w:space="0" w:color="auto"/>
              <w:bottom w:val="single" w:sz="4" w:space="0" w:color="auto"/>
              <w:right w:val="single" w:sz="4" w:space="0" w:color="auto"/>
            </w:tcBorders>
            <w:vAlign w:val="bottom"/>
          </w:tcPr>
          <w:p w14:paraId="05C990FD" w14:textId="3EF9B302" w:rsidR="5DBDEEC3" w:rsidRDefault="5DBDEEC3">
            <w:r w:rsidRPr="5DBDEEC3">
              <w:rPr>
                <w:rFonts w:ascii="Calibri" w:eastAsia="Calibri" w:hAnsi="Calibri" w:cs="Calibri"/>
                <w:color w:val="000000" w:themeColor="text1"/>
                <w:sz w:val="22"/>
                <w:szCs w:val="22"/>
              </w:rPr>
              <w:t>6.36</w:t>
            </w:r>
          </w:p>
        </w:tc>
        <w:tc>
          <w:tcPr>
            <w:tcW w:w="1199" w:type="dxa"/>
            <w:tcBorders>
              <w:top w:val="single" w:sz="4" w:space="0" w:color="auto"/>
              <w:left w:val="single" w:sz="4" w:space="0" w:color="auto"/>
              <w:bottom w:val="single" w:sz="4" w:space="0" w:color="auto"/>
              <w:right w:val="single" w:sz="4" w:space="0" w:color="auto"/>
            </w:tcBorders>
            <w:vAlign w:val="bottom"/>
          </w:tcPr>
          <w:p w14:paraId="3833A409" w14:textId="656C6BB7" w:rsidR="5DBDEEC3" w:rsidRDefault="5DBDEEC3">
            <w:r w:rsidRPr="5DBDEEC3">
              <w:rPr>
                <w:rFonts w:ascii="Calibri" w:eastAsia="Calibri" w:hAnsi="Calibri" w:cs="Calibri"/>
                <w:color w:val="000000" w:themeColor="text1"/>
                <w:sz w:val="22"/>
                <w:szCs w:val="22"/>
              </w:rPr>
              <w:t>3</w:t>
            </w:r>
          </w:p>
        </w:tc>
      </w:tr>
      <w:tr w:rsidR="5DBDEEC3" w14:paraId="24E296AE"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7D1C0A93" w14:textId="55E6FB4E" w:rsidR="5DBDEEC3" w:rsidRDefault="5DBDEEC3">
            <w:r w:rsidRPr="5DBDEEC3">
              <w:rPr>
                <w:rFonts w:ascii="Calibri" w:eastAsia="Calibri" w:hAnsi="Calibri" w:cs="Calibri"/>
                <w:color w:val="000000" w:themeColor="text1"/>
                <w:sz w:val="22"/>
                <w:szCs w:val="22"/>
              </w:rPr>
              <w:t>Transport &amp; Activities</w:t>
            </w:r>
          </w:p>
        </w:tc>
        <w:tc>
          <w:tcPr>
            <w:tcW w:w="1323" w:type="dxa"/>
            <w:tcBorders>
              <w:top w:val="single" w:sz="4" w:space="0" w:color="auto"/>
              <w:left w:val="single" w:sz="4" w:space="0" w:color="auto"/>
              <w:bottom w:val="single" w:sz="4" w:space="0" w:color="auto"/>
              <w:right w:val="single" w:sz="4" w:space="0" w:color="auto"/>
            </w:tcBorders>
            <w:vAlign w:val="bottom"/>
          </w:tcPr>
          <w:p w14:paraId="3C4213FD" w14:textId="1893B592" w:rsidR="5DBDEEC3" w:rsidRDefault="5DBDEEC3">
            <w:r w:rsidRPr="5DBDEEC3">
              <w:rPr>
                <w:rFonts w:ascii="Calibri" w:eastAsia="Calibri" w:hAnsi="Calibri" w:cs="Calibri"/>
                <w:color w:val="000000" w:themeColor="text1"/>
                <w:sz w:val="22"/>
                <w:szCs w:val="22"/>
              </w:rPr>
              <w:t>0.36</w:t>
            </w:r>
          </w:p>
        </w:tc>
        <w:tc>
          <w:tcPr>
            <w:tcW w:w="1365" w:type="dxa"/>
            <w:tcBorders>
              <w:top w:val="single" w:sz="4" w:space="0" w:color="auto"/>
              <w:left w:val="single" w:sz="4" w:space="0" w:color="auto"/>
              <w:bottom w:val="single" w:sz="4" w:space="0" w:color="auto"/>
              <w:right w:val="single" w:sz="4" w:space="0" w:color="auto"/>
            </w:tcBorders>
            <w:vAlign w:val="bottom"/>
          </w:tcPr>
          <w:p w14:paraId="2297518F" w14:textId="2394E4E0" w:rsidR="5DBDEEC3" w:rsidRDefault="5DBDEEC3">
            <w:r w:rsidRPr="5DBDEEC3">
              <w:rPr>
                <w:rFonts w:ascii="Calibri" w:eastAsia="Calibri" w:hAnsi="Calibri" w:cs="Calibri"/>
                <w:color w:val="000000" w:themeColor="text1"/>
                <w:sz w:val="22"/>
                <w:szCs w:val="22"/>
              </w:rPr>
              <w:t>1.49</w:t>
            </w:r>
          </w:p>
        </w:tc>
        <w:tc>
          <w:tcPr>
            <w:tcW w:w="1337" w:type="dxa"/>
            <w:tcBorders>
              <w:top w:val="single" w:sz="4" w:space="0" w:color="auto"/>
              <w:left w:val="single" w:sz="4" w:space="0" w:color="auto"/>
              <w:bottom w:val="single" w:sz="4" w:space="0" w:color="auto"/>
              <w:right w:val="single" w:sz="4" w:space="0" w:color="auto"/>
            </w:tcBorders>
            <w:vAlign w:val="bottom"/>
          </w:tcPr>
          <w:p w14:paraId="684AC0F5" w14:textId="545F338B" w:rsidR="5DBDEEC3" w:rsidRDefault="5DBDEEC3">
            <w:r w:rsidRPr="5DBDEEC3">
              <w:rPr>
                <w:rFonts w:ascii="Calibri" w:eastAsia="Calibri" w:hAnsi="Calibri" w:cs="Calibri"/>
                <w:color w:val="000000" w:themeColor="text1"/>
                <w:sz w:val="22"/>
                <w:szCs w:val="22"/>
              </w:rPr>
              <w:t>6.88</w:t>
            </w:r>
          </w:p>
        </w:tc>
        <w:tc>
          <w:tcPr>
            <w:tcW w:w="1199" w:type="dxa"/>
            <w:tcBorders>
              <w:top w:val="single" w:sz="4" w:space="0" w:color="auto"/>
              <w:left w:val="single" w:sz="4" w:space="0" w:color="auto"/>
              <w:bottom w:val="single" w:sz="4" w:space="0" w:color="auto"/>
              <w:right w:val="single" w:sz="4" w:space="0" w:color="auto"/>
            </w:tcBorders>
            <w:vAlign w:val="bottom"/>
          </w:tcPr>
          <w:p w14:paraId="385F7B79" w14:textId="76510C59" w:rsidR="5DBDEEC3" w:rsidRDefault="5DBDEEC3">
            <w:r w:rsidRPr="5DBDEEC3">
              <w:rPr>
                <w:rFonts w:ascii="Calibri" w:eastAsia="Calibri" w:hAnsi="Calibri" w:cs="Calibri"/>
                <w:color w:val="000000" w:themeColor="text1"/>
                <w:sz w:val="22"/>
                <w:szCs w:val="22"/>
              </w:rPr>
              <w:t>3</w:t>
            </w:r>
          </w:p>
        </w:tc>
      </w:tr>
      <w:tr w:rsidR="5DBDEEC3" w14:paraId="211AB513"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200D3EB5" w14:textId="147FD01A" w:rsidR="5DBDEEC3" w:rsidRDefault="5DBDEEC3">
            <w:r w:rsidRPr="5DBDEEC3">
              <w:rPr>
                <w:rFonts w:ascii="Calibri" w:eastAsia="Calibri" w:hAnsi="Calibri" w:cs="Calibri"/>
                <w:color w:val="000000" w:themeColor="text1"/>
                <w:sz w:val="22"/>
                <w:szCs w:val="22"/>
              </w:rPr>
              <w:t>Other care home supplies</w:t>
            </w:r>
          </w:p>
        </w:tc>
        <w:tc>
          <w:tcPr>
            <w:tcW w:w="1323" w:type="dxa"/>
            <w:tcBorders>
              <w:top w:val="single" w:sz="4" w:space="0" w:color="auto"/>
              <w:left w:val="single" w:sz="4" w:space="0" w:color="auto"/>
              <w:bottom w:val="single" w:sz="4" w:space="0" w:color="auto"/>
              <w:right w:val="single" w:sz="4" w:space="0" w:color="auto"/>
            </w:tcBorders>
            <w:vAlign w:val="bottom"/>
          </w:tcPr>
          <w:p w14:paraId="31B687B9" w14:textId="7B1A4087" w:rsidR="5DBDEEC3" w:rsidRDefault="5DBDEEC3">
            <w:r w:rsidRPr="5DBDEEC3">
              <w:rPr>
                <w:rFonts w:ascii="Calibri" w:eastAsia="Calibri" w:hAnsi="Calibri" w:cs="Calibri"/>
                <w:color w:val="000000" w:themeColor="text1"/>
                <w:sz w:val="22"/>
                <w:szCs w:val="22"/>
              </w:rPr>
              <w:t>1.63</w:t>
            </w:r>
          </w:p>
        </w:tc>
        <w:tc>
          <w:tcPr>
            <w:tcW w:w="1365" w:type="dxa"/>
            <w:tcBorders>
              <w:top w:val="single" w:sz="4" w:space="0" w:color="auto"/>
              <w:left w:val="single" w:sz="4" w:space="0" w:color="auto"/>
              <w:bottom w:val="single" w:sz="4" w:space="0" w:color="auto"/>
              <w:right w:val="single" w:sz="4" w:space="0" w:color="auto"/>
            </w:tcBorders>
            <w:vAlign w:val="bottom"/>
          </w:tcPr>
          <w:p w14:paraId="30D4AA09" w14:textId="7754CB2E" w:rsidR="5DBDEEC3" w:rsidRDefault="5DBDEEC3">
            <w:r w:rsidRPr="5DBDEEC3">
              <w:rPr>
                <w:rFonts w:ascii="Calibri" w:eastAsia="Calibri" w:hAnsi="Calibri" w:cs="Calibri"/>
                <w:color w:val="000000" w:themeColor="text1"/>
                <w:sz w:val="22"/>
                <w:szCs w:val="22"/>
              </w:rPr>
              <w:t>9.20</w:t>
            </w:r>
          </w:p>
        </w:tc>
        <w:tc>
          <w:tcPr>
            <w:tcW w:w="1337" w:type="dxa"/>
            <w:tcBorders>
              <w:top w:val="single" w:sz="4" w:space="0" w:color="auto"/>
              <w:left w:val="single" w:sz="4" w:space="0" w:color="auto"/>
              <w:bottom w:val="single" w:sz="4" w:space="0" w:color="auto"/>
              <w:right w:val="single" w:sz="4" w:space="0" w:color="auto"/>
            </w:tcBorders>
            <w:vAlign w:val="bottom"/>
          </w:tcPr>
          <w:p w14:paraId="3E5CCA72" w14:textId="0F9E46AA" w:rsidR="5DBDEEC3" w:rsidRDefault="5DBDEEC3">
            <w:r w:rsidRPr="5DBDEEC3">
              <w:rPr>
                <w:rFonts w:ascii="Calibri" w:eastAsia="Calibri" w:hAnsi="Calibri" w:cs="Calibri"/>
                <w:color w:val="000000" w:themeColor="text1"/>
                <w:sz w:val="22"/>
                <w:szCs w:val="22"/>
              </w:rPr>
              <w:t>11.31</w:t>
            </w:r>
          </w:p>
        </w:tc>
        <w:tc>
          <w:tcPr>
            <w:tcW w:w="1199" w:type="dxa"/>
            <w:tcBorders>
              <w:top w:val="single" w:sz="4" w:space="0" w:color="auto"/>
              <w:left w:val="single" w:sz="4" w:space="0" w:color="auto"/>
              <w:bottom w:val="single" w:sz="4" w:space="0" w:color="auto"/>
              <w:right w:val="single" w:sz="4" w:space="0" w:color="auto"/>
            </w:tcBorders>
            <w:vAlign w:val="bottom"/>
          </w:tcPr>
          <w:p w14:paraId="3161DE61" w14:textId="739007A7" w:rsidR="5DBDEEC3" w:rsidRDefault="5DBDEEC3">
            <w:r w:rsidRPr="5DBDEEC3">
              <w:rPr>
                <w:rFonts w:ascii="Calibri" w:eastAsia="Calibri" w:hAnsi="Calibri" w:cs="Calibri"/>
                <w:color w:val="000000" w:themeColor="text1"/>
                <w:sz w:val="22"/>
                <w:szCs w:val="22"/>
              </w:rPr>
              <w:t>3</w:t>
            </w:r>
          </w:p>
        </w:tc>
      </w:tr>
      <w:tr w:rsidR="5DBDEEC3" w14:paraId="4B01419E"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3DCC7816" w14:textId="3EE23E55" w:rsidR="5DBDEEC3" w:rsidRDefault="5DBDEEC3">
            <w:r w:rsidRPr="5DBDEEC3">
              <w:rPr>
                <w:rFonts w:ascii="Calibri" w:eastAsia="Calibri" w:hAnsi="Calibri" w:cs="Calibri"/>
                <w:color w:val="000000" w:themeColor="text1"/>
                <w:sz w:val="22"/>
                <w:szCs w:val="22"/>
              </w:rPr>
              <w:t>Central / regional management</w:t>
            </w:r>
          </w:p>
        </w:tc>
        <w:tc>
          <w:tcPr>
            <w:tcW w:w="1323" w:type="dxa"/>
            <w:tcBorders>
              <w:top w:val="single" w:sz="4" w:space="0" w:color="auto"/>
              <w:left w:val="single" w:sz="4" w:space="0" w:color="auto"/>
              <w:bottom w:val="single" w:sz="4" w:space="0" w:color="auto"/>
              <w:right w:val="single" w:sz="4" w:space="0" w:color="auto"/>
            </w:tcBorders>
            <w:vAlign w:val="bottom"/>
          </w:tcPr>
          <w:p w14:paraId="3CD347F8" w14:textId="01AD8CCA" w:rsidR="5DBDEEC3" w:rsidRDefault="5DBDEEC3">
            <w:r w:rsidRPr="5DBDEEC3">
              <w:rPr>
                <w:rFonts w:ascii="Calibri" w:eastAsia="Calibri" w:hAnsi="Calibri" w:cs="Calibri"/>
                <w:color w:val="000000" w:themeColor="text1"/>
                <w:sz w:val="22"/>
                <w:szCs w:val="22"/>
              </w:rPr>
              <w:t>2.86</w:t>
            </w:r>
          </w:p>
        </w:tc>
        <w:tc>
          <w:tcPr>
            <w:tcW w:w="1365" w:type="dxa"/>
            <w:tcBorders>
              <w:top w:val="single" w:sz="4" w:space="0" w:color="auto"/>
              <w:left w:val="single" w:sz="4" w:space="0" w:color="auto"/>
              <w:bottom w:val="single" w:sz="4" w:space="0" w:color="auto"/>
              <w:right w:val="single" w:sz="4" w:space="0" w:color="auto"/>
            </w:tcBorders>
            <w:vAlign w:val="bottom"/>
          </w:tcPr>
          <w:p w14:paraId="7DC3966C" w14:textId="19304542" w:rsidR="5DBDEEC3" w:rsidRDefault="5DBDEEC3">
            <w:r w:rsidRPr="5DBDEEC3">
              <w:rPr>
                <w:rFonts w:ascii="Calibri" w:eastAsia="Calibri" w:hAnsi="Calibri" w:cs="Calibri"/>
                <w:color w:val="000000" w:themeColor="text1"/>
                <w:sz w:val="22"/>
                <w:szCs w:val="22"/>
              </w:rPr>
              <w:t>4.27</w:t>
            </w:r>
          </w:p>
        </w:tc>
        <w:tc>
          <w:tcPr>
            <w:tcW w:w="1337" w:type="dxa"/>
            <w:tcBorders>
              <w:top w:val="single" w:sz="4" w:space="0" w:color="auto"/>
              <w:left w:val="single" w:sz="4" w:space="0" w:color="auto"/>
              <w:bottom w:val="single" w:sz="4" w:space="0" w:color="auto"/>
              <w:right w:val="single" w:sz="4" w:space="0" w:color="auto"/>
            </w:tcBorders>
            <w:vAlign w:val="bottom"/>
          </w:tcPr>
          <w:p w14:paraId="0C4ED6E4" w14:textId="10084C26" w:rsidR="5DBDEEC3" w:rsidRDefault="5DBDEEC3">
            <w:r w:rsidRPr="5DBDEEC3">
              <w:rPr>
                <w:rFonts w:ascii="Calibri" w:eastAsia="Calibri" w:hAnsi="Calibri" w:cs="Calibri"/>
                <w:color w:val="000000" w:themeColor="text1"/>
                <w:sz w:val="22"/>
                <w:szCs w:val="22"/>
              </w:rPr>
              <w:t>23.23</w:t>
            </w:r>
          </w:p>
        </w:tc>
        <w:tc>
          <w:tcPr>
            <w:tcW w:w="1199" w:type="dxa"/>
            <w:tcBorders>
              <w:top w:val="single" w:sz="4" w:space="0" w:color="auto"/>
              <w:left w:val="single" w:sz="4" w:space="0" w:color="auto"/>
              <w:bottom w:val="single" w:sz="4" w:space="0" w:color="auto"/>
              <w:right w:val="single" w:sz="4" w:space="0" w:color="auto"/>
            </w:tcBorders>
            <w:vAlign w:val="bottom"/>
          </w:tcPr>
          <w:p w14:paraId="2ECC17A5" w14:textId="4BFAB53D" w:rsidR="5DBDEEC3" w:rsidRDefault="5DBDEEC3">
            <w:r w:rsidRPr="5DBDEEC3">
              <w:rPr>
                <w:rFonts w:ascii="Calibri" w:eastAsia="Calibri" w:hAnsi="Calibri" w:cs="Calibri"/>
                <w:color w:val="000000" w:themeColor="text1"/>
                <w:sz w:val="22"/>
                <w:szCs w:val="22"/>
              </w:rPr>
              <w:t>3</w:t>
            </w:r>
          </w:p>
        </w:tc>
      </w:tr>
      <w:tr w:rsidR="5DBDEEC3" w14:paraId="1FC322EC"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581B41A7" w14:textId="511365B2" w:rsidR="5DBDEEC3" w:rsidRDefault="5DBDEEC3">
            <w:r w:rsidRPr="5DBDEEC3">
              <w:rPr>
                <w:rFonts w:ascii="Calibri" w:eastAsia="Calibri" w:hAnsi="Calibri" w:cs="Calibri"/>
                <w:color w:val="000000" w:themeColor="text1"/>
                <w:sz w:val="22"/>
                <w:szCs w:val="22"/>
              </w:rPr>
              <w:t>Support services (finance / HR / legal / marketing)</w:t>
            </w:r>
          </w:p>
        </w:tc>
        <w:tc>
          <w:tcPr>
            <w:tcW w:w="1323" w:type="dxa"/>
            <w:tcBorders>
              <w:top w:val="single" w:sz="4" w:space="0" w:color="auto"/>
              <w:left w:val="single" w:sz="4" w:space="0" w:color="auto"/>
              <w:bottom w:val="single" w:sz="4" w:space="0" w:color="auto"/>
              <w:right w:val="single" w:sz="4" w:space="0" w:color="auto"/>
            </w:tcBorders>
            <w:vAlign w:val="bottom"/>
          </w:tcPr>
          <w:p w14:paraId="0CC6E87A" w14:textId="14117A6A" w:rsidR="5DBDEEC3" w:rsidRDefault="5DBDEEC3">
            <w:r w:rsidRPr="5DBDEEC3">
              <w:rPr>
                <w:rFonts w:ascii="Calibri" w:eastAsia="Calibri" w:hAnsi="Calibri" w:cs="Calibri"/>
                <w:color w:val="000000" w:themeColor="text1"/>
                <w:sz w:val="22"/>
                <w:szCs w:val="22"/>
              </w:rPr>
              <w:t>2.36</w:t>
            </w:r>
          </w:p>
        </w:tc>
        <w:tc>
          <w:tcPr>
            <w:tcW w:w="1365" w:type="dxa"/>
            <w:tcBorders>
              <w:top w:val="single" w:sz="4" w:space="0" w:color="auto"/>
              <w:left w:val="single" w:sz="4" w:space="0" w:color="auto"/>
              <w:bottom w:val="single" w:sz="4" w:space="0" w:color="auto"/>
              <w:right w:val="single" w:sz="4" w:space="0" w:color="auto"/>
            </w:tcBorders>
            <w:vAlign w:val="bottom"/>
          </w:tcPr>
          <w:p w14:paraId="0A69DAFA" w14:textId="04978AEA" w:rsidR="5DBDEEC3" w:rsidRDefault="5DBDEEC3">
            <w:r w:rsidRPr="5DBDEEC3">
              <w:rPr>
                <w:rFonts w:ascii="Calibri" w:eastAsia="Calibri" w:hAnsi="Calibri" w:cs="Calibri"/>
                <w:color w:val="000000" w:themeColor="text1"/>
                <w:sz w:val="22"/>
                <w:szCs w:val="22"/>
              </w:rPr>
              <w:t>16.13</w:t>
            </w:r>
          </w:p>
        </w:tc>
        <w:tc>
          <w:tcPr>
            <w:tcW w:w="1337" w:type="dxa"/>
            <w:tcBorders>
              <w:top w:val="single" w:sz="4" w:space="0" w:color="auto"/>
              <w:left w:val="single" w:sz="4" w:space="0" w:color="auto"/>
              <w:bottom w:val="single" w:sz="4" w:space="0" w:color="auto"/>
              <w:right w:val="single" w:sz="4" w:space="0" w:color="auto"/>
            </w:tcBorders>
            <w:vAlign w:val="bottom"/>
          </w:tcPr>
          <w:p w14:paraId="07A72780" w14:textId="3D55D25C" w:rsidR="5DBDEEC3" w:rsidRDefault="5DBDEEC3">
            <w:r w:rsidRPr="5DBDEEC3">
              <w:rPr>
                <w:rFonts w:ascii="Calibri" w:eastAsia="Calibri" w:hAnsi="Calibri" w:cs="Calibri"/>
                <w:color w:val="000000" w:themeColor="text1"/>
                <w:sz w:val="22"/>
                <w:szCs w:val="22"/>
              </w:rPr>
              <w:t>52.01</w:t>
            </w:r>
          </w:p>
        </w:tc>
        <w:tc>
          <w:tcPr>
            <w:tcW w:w="1199" w:type="dxa"/>
            <w:tcBorders>
              <w:top w:val="single" w:sz="4" w:space="0" w:color="auto"/>
              <w:left w:val="single" w:sz="4" w:space="0" w:color="auto"/>
              <w:bottom w:val="single" w:sz="4" w:space="0" w:color="auto"/>
              <w:right w:val="single" w:sz="4" w:space="0" w:color="auto"/>
            </w:tcBorders>
            <w:vAlign w:val="bottom"/>
          </w:tcPr>
          <w:p w14:paraId="3250AAFE" w14:textId="4BD8E285" w:rsidR="5DBDEEC3" w:rsidRDefault="5DBDEEC3">
            <w:r w:rsidRPr="5DBDEEC3">
              <w:rPr>
                <w:rFonts w:ascii="Calibri" w:eastAsia="Calibri" w:hAnsi="Calibri" w:cs="Calibri"/>
                <w:color w:val="000000" w:themeColor="text1"/>
                <w:sz w:val="22"/>
                <w:szCs w:val="22"/>
              </w:rPr>
              <w:t>3</w:t>
            </w:r>
          </w:p>
        </w:tc>
      </w:tr>
      <w:tr w:rsidR="5DBDEEC3" w14:paraId="36718AC5" w14:textId="77777777" w:rsidTr="1A9A5D5D">
        <w:trPr>
          <w:trHeight w:val="570"/>
        </w:trPr>
        <w:tc>
          <w:tcPr>
            <w:tcW w:w="3791" w:type="dxa"/>
            <w:tcBorders>
              <w:top w:val="single" w:sz="4" w:space="0" w:color="auto"/>
              <w:left w:val="single" w:sz="4" w:space="0" w:color="auto"/>
              <w:bottom w:val="single" w:sz="4" w:space="0" w:color="auto"/>
              <w:right w:val="single" w:sz="4" w:space="0" w:color="auto"/>
            </w:tcBorders>
            <w:vAlign w:val="bottom"/>
          </w:tcPr>
          <w:p w14:paraId="16046DE3" w14:textId="1C42365F" w:rsidR="5DBDEEC3" w:rsidRDefault="5DBDEEC3">
            <w:r w:rsidRPr="5DBDEEC3">
              <w:rPr>
                <w:rFonts w:ascii="Calibri" w:eastAsia="Calibri" w:hAnsi="Calibri" w:cs="Calibri"/>
                <w:color w:val="000000" w:themeColor="text1"/>
                <w:sz w:val="22"/>
                <w:szCs w:val="22"/>
              </w:rPr>
              <w:t>Recruitment, Training &amp; Vetting (inc. DBS checks)</w:t>
            </w:r>
          </w:p>
        </w:tc>
        <w:tc>
          <w:tcPr>
            <w:tcW w:w="1323" w:type="dxa"/>
            <w:tcBorders>
              <w:top w:val="single" w:sz="4" w:space="0" w:color="auto"/>
              <w:left w:val="single" w:sz="4" w:space="0" w:color="auto"/>
              <w:bottom w:val="single" w:sz="4" w:space="0" w:color="auto"/>
              <w:right w:val="single" w:sz="4" w:space="0" w:color="auto"/>
            </w:tcBorders>
            <w:vAlign w:val="bottom"/>
          </w:tcPr>
          <w:p w14:paraId="38397C12" w14:textId="6A5D5EF4" w:rsidR="5DBDEEC3" w:rsidRDefault="5DBDEEC3">
            <w:r w:rsidRPr="5DBDEEC3">
              <w:rPr>
                <w:rFonts w:ascii="Calibri" w:eastAsia="Calibri" w:hAnsi="Calibri" w:cs="Calibri"/>
                <w:color w:val="000000" w:themeColor="text1"/>
                <w:sz w:val="22"/>
                <w:szCs w:val="22"/>
              </w:rPr>
              <w:t>1.69</w:t>
            </w:r>
          </w:p>
        </w:tc>
        <w:tc>
          <w:tcPr>
            <w:tcW w:w="1365" w:type="dxa"/>
            <w:tcBorders>
              <w:top w:val="single" w:sz="4" w:space="0" w:color="auto"/>
              <w:left w:val="single" w:sz="4" w:space="0" w:color="auto"/>
              <w:bottom w:val="single" w:sz="4" w:space="0" w:color="auto"/>
              <w:right w:val="single" w:sz="4" w:space="0" w:color="auto"/>
            </w:tcBorders>
            <w:vAlign w:val="bottom"/>
          </w:tcPr>
          <w:p w14:paraId="1C9A9538" w14:textId="34A2B506" w:rsidR="5DBDEEC3" w:rsidRDefault="5DBDEEC3">
            <w:r w:rsidRPr="5DBDEEC3">
              <w:rPr>
                <w:rFonts w:ascii="Calibri" w:eastAsia="Calibri" w:hAnsi="Calibri" w:cs="Calibri"/>
                <w:color w:val="000000" w:themeColor="text1"/>
                <w:sz w:val="22"/>
                <w:szCs w:val="22"/>
              </w:rPr>
              <w:t>5.71</w:t>
            </w:r>
          </w:p>
        </w:tc>
        <w:tc>
          <w:tcPr>
            <w:tcW w:w="1337" w:type="dxa"/>
            <w:tcBorders>
              <w:top w:val="single" w:sz="4" w:space="0" w:color="auto"/>
              <w:left w:val="single" w:sz="4" w:space="0" w:color="auto"/>
              <w:bottom w:val="single" w:sz="4" w:space="0" w:color="auto"/>
              <w:right w:val="single" w:sz="4" w:space="0" w:color="auto"/>
            </w:tcBorders>
            <w:vAlign w:val="bottom"/>
          </w:tcPr>
          <w:p w14:paraId="41C9FABB" w14:textId="6F2E3932" w:rsidR="5DBDEEC3" w:rsidRDefault="5DBDEEC3">
            <w:r w:rsidRPr="5DBDEEC3">
              <w:rPr>
                <w:rFonts w:ascii="Calibri" w:eastAsia="Calibri" w:hAnsi="Calibri" w:cs="Calibri"/>
                <w:color w:val="000000" w:themeColor="text1"/>
                <w:sz w:val="22"/>
                <w:szCs w:val="22"/>
              </w:rPr>
              <w:t>10.76</w:t>
            </w:r>
          </w:p>
        </w:tc>
        <w:tc>
          <w:tcPr>
            <w:tcW w:w="1199" w:type="dxa"/>
            <w:tcBorders>
              <w:top w:val="single" w:sz="4" w:space="0" w:color="auto"/>
              <w:left w:val="single" w:sz="4" w:space="0" w:color="auto"/>
              <w:bottom w:val="single" w:sz="4" w:space="0" w:color="auto"/>
              <w:right w:val="single" w:sz="4" w:space="0" w:color="auto"/>
            </w:tcBorders>
            <w:vAlign w:val="bottom"/>
          </w:tcPr>
          <w:p w14:paraId="28ED0970" w14:textId="01A1A671" w:rsidR="5DBDEEC3" w:rsidRDefault="5DBDEEC3">
            <w:r w:rsidRPr="5DBDEEC3">
              <w:rPr>
                <w:rFonts w:ascii="Calibri" w:eastAsia="Calibri" w:hAnsi="Calibri" w:cs="Calibri"/>
                <w:color w:val="000000" w:themeColor="text1"/>
                <w:sz w:val="22"/>
                <w:szCs w:val="22"/>
              </w:rPr>
              <w:t>3</w:t>
            </w:r>
          </w:p>
        </w:tc>
      </w:tr>
      <w:tr w:rsidR="5DBDEEC3" w14:paraId="6D7F5389"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vAlign w:val="bottom"/>
          </w:tcPr>
          <w:p w14:paraId="51E9AE45" w14:textId="76971718" w:rsidR="5DBDEEC3" w:rsidRDefault="5DBDEEC3">
            <w:r w:rsidRPr="5DBDEEC3">
              <w:rPr>
                <w:rFonts w:ascii="Calibri" w:eastAsia="Calibri" w:hAnsi="Calibri" w:cs="Calibri"/>
                <w:color w:val="000000" w:themeColor="text1"/>
                <w:sz w:val="22"/>
                <w:szCs w:val="22"/>
              </w:rPr>
              <w:t>Other head office costs</w:t>
            </w:r>
          </w:p>
        </w:tc>
        <w:tc>
          <w:tcPr>
            <w:tcW w:w="1323" w:type="dxa"/>
            <w:tcBorders>
              <w:top w:val="single" w:sz="4" w:space="0" w:color="auto"/>
              <w:left w:val="single" w:sz="4" w:space="0" w:color="auto"/>
              <w:bottom w:val="single" w:sz="4" w:space="0" w:color="auto"/>
              <w:right w:val="single" w:sz="4" w:space="0" w:color="auto"/>
            </w:tcBorders>
            <w:vAlign w:val="bottom"/>
          </w:tcPr>
          <w:p w14:paraId="015F4009" w14:textId="2F7743EB" w:rsidR="5DBDEEC3" w:rsidRDefault="5DBDEEC3">
            <w:r w:rsidRPr="5DBDEEC3">
              <w:rPr>
                <w:rFonts w:ascii="Calibri" w:eastAsia="Calibri" w:hAnsi="Calibri" w:cs="Calibri"/>
                <w:color w:val="000000" w:themeColor="text1"/>
                <w:sz w:val="22"/>
                <w:szCs w:val="22"/>
              </w:rPr>
              <w:t>2.00</w:t>
            </w:r>
          </w:p>
        </w:tc>
        <w:tc>
          <w:tcPr>
            <w:tcW w:w="1365" w:type="dxa"/>
            <w:tcBorders>
              <w:top w:val="single" w:sz="4" w:space="0" w:color="auto"/>
              <w:left w:val="single" w:sz="4" w:space="0" w:color="auto"/>
              <w:bottom w:val="single" w:sz="4" w:space="0" w:color="auto"/>
              <w:right w:val="single" w:sz="4" w:space="0" w:color="auto"/>
            </w:tcBorders>
            <w:vAlign w:val="bottom"/>
          </w:tcPr>
          <w:p w14:paraId="287580E8" w14:textId="543D0C7A" w:rsidR="5DBDEEC3" w:rsidRDefault="5DBDEEC3">
            <w:r w:rsidRPr="5DBDEEC3">
              <w:rPr>
                <w:rFonts w:ascii="Calibri" w:eastAsia="Calibri" w:hAnsi="Calibri" w:cs="Calibri"/>
                <w:color w:val="000000" w:themeColor="text1"/>
                <w:sz w:val="22"/>
                <w:szCs w:val="22"/>
              </w:rPr>
              <w:t>33.94</w:t>
            </w:r>
          </w:p>
        </w:tc>
        <w:tc>
          <w:tcPr>
            <w:tcW w:w="1337" w:type="dxa"/>
            <w:tcBorders>
              <w:top w:val="single" w:sz="4" w:space="0" w:color="auto"/>
              <w:left w:val="single" w:sz="4" w:space="0" w:color="auto"/>
              <w:bottom w:val="single" w:sz="4" w:space="0" w:color="auto"/>
              <w:right w:val="single" w:sz="4" w:space="0" w:color="auto"/>
            </w:tcBorders>
            <w:vAlign w:val="bottom"/>
          </w:tcPr>
          <w:p w14:paraId="2EDA2DDD" w14:textId="0F47206D" w:rsidR="5DBDEEC3" w:rsidRDefault="5DBDEEC3">
            <w:r w:rsidRPr="5DBDEEC3">
              <w:rPr>
                <w:rFonts w:ascii="Calibri" w:eastAsia="Calibri" w:hAnsi="Calibri" w:cs="Calibri"/>
                <w:color w:val="000000" w:themeColor="text1"/>
                <w:sz w:val="22"/>
                <w:szCs w:val="22"/>
              </w:rPr>
              <w:t>65.87</w:t>
            </w:r>
          </w:p>
        </w:tc>
        <w:tc>
          <w:tcPr>
            <w:tcW w:w="1199" w:type="dxa"/>
            <w:tcBorders>
              <w:top w:val="single" w:sz="4" w:space="0" w:color="auto"/>
              <w:left w:val="single" w:sz="4" w:space="0" w:color="auto"/>
              <w:bottom w:val="single" w:sz="4" w:space="0" w:color="auto"/>
              <w:right w:val="single" w:sz="4" w:space="0" w:color="auto"/>
            </w:tcBorders>
            <w:vAlign w:val="bottom"/>
          </w:tcPr>
          <w:p w14:paraId="5CE8A385" w14:textId="60F3426B" w:rsidR="5DBDEEC3" w:rsidRDefault="5DBDEEC3">
            <w:r w:rsidRPr="5DBDEEC3">
              <w:rPr>
                <w:rFonts w:ascii="Calibri" w:eastAsia="Calibri" w:hAnsi="Calibri" w:cs="Calibri"/>
                <w:color w:val="000000" w:themeColor="text1"/>
                <w:sz w:val="22"/>
                <w:szCs w:val="22"/>
              </w:rPr>
              <w:t>2</w:t>
            </w:r>
          </w:p>
        </w:tc>
      </w:tr>
      <w:tr w:rsidR="5DBDEEC3" w14:paraId="43F8A632"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581955" w14:textId="2015860E" w:rsidR="5DBDEEC3" w:rsidRDefault="5DBDEEC3" w:rsidP="5DBDEEC3">
            <w:r w:rsidRPr="5DBDEEC3">
              <w:rPr>
                <w:rFonts w:ascii="Calibri" w:eastAsia="Calibri" w:hAnsi="Calibri" w:cs="Calibri"/>
                <w:color w:val="000000" w:themeColor="text1"/>
                <w:sz w:val="20"/>
                <w:szCs w:val="20"/>
              </w:rPr>
              <w:t>Return on operations</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23200E8" w14:textId="3CAF2E20" w:rsidR="5DBDEEC3" w:rsidRDefault="5DBDEEC3">
            <w:r w:rsidRPr="5DBDEEC3">
              <w:rPr>
                <w:rFonts w:ascii="Calibri" w:eastAsia="Calibri" w:hAnsi="Calibri" w:cs="Calibri"/>
                <w:color w:val="000000" w:themeColor="text1"/>
                <w:sz w:val="22"/>
                <w:szCs w:val="22"/>
              </w:rPr>
              <w:t>136.92</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3B26C76" w14:textId="767BBA6C" w:rsidR="5DBDEEC3" w:rsidRDefault="5DBDEEC3">
            <w:r w:rsidRPr="5DBDEEC3">
              <w:rPr>
                <w:rFonts w:ascii="Calibri" w:eastAsia="Calibri" w:hAnsi="Calibri" w:cs="Calibri"/>
                <w:color w:val="000000" w:themeColor="text1"/>
                <w:sz w:val="22"/>
                <w:szCs w:val="22"/>
              </w:rPr>
              <w:t>136.92</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C90900D" w14:textId="5658DC08" w:rsidR="5DBDEEC3" w:rsidRDefault="5DBDEEC3">
            <w:r w:rsidRPr="5DBDEEC3">
              <w:rPr>
                <w:rFonts w:ascii="Calibri" w:eastAsia="Calibri" w:hAnsi="Calibri" w:cs="Calibri"/>
                <w:color w:val="000000" w:themeColor="text1"/>
                <w:sz w:val="22"/>
                <w:szCs w:val="22"/>
              </w:rPr>
              <w:t>136.92</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BE98DCF" w14:textId="56B7D29B" w:rsidR="5DBDEEC3" w:rsidRDefault="5DBDEEC3">
            <w:r w:rsidRPr="5DBDEEC3">
              <w:rPr>
                <w:rFonts w:ascii="Calibri" w:eastAsia="Calibri" w:hAnsi="Calibri" w:cs="Calibri"/>
                <w:color w:val="000000" w:themeColor="text1"/>
                <w:sz w:val="22"/>
                <w:szCs w:val="22"/>
              </w:rPr>
              <w:t>0</w:t>
            </w:r>
          </w:p>
        </w:tc>
      </w:tr>
      <w:tr w:rsidR="5DBDEEC3" w14:paraId="1E7CB162" w14:textId="77777777" w:rsidTr="00BA71D0">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71D586" w14:textId="55B46D84" w:rsidR="5DBDEEC3" w:rsidRDefault="5DBDEEC3" w:rsidP="5DBDEEC3">
            <w:r w:rsidRPr="5DBDEEC3">
              <w:rPr>
                <w:rFonts w:ascii="Calibri" w:eastAsia="Calibri" w:hAnsi="Calibri" w:cs="Calibri"/>
                <w:color w:val="000000" w:themeColor="text1"/>
                <w:sz w:val="20"/>
                <w:szCs w:val="20"/>
              </w:rPr>
              <w:t>Return on capital</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DDCDB6F" w14:textId="2CF9A4C4" w:rsidR="5DBDEEC3" w:rsidRDefault="5DBDEEC3">
            <w:r w:rsidRPr="5DBDEEC3">
              <w:rPr>
                <w:rFonts w:ascii="Calibri" w:eastAsia="Calibri" w:hAnsi="Calibri" w:cs="Calibri"/>
                <w:color w:val="000000" w:themeColor="text1"/>
                <w:sz w:val="22"/>
                <w:szCs w:val="22"/>
              </w:rPr>
              <w:t>79.41</w:t>
            </w:r>
          </w:p>
        </w:tc>
        <w:tc>
          <w:tcPr>
            <w:tcW w:w="136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954A2C8" w14:textId="604F4B0F" w:rsidR="5DBDEEC3" w:rsidRDefault="5DBDEEC3">
            <w:r w:rsidRPr="5DBDEEC3">
              <w:rPr>
                <w:rFonts w:ascii="Calibri" w:eastAsia="Calibri" w:hAnsi="Calibri" w:cs="Calibri"/>
                <w:color w:val="000000" w:themeColor="text1"/>
                <w:sz w:val="22"/>
                <w:szCs w:val="22"/>
              </w:rPr>
              <w:t>156.04</w:t>
            </w:r>
          </w:p>
        </w:tc>
        <w:tc>
          <w:tcPr>
            <w:tcW w:w="13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74D5171" w14:textId="01C9F385" w:rsidR="5DBDEEC3" w:rsidRDefault="5DBDEEC3">
            <w:r w:rsidRPr="5DBDEEC3">
              <w:rPr>
                <w:rFonts w:ascii="Calibri" w:eastAsia="Calibri" w:hAnsi="Calibri" w:cs="Calibri"/>
                <w:color w:val="000000" w:themeColor="text1"/>
                <w:sz w:val="22"/>
                <w:szCs w:val="22"/>
              </w:rPr>
              <w:t>232.67</w:t>
            </w:r>
          </w:p>
        </w:tc>
        <w:tc>
          <w:tcPr>
            <w:tcW w:w="11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5DF5327" w14:textId="65718010" w:rsidR="5DBDEEC3" w:rsidRDefault="5DBDEEC3">
            <w:r w:rsidRPr="5DBDEEC3">
              <w:rPr>
                <w:rFonts w:ascii="Calibri" w:eastAsia="Calibri" w:hAnsi="Calibri" w:cs="Calibri"/>
                <w:color w:val="000000" w:themeColor="text1"/>
                <w:sz w:val="22"/>
                <w:szCs w:val="22"/>
              </w:rPr>
              <w:t>2</w:t>
            </w:r>
          </w:p>
        </w:tc>
      </w:tr>
      <w:tr w:rsidR="5DBDEEC3" w14:paraId="07B6CBB5" w14:textId="77777777" w:rsidTr="1A9A5D5D">
        <w:trPr>
          <w:trHeight w:val="285"/>
        </w:trPr>
        <w:tc>
          <w:tcPr>
            <w:tcW w:w="37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EDB428B" w14:textId="7902F2DF" w:rsidR="5DBDEEC3" w:rsidRDefault="5DBDEEC3" w:rsidP="5DBDEEC3">
            <w:r w:rsidRPr="5DBDEEC3">
              <w:rPr>
                <w:rFonts w:ascii="Calibri" w:eastAsia="Calibri" w:hAnsi="Calibri" w:cs="Calibri"/>
                <w:b/>
                <w:bCs/>
                <w:color w:val="000000" w:themeColor="text1"/>
                <w:sz w:val="22"/>
                <w:szCs w:val="22"/>
              </w:rPr>
              <w:t>Total cost per week</w:t>
            </w:r>
          </w:p>
        </w:tc>
        <w:tc>
          <w:tcPr>
            <w:tcW w:w="13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B4244B5" w14:textId="19A47245" w:rsidR="5DBDEEC3" w:rsidRDefault="5DBDEEC3" w:rsidP="5DBDEEC3">
            <w:pPr>
              <w:jc w:val="right"/>
            </w:pPr>
            <w:r w:rsidRPr="5DBDEEC3">
              <w:rPr>
                <w:rFonts w:ascii="Calibri" w:eastAsia="Calibri" w:hAnsi="Calibri" w:cs="Calibri"/>
                <w:b/>
                <w:bCs/>
                <w:color w:val="000000" w:themeColor="text1"/>
                <w:sz w:val="22"/>
                <w:szCs w:val="22"/>
              </w:rPr>
              <w:t>1,100.22</w:t>
            </w:r>
          </w:p>
        </w:tc>
        <w:tc>
          <w:tcPr>
            <w:tcW w:w="13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7BC44FD" w14:textId="626C1838" w:rsidR="5DBDEEC3" w:rsidRDefault="5DBDEEC3" w:rsidP="5DBDEEC3">
            <w:pPr>
              <w:jc w:val="right"/>
            </w:pPr>
            <w:r w:rsidRPr="5DBDEEC3">
              <w:rPr>
                <w:rFonts w:ascii="Calibri" w:eastAsia="Calibri" w:hAnsi="Calibri" w:cs="Calibri"/>
                <w:b/>
                <w:bCs/>
                <w:color w:val="000000" w:themeColor="text1"/>
                <w:sz w:val="22"/>
                <w:szCs w:val="22"/>
              </w:rPr>
              <w:t>1,402.58</w:t>
            </w:r>
          </w:p>
        </w:tc>
        <w:tc>
          <w:tcPr>
            <w:tcW w:w="133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8B89B39" w14:textId="134650F0" w:rsidR="5DBDEEC3" w:rsidRDefault="5DBDEEC3" w:rsidP="5DBDEEC3">
            <w:pPr>
              <w:jc w:val="right"/>
            </w:pPr>
            <w:r w:rsidRPr="5DBDEEC3">
              <w:rPr>
                <w:rFonts w:ascii="Calibri" w:eastAsia="Calibri" w:hAnsi="Calibri" w:cs="Calibri"/>
                <w:b/>
                <w:bCs/>
                <w:color w:val="000000" w:themeColor="text1"/>
                <w:sz w:val="22"/>
                <w:szCs w:val="22"/>
              </w:rPr>
              <w:t>1,774.70</w:t>
            </w:r>
          </w:p>
        </w:tc>
        <w:tc>
          <w:tcPr>
            <w:tcW w:w="11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0C330C" w14:textId="4E23A6A7" w:rsidR="5DBDEEC3" w:rsidRDefault="5DBDEEC3" w:rsidP="5DBDEEC3">
            <w:pPr>
              <w:jc w:val="right"/>
              <w:rPr>
                <w:rFonts w:ascii="Calibri" w:eastAsia="Calibri" w:hAnsi="Calibri" w:cs="Calibri"/>
                <w:b/>
                <w:bCs/>
                <w:color w:val="000000" w:themeColor="text1"/>
                <w:sz w:val="22"/>
                <w:szCs w:val="22"/>
              </w:rPr>
            </w:pPr>
          </w:p>
        </w:tc>
      </w:tr>
    </w:tbl>
    <w:p w14:paraId="2A7C03AC" w14:textId="79FF1E47" w:rsidR="5DBDEEC3" w:rsidRDefault="5DBDEEC3" w:rsidP="5DBDEEC3">
      <w:pPr>
        <w:pStyle w:val="ListParagraph"/>
        <w:ind w:left="792"/>
        <w:rPr>
          <w:rFonts w:cs="Arial"/>
          <w:color w:val="0B0C0C"/>
          <w:lang w:eastAsia="en-GB"/>
        </w:rPr>
      </w:pPr>
    </w:p>
    <w:p w14:paraId="27DF1A30" w14:textId="77777777" w:rsidR="00C86F6E" w:rsidRDefault="00C86F6E" w:rsidP="5DBDEEC3">
      <w:pPr>
        <w:pStyle w:val="ListParagraph"/>
        <w:ind w:left="792"/>
        <w:rPr>
          <w:rFonts w:cs="Arial"/>
          <w:color w:val="0B0C0C"/>
          <w:lang w:eastAsia="en-GB"/>
        </w:rPr>
      </w:pPr>
    </w:p>
    <w:p w14:paraId="501ABB1E" w14:textId="77777777" w:rsidR="00C86F6E" w:rsidRDefault="00C86F6E" w:rsidP="5DBDEEC3">
      <w:pPr>
        <w:pStyle w:val="ListParagraph"/>
        <w:ind w:left="792"/>
        <w:rPr>
          <w:rFonts w:cs="Arial"/>
          <w:color w:val="0B0C0C"/>
          <w:lang w:eastAsia="en-GB"/>
        </w:rPr>
      </w:pPr>
    </w:p>
    <w:p w14:paraId="2BB136E4" w14:textId="77777777" w:rsidR="00C86F6E" w:rsidRDefault="00C86F6E" w:rsidP="5DBDEEC3">
      <w:pPr>
        <w:pStyle w:val="ListParagraph"/>
        <w:ind w:left="792"/>
        <w:rPr>
          <w:rFonts w:cs="Arial"/>
          <w:color w:val="0B0C0C"/>
          <w:lang w:eastAsia="en-GB"/>
        </w:rPr>
      </w:pPr>
    </w:p>
    <w:p w14:paraId="5147D3AA" w14:textId="4893969A" w:rsidR="2C8A7456" w:rsidRDefault="2C8A7456" w:rsidP="5DBDEEC3">
      <w:pPr>
        <w:pStyle w:val="ListParagraph"/>
        <w:ind w:left="792"/>
        <w:rPr>
          <w:rFonts w:cs="Arial"/>
          <w:color w:val="0B0C0C"/>
          <w:lang w:eastAsia="en-GB"/>
        </w:rPr>
      </w:pPr>
      <w:r w:rsidRPr="5DBDEEC3">
        <w:rPr>
          <w:rFonts w:cs="Arial"/>
          <w:color w:val="0B0C0C"/>
          <w:lang w:eastAsia="en-GB"/>
        </w:rPr>
        <w:lastRenderedPageBreak/>
        <w:t>The table below is what has been submitted in Annex A</w:t>
      </w:r>
    </w:p>
    <w:tbl>
      <w:tblPr>
        <w:tblStyle w:val="TableGrid"/>
        <w:tblW w:w="0" w:type="auto"/>
        <w:tblLayout w:type="fixed"/>
        <w:tblLook w:val="06A0" w:firstRow="1" w:lastRow="0" w:firstColumn="1" w:lastColumn="0" w:noHBand="1" w:noVBand="1"/>
      </w:tblPr>
      <w:tblGrid>
        <w:gridCol w:w="2929"/>
        <w:gridCol w:w="1522"/>
        <w:gridCol w:w="1522"/>
        <w:gridCol w:w="1522"/>
        <w:gridCol w:w="1522"/>
      </w:tblGrid>
      <w:tr w:rsidR="5DBDEEC3" w14:paraId="3D4989C6" w14:textId="77777777" w:rsidTr="00BA71D0">
        <w:trPr>
          <w:trHeight w:val="615"/>
        </w:trPr>
        <w:tc>
          <w:tcPr>
            <w:tcW w:w="2929" w:type="dxa"/>
            <w:tcBorders>
              <w:top w:val="single" w:sz="4" w:space="0" w:color="auto"/>
              <w:left w:val="single" w:sz="4" w:space="0" w:color="auto"/>
              <w:bottom w:val="nil"/>
              <w:right w:val="nil"/>
            </w:tcBorders>
            <w:shd w:val="clear" w:color="auto" w:fill="F2F2F2" w:themeFill="background1" w:themeFillShade="F2"/>
            <w:vAlign w:val="bottom"/>
          </w:tcPr>
          <w:p w14:paraId="4EFAF093" w14:textId="632D144F" w:rsidR="5DBDEEC3" w:rsidRDefault="5DBDEEC3">
            <w:r w:rsidRPr="5DBDEEC3">
              <w:rPr>
                <w:rFonts w:ascii="Calibri" w:eastAsia="Calibri" w:hAnsi="Calibri" w:cs="Calibri"/>
                <w:b/>
                <w:bCs/>
              </w:rPr>
              <w:t>Cost of care exercise results - all cells should be £ per resident per week, MEDIANS.</w:t>
            </w:r>
          </w:p>
        </w:tc>
        <w:tc>
          <w:tcPr>
            <w:tcW w:w="1522" w:type="dxa"/>
            <w:tcBorders>
              <w:top w:val="single" w:sz="4" w:space="0" w:color="auto"/>
              <w:left w:val="nil"/>
              <w:bottom w:val="nil"/>
              <w:right w:val="nil"/>
            </w:tcBorders>
            <w:shd w:val="clear" w:color="auto" w:fill="F2F2F2" w:themeFill="background1" w:themeFillShade="F2"/>
            <w:vAlign w:val="bottom"/>
          </w:tcPr>
          <w:p w14:paraId="06758F38" w14:textId="12F8BD96" w:rsidR="5DBDEEC3" w:rsidRDefault="5DBDEEC3">
            <w:r w:rsidRPr="5DBDEEC3">
              <w:rPr>
                <w:rFonts w:ascii="Calibri" w:eastAsia="Calibri" w:hAnsi="Calibri" w:cs="Calibri"/>
                <w:b/>
                <w:bCs/>
              </w:rPr>
              <w:t>65+ care home places without nursing</w:t>
            </w:r>
          </w:p>
        </w:tc>
        <w:tc>
          <w:tcPr>
            <w:tcW w:w="1522" w:type="dxa"/>
            <w:tcBorders>
              <w:top w:val="single" w:sz="4" w:space="0" w:color="auto"/>
              <w:left w:val="nil"/>
              <w:bottom w:val="nil"/>
              <w:right w:val="nil"/>
            </w:tcBorders>
            <w:shd w:val="clear" w:color="auto" w:fill="F2F2F2" w:themeFill="background1" w:themeFillShade="F2"/>
            <w:vAlign w:val="bottom"/>
          </w:tcPr>
          <w:p w14:paraId="631A3CCC" w14:textId="4D6E8136" w:rsidR="5DBDEEC3" w:rsidRDefault="5DBDEEC3">
            <w:r w:rsidRPr="5DBDEEC3">
              <w:rPr>
                <w:rFonts w:ascii="Calibri" w:eastAsia="Calibri" w:hAnsi="Calibri" w:cs="Calibri"/>
                <w:b/>
                <w:bCs/>
              </w:rPr>
              <w:t>65+ care home places without nursing, enhanced needs</w:t>
            </w:r>
          </w:p>
        </w:tc>
        <w:tc>
          <w:tcPr>
            <w:tcW w:w="1522" w:type="dxa"/>
            <w:tcBorders>
              <w:top w:val="single" w:sz="4" w:space="0" w:color="auto"/>
              <w:left w:val="nil"/>
              <w:bottom w:val="nil"/>
              <w:right w:val="nil"/>
            </w:tcBorders>
            <w:shd w:val="clear" w:color="auto" w:fill="F2F2F2" w:themeFill="background1" w:themeFillShade="F2"/>
            <w:vAlign w:val="bottom"/>
          </w:tcPr>
          <w:p w14:paraId="7710E71E" w14:textId="1C463565" w:rsidR="5DBDEEC3" w:rsidRDefault="5DBDEEC3">
            <w:r w:rsidRPr="5DBDEEC3">
              <w:rPr>
                <w:rFonts w:ascii="Calibri" w:eastAsia="Calibri" w:hAnsi="Calibri" w:cs="Calibri"/>
                <w:b/>
                <w:bCs/>
              </w:rPr>
              <w:t>65+ care home places with nursing</w:t>
            </w:r>
          </w:p>
        </w:tc>
        <w:tc>
          <w:tcPr>
            <w:tcW w:w="1522" w:type="dxa"/>
            <w:tcBorders>
              <w:top w:val="single" w:sz="4" w:space="0" w:color="auto"/>
              <w:left w:val="nil"/>
              <w:bottom w:val="nil"/>
              <w:right w:val="single" w:sz="4" w:space="0" w:color="auto"/>
            </w:tcBorders>
            <w:shd w:val="clear" w:color="auto" w:fill="F2F2F2" w:themeFill="background1" w:themeFillShade="F2"/>
            <w:vAlign w:val="bottom"/>
          </w:tcPr>
          <w:p w14:paraId="0BA89A4A" w14:textId="01028AEF" w:rsidR="5DBDEEC3" w:rsidRDefault="5DBDEEC3">
            <w:r w:rsidRPr="5DBDEEC3">
              <w:rPr>
                <w:rFonts w:ascii="Calibri" w:eastAsia="Calibri" w:hAnsi="Calibri" w:cs="Calibri"/>
                <w:b/>
                <w:bCs/>
              </w:rPr>
              <w:t>65+ care home places with nursing, enhanced needs</w:t>
            </w:r>
          </w:p>
        </w:tc>
      </w:tr>
      <w:tr w:rsidR="5DBDEEC3" w14:paraId="1B671830" w14:textId="77777777" w:rsidTr="1A9A5D5D">
        <w:trPr>
          <w:trHeight w:val="315"/>
        </w:trPr>
        <w:tc>
          <w:tcPr>
            <w:tcW w:w="2929" w:type="dxa"/>
            <w:tcBorders>
              <w:top w:val="nil"/>
              <w:left w:val="single" w:sz="4" w:space="0" w:color="auto"/>
              <w:bottom w:val="nil"/>
              <w:right w:val="nil"/>
            </w:tcBorders>
            <w:vAlign w:val="center"/>
          </w:tcPr>
          <w:p w14:paraId="2486D98D" w14:textId="47F5F68E" w:rsidR="5DBDEEC3" w:rsidRDefault="5DBDEEC3" w:rsidP="5DBDEEC3">
            <w:r w:rsidRPr="5DBDEEC3">
              <w:rPr>
                <w:rFonts w:eastAsia="Arial" w:cs="Arial"/>
                <w:b/>
                <w:bCs/>
                <w:color w:val="000000" w:themeColor="text1"/>
              </w:rPr>
              <w:t>Total Care Home Staffing</w:t>
            </w:r>
          </w:p>
        </w:tc>
        <w:tc>
          <w:tcPr>
            <w:tcW w:w="1522" w:type="dxa"/>
            <w:tcBorders>
              <w:top w:val="nil"/>
              <w:left w:val="nil"/>
              <w:bottom w:val="nil"/>
              <w:right w:val="nil"/>
            </w:tcBorders>
            <w:shd w:val="clear" w:color="auto" w:fill="ED7D31" w:themeFill="accent2"/>
            <w:vAlign w:val="bottom"/>
          </w:tcPr>
          <w:p w14:paraId="7794EA20" w14:textId="33DFF890" w:rsidR="5DBDEEC3" w:rsidRDefault="5DBDEEC3">
            <w:r w:rsidRPr="5DBDEEC3">
              <w:rPr>
                <w:rFonts w:ascii="Calibri" w:eastAsia="Calibri" w:hAnsi="Calibri" w:cs="Calibri"/>
                <w:b/>
                <w:bCs/>
                <w:color w:val="000000" w:themeColor="text1"/>
              </w:rPr>
              <w:t>£547.39</w:t>
            </w:r>
          </w:p>
        </w:tc>
        <w:tc>
          <w:tcPr>
            <w:tcW w:w="1522" w:type="dxa"/>
            <w:tcBorders>
              <w:top w:val="nil"/>
              <w:left w:val="nil"/>
              <w:bottom w:val="nil"/>
              <w:right w:val="nil"/>
            </w:tcBorders>
            <w:shd w:val="clear" w:color="auto" w:fill="ED7D31" w:themeFill="accent2"/>
            <w:vAlign w:val="bottom"/>
          </w:tcPr>
          <w:p w14:paraId="4E98B6F0" w14:textId="5C9719FB" w:rsidR="5DBDEEC3" w:rsidRDefault="5DBDEEC3">
            <w:r w:rsidRPr="5DBDEEC3">
              <w:rPr>
                <w:rFonts w:ascii="Calibri" w:eastAsia="Calibri" w:hAnsi="Calibri" w:cs="Calibri"/>
                <w:b/>
                <w:bCs/>
                <w:color w:val="000000" w:themeColor="text1"/>
              </w:rPr>
              <w:t>£549.03</w:t>
            </w:r>
          </w:p>
        </w:tc>
        <w:tc>
          <w:tcPr>
            <w:tcW w:w="1522" w:type="dxa"/>
            <w:tcBorders>
              <w:top w:val="nil"/>
              <w:left w:val="nil"/>
              <w:bottom w:val="nil"/>
              <w:right w:val="nil"/>
            </w:tcBorders>
            <w:shd w:val="clear" w:color="auto" w:fill="ED7D31" w:themeFill="accent2"/>
            <w:vAlign w:val="bottom"/>
          </w:tcPr>
          <w:p w14:paraId="38472BA6" w14:textId="3467CBED" w:rsidR="5DBDEEC3" w:rsidRDefault="5DBDEEC3">
            <w:r w:rsidRPr="5DBDEEC3">
              <w:rPr>
                <w:rFonts w:ascii="Calibri" w:eastAsia="Calibri" w:hAnsi="Calibri" w:cs="Calibri"/>
                <w:b/>
                <w:bCs/>
                <w:color w:val="000000" w:themeColor="text1"/>
              </w:rPr>
              <w:t>£788.93</w:t>
            </w:r>
          </w:p>
        </w:tc>
        <w:tc>
          <w:tcPr>
            <w:tcW w:w="1522" w:type="dxa"/>
            <w:tcBorders>
              <w:top w:val="nil"/>
              <w:left w:val="nil"/>
              <w:bottom w:val="nil"/>
              <w:right w:val="single" w:sz="4" w:space="0" w:color="auto"/>
            </w:tcBorders>
            <w:shd w:val="clear" w:color="auto" w:fill="ED7D31" w:themeFill="accent2"/>
            <w:vAlign w:val="bottom"/>
          </w:tcPr>
          <w:p w14:paraId="6AFF833C" w14:textId="6D44ACA0" w:rsidR="5DBDEEC3" w:rsidRDefault="5DBDEEC3">
            <w:r w:rsidRPr="5DBDEEC3">
              <w:rPr>
                <w:rFonts w:ascii="Calibri" w:eastAsia="Calibri" w:hAnsi="Calibri" w:cs="Calibri"/>
                <w:b/>
                <w:bCs/>
                <w:color w:val="000000" w:themeColor="text1"/>
              </w:rPr>
              <w:t>£817.61</w:t>
            </w:r>
          </w:p>
        </w:tc>
      </w:tr>
      <w:tr w:rsidR="5DBDEEC3" w14:paraId="757BA0A6" w14:textId="77777777" w:rsidTr="1A9A5D5D">
        <w:trPr>
          <w:trHeight w:val="315"/>
        </w:trPr>
        <w:tc>
          <w:tcPr>
            <w:tcW w:w="2929" w:type="dxa"/>
            <w:tcBorders>
              <w:top w:val="nil"/>
              <w:left w:val="single" w:sz="4" w:space="0" w:color="auto"/>
              <w:bottom w:val="nil"/>
              <w:right w:val="nil"/>
            </w:tcBorders>
            <w:vAlign w:val="center"/>
          </w:tcPr>
          <w:p w14:paraId="035D2C00" w14:textId="049105B5" w:rsidR="5DBDEEC3" w:rsidRDefault="5DBDEEC3" w:rsidP="5DBDEEC3">
            <w:r w:rsidRPr="5DBDEEC3">
              <w:rPr>
                <w:rFonts w:eastAsia="Arial" w:cs="Arial"/>
                <w:color w:val="000000" w:themeColor="text1"/>
              </w:rPr>
              <w:t>Nursing Staff</w:t>
            </w:r>
          </w:p>
        </w:tc>
        <w:tc>
          <w:tcPr>
            <w:tcW w:w="1522" w:type="dxa"/>
            <w:tcBorders>
              <w:top w:val="nil"/>
              <w:left w:val="nil"/>
              <w:bottom w:val="nil"/>
              <w:right w:val="nil"/>
            </w:tcBorders>
            <w:shd w:val="clear" w:color="auto" w:fill="FFC000" w:themeFill="accent4"/>
            <w:vAlign w:val="bottom"/>
          </w:tcPr>
          <w:p w14:paraId="3850F940" w14:textId="70572C3F" w:rsidR="5DBDEEC3" w:rsidRDefault="5DBDEEC3">
            <w:r w:rsidRPr="5DBDEEC3">
              <w:rPr>
                <w:rFonts w:ascii="Calibri" w:eastAsia="Calibri" w:hAnsi="Calibri" w:cs="Calibri"/>
                <w:color w:val="000000" w:themeColor="text1"/>
              </w:rPr>
              <w:t>£0.00</w:t>
            </w:r>
          </w:p>
        </w:tc>
        <w:tc>
          <w:tcPr>
            <w:tcW w:w="1522" w:type="dxa"/>
            <w:tcBorders>
              <w:top w:val="nil"/>
              <w:left w:val="nil"/>
              <w:bottom w:val="nil"/>
              <w:right w:val="nil"/>
            </w:tcBorders>
            <w:shd w:val="clear" w:color="auto" w:fill="FFC000" w:themeFill="accent4"/>
            <w:vAlign w:val="bottom"/>
          </w:tcPr>
          <w:p w14:paraId="45562135" w14:textId="138E2BC5" w:rsidR="5DBDEEC3" w:rsidRDefault="5DBDEEC3">
            <w:r w:rsidRPr="5DBDEEC3">
              <w:rPr>
                <w:rFonts w:ascii="Calibri" w:eastAsia="Calibri" w:hAnsi="Calibri" w:cs="Calibri"/>
                <w:color w:val="000000" w:themeColor="text1"/>
              </w:rPr>
              <w:t>£0.00</w:t>
            </w:r>
          </w:p>
        </w:tc>
        <w:tc>
          <w:tcPr>
            <w:tcW w:w="1522" w:type="dxa"/>
            <w:tcBorders>
              <w:top w:val="nil"/>
              <w:left w:val="nil"/>
              <w:bottom w:val="nil"/>
              <w:right w:val="nil"/>
            </w:tcBorders>
            <w:shd w:val="clear" w:color="auto" w:fill="FFC000" w:themeFill="accent4"/>
            <w:vAlign w:val="bottom"/>
          </w:tcPr>
          <w:p w14:paraId="71EC38F8" w14:textId="70FE6CE7" w:rsidR="5DBDEEC3" w:rsidRDefault="5DBDEEC3">
            <w:r w:rsidRPr="5DBDEEC3">
              <w:rPr>
                <w:rFonts w:ascii="Calibri" w:eastAsia="Calibri" w:hAnsi="Calibri" w:cs="Calibri"/>
                <w:color w:val="000000" w:themeColor="text1"/>
              </w:rPr>
              <w:t>£209.19</w:t>
            </w:r>
          </w:p>
        </w:tc>
        <w:tc>
          <w:tcPr>
            <w:tcW w:w="1522" w:type="dxa"/>
            <w:tcBorders>
              <w:top w:val="nil"/>
              <w:left w:val="nil"/>
              <w:bottom w:val="nil"/>
              <w:right w:val="single" w:sz="4" w:space="0" w:color="auto"/>
            </w:tcBorders>
            <w:shd w:val="clear" w:color="auto" w:fill="FFC000" w:themeFill="accent4"/>
            <w:vAlign w:val="bottom"/>
          </w:tcPr>
          <w:p w14:paraId="6CA16ED2" w14:textId="4F6AE35F" w:rsidR="5DBDEEC3" w:rsidRDefault="5DBDEEC3">
            <w:r w:rsidRPr="5DBDEEC3">
              <w:rPr>
                <w:rFonts w:ascii="Calibri" w:eastAsia="Calibri" w:hAnsi="Calibri" w:cs="Calibri"/>
                <w:color w:val="000000" w:themeColor="text1"/>
              </w:rPr>
              <w:t>£209.19</w:t>
            </w:r>
          </w:p>
        </w:tc>
      </w:tr>
      <w:tr w:rsidR="5DBDEEC3" w14:paraId="0F7C45C3" w14:textId="77777777" w:rsidTr="1A9A5D5D">
        <w:trPr>
          <w:trHeight w:val="315"/>
        </w:trPr>
        <w:tc>
          <w:tcPr>
            <w:tcW w:w="2929" w:type="dxa"/>
            <w:tcBorders>
              <w:top w:val="nil"/>
              <w:left w:val="single" w:sz="4" w:space="0" w:color="auto"/>
              <w:bottom w:val="nil"/>
              <w:right w:val="nil"/>
            </w:tcBorders>
            <w:vAlign w:val="center"/>
          </w:tcPr>
          <w:p w14:paraId="3AAA7F36" w14:textId="57CF8B0A" w:rsidR="5DBDEEC3" w:rsidRDefault="5DBDEEC3" w:rsidP="5DBDEEC3">
            <w:r w:rsidRPr="5DBDEEC3">
              <w:rPr>
                <w:rFonts w:eastAsia="Arial" w:cs="Arial"/>
                <w:color w:val="000000" w:themeColor="text1"/>
              </w:rPr>
              <w:t>Care Staff</w:t>
            </w:r>
          </w:p>
        </w:tc>
        <w:tc>
          <w:tcPr>
            <w:tcW w:w="1522" w:type="dxa"/>
            <w:tcBorders>
              <w:top w:val="nil"/>
              <w:left w:val="nil"/>
              <w:bottom w:val="nil"/>
              <w:right w:val="nil"/>
            </w:tcBorders>
            <w:shd w:val="clear" w:color="auto" w:fill="FFC000" w:themeFill="accent4"/>
            <w:vAlign w:val="bottom"/>
          </w:tcPr>
          <w:p w14:paraId="5207B963" w14:textId="675690D2" w:rsidR="5DBDEEC3" w:rsidRDefault="5DBDEEC3">
            <w:r w:rsidRPr="5DBDEEC3">
              <w:rPr>
                <w:rFonts w:ascii="Calibri" w:eastAsia="Calibri" w:hAnsi="Calibri" w:cs="Calibri"/>
                <w:color w:val="000000" w:themeColor="text1"/>
              </w:rPr>
              <w:t>£338.29</w:t>
            </w:r>
          </w:p>
        </w:tc>
        <w:tc>
          <w:tcPr>
            <w:tcW w:w="1522" w:type="dxa"/>
            <w:tcBorders>
              <w:top w:val="nil"/>
              <w:left w:val="nil"/>
              <w:bottom w:val="nil"/>
              <w:right w:val="nil"/>
            </w:tcBorders>
            <w:shd w:val="clear" w:color="auto" w:fill="FFC000" w:themeFill="accent4"/>
            <w:vAlign w:val="bottom"/>
          </w:tcPr>
          <w:p w14:paraId="63B9C934" w14:textId="5CAEECDF" w:rsidR="5DBDEEC3" w:rsidRDefault="5DBDEEC3">
            <w:r w:rsidRPr="5DBDEEC3">
              <w:rPr>
                <w:rFonts w:ascii="Calibri" w:eastAsia="Calibri" w:hAnsi="Calibri" w:cs="Calibri"/>
                <w:color w:val="000000" w:themeColor="text1"/>
              </w:rPr>
              <w:t>£369.49</w:t>
            </w:r>
          </w:p>
        </w:tc>
        <w:tc>
          <w:tcPr>
            <w:tcW w:w="1522" w:type="dxa"/>
            <w:tcBorders>
              <w:top w:val="nil"/>
              <w:left w:val="nil"/>
              <w:bottom w:val="nil"/>
              <w:right w:val="nil"/>
            </w:tcBorders>
            <w:shd w:val="clear" w:color="auto" w:fill="FFC000" w:themeFill="accent4"/>
            <w:vAlign w:val="bottom"/>
          </w:tcPr>
          <w:p w14:paraId="39AD62AD" w14:textId="294CD12B" w:rsidR="5DBDEEC3" w:rsidRDefault="5DBDEEC3">
            <w:r w:rsidRPr="5DBDEEC3">
              <w:rPr>
                <w:rFonts w:ascii="Calibri" w:eastAsia="Calibri" w:hAnsi="Calibri" w:cs="Calibri"/>
                <w:color w:val="000000" w:themeColor="text1"/>
              </w:rPr>
              <w:t>£370.95</w:t>
            </w:r>
          </w:p>
        </w:tc>
        <w:tc>
          <w:tcPr>
            <w:tcW w:w="1522" w:type="dxa"/>
            <w:tcBorders>
              <w:top w:val="nil"/>
              <w:left w:val="nil"/>
              <w:bottom w:val="nil"/>
              <w:right w:val="single" w:sz="4" w:space="0" w:color="auto"/>
            </w:tcBorders>
            <w:shd w:val="clear" w:color="auto" w:fill="FFC000" w:themeFill="accent4"/>
            <w:vAlign w:val="bottom"/>
          </w:tcPr>
          <w:p w14:paraId="5DDD3521" w14:textId="72A7CEDC" w:rsidR="5DBDEEC3" w:rsidRDefault="5DBDEEC3">
            <w:r w:rsidRPr="5DBDEEC3">
              <w:rPr>
                <w:rFonts w:ascii="Calibri" w:eastAsia="Calibri" w:hAnsi="Calibri" w:cs="Calibri"/>
                <w:color w:val="000000" w:themeColor="text1"/>
              </w:rPr>
              <w:t>£409.24</w:t>
            </w:r>
          </w:p>
        </w:tc>
      </w:tr>
      <w:tr w:rsidR="5DBDEEC3" w14:paraId="1DF5E1D0" w14:textId="77777777" w:rsidTr="1A9A5D5D">
        <w:trPr>
          <w:trHeight w:val="315"/>
        </w:trPr>
        <w:tc>
          <w:tcPr>
            <w:tcW w:w="2929" w:type="dxa"/>
            <w:tcBorders>
              <w:top w:val="nil"/>
              <w:left w:val="single" w:sz="4" w:space="0" w:color="auto"/>
              <w:bottom w:val="nil"/>
              <w:right w:val="nil"/>
            </w:tcBorders>
            <w:vAlign w:val="center"/>
          </w:tcPr>
          <w:p w14:paraId="2B721C76" w14:textId="3ED51A21" w:rsidR="5DBDEEC3" w:rsidRDefault="5DBDEEC3" w:rsidP="5DBDEEC3">
            <w:r w:rsidRPr="5DBDEEC3">
              <w:rPr>
                <w:rFonts w:eastAsia="Arial" w:cs="Arial"/>
                <w:color w:val="000000" w:themeColor="text1"/>
              </w:rPr>
              <w:t>Therapy Staff (Occupational &amp; Physio)</w:t>
            </w:r>
          </w:p>
        </w:tc>
        <w:tc>
          <w:tcPr>
            <w:tcW w:w="1522" w:type="dxa"/>
            <w:tcBorders>
              <w:top w:val="nil"/>
              <w:left w:val="nil"/>
              <w:bottom w:val="nil"/>
              <w:right w:val="nil"/>
            </w:tcBorders>
            <w:shd w:val="clear" w:color="auto" w:fill="FFC000" w:themeFill="accent4"/>
            <w:vAlign w:val="bottom"/>
          </w:tcPr>
          <w:p w14:paraId="72C90935" w14:textId="685F51CF" w:rsidR="5DBDEEC3" w:rsidRDefault="5DBDEEC3">
            <w:r w:rsidRPr="5DBDEEC3">
              <w:rPr>
                <w:rFonts w:ascii="Calibri" w:eastAsia="Calibri" w:hAnsi="Calibri" w:cs="Calibri"/>
                <w:color w:val="000000" w:themeColor="text1"/>
              </w:rPr>
              <w:t>£0.00</w:t>
            </w:r>
          </w:p>
        </w:tc>
        <w:tc>
          <w:tcPr>
            <w:tcW w:w="1522" w:type="dxa"/>
            <w:tcBorders>
              <w:top w:val="nil"/>
              <w:left w:val="nil"/>
              <w:bottom w:val="nil"/>
              <w:right w:val="nil"/>
            </w:tcBorders>
            <w:shd w:val="clear" w:color="auto" w:fill="FFC000" w:themeFill="accent4"/>
            <w:vAlign w:val="bottom"/>
          </w:tcPr>
          <w:p w14:paraId="428CD53B" w14:textId="33A16815" w:rsidR="5DBDEEC3" w:rsidRDefault="5DBDEEC3">
            <w:r w:rsidRPr="5DBDEEC3">
              <w:rPr>
                <w:rFonts w:ascii="Calibri" w:eastAsia="Calibri" w:hAnsi="Calibri" w:cs="Calibri"/>
                <w:color w:val="000000" w:themeColor="text1"/>
              </w:rPr>
              <w:t>£0.00</w:t>
            </w:r>
          </w:p>
        </w:tc>
        <w:tc>
          <w:tcPr>
            <w:tcW w:w="1522" w:type="dxa"/>
            <w:tcBorders>
              <w:top w:val="nil"/>
              <w:left w:val="nil"/>
              <w:bottom w:val="nil"/>
              <w:right w:val="nil"/>
            </w:tcBorders>
            <w:shd w:val="clear" w:color="auto" w:fill="FFC000" w:themeFill="accent4"/>
            <w:vAlign w:val="bottom"/>
          </w:tcPr>
          <w:p w14:paraId="2BEF83CB" w14:textId="16FE46B7" w:rsidR="5DBDEEC3" w:rsidRDefault="5DBDEEC3">
            <w:r w:rsidRPr="5DBDEEC3">
              <w:rPr>
                <w:rFonts w:ascii="Calibri" w:eastAsia="Calibri" w:hAnsi="Calibri" w:cs="Calibri"/>
                <w:color w:val="000000" w:themeColor="text1"/>
              </w:rPr>
              <w:t>£0.00</w:t>
            </w:r>
          </w:p>
        </w:tc>
        <w:tc>
          <w:tcPr>
            <w:tcW w:w="1522" w:type="dxa"/>
            <w:tcBorders>
              <w:top w:val="nil"/>
              <w:left w:val="nil"/>
              <w:bottom w:val="nil"/>
              <w:right w:val="single" w:sz="4" w:space="0" w:color="auto"/>
            </w:tcBorders>
            <w:shd w:val="clear" w:color="auto" w:fill="FFC000" w:themeFill="accent4"/>
            <w:vAlign w:val="bottom"/>
          </w:tcPr>
          <w:p w14:paraId="4DE1C7D7" w14:textId="68F7E200" w:rsidR="5DBDEEC3" w:rsidRDefault="5DBDEEC3">
            <w:r w:rsidRPr="5DBDEEC3">
              <w:rPr>
                <w:rFonts w:ascii="Calibri" w:eastAsia="Calibri" w:hAnsi="Calibri" w:cs="Calibri"/>
                <w:color w:val="000000" w:themeColor="text1"/>
              </w:rPr>
              <w:t>£2.26</w:t>
            </w:r>
          </w:p>
        </w:tc>
      </w:tr>
      <w:tr w:rsidR="5DBDEEC3" w14:paraId="01419128" w14:textId="77777777" w:rsidTr="1A9A5D5D">
        <w:trPr>
          <w:trHeight w:val="315"/>
        </w:trPr>
        <w:tc>
          <w:tcPr>
            <w:tcW w:w="2929" w:type="dxa"/>
            <w:tcBorders>
              <w:top w:val="nil"/>
              <w:left w:val="single" w:sz="4" w:space="0" w:color="auto"/>
              <w:bottom w:val="nil"/>
              <w:right w:val="nil"/>
            </w:tcBorders>
            <w:vAlign w:val="center"/>
          </w:tcPr>
          <w:p w14:paraId="7591C4EA" w14:textId="30126C6D" w:rsidR="5DBDEEC3" w:rsidRDefault="5DBDEEC3" w:rsidP="5DBDEEC3">
            <w:r w:rsidRPr="5DBDEEC3">
              <w:rPr>
                <w:rFonts w:eastAsia="Arial" w:cs="Arial"/>
                <w:color w:val="000000" w:themeColor="text1"/>
              </w:rPr>
              <w:t>Activity Coordinators</w:t>
            </w:r>
          </w:p>
        </w:tc>
        <w:tc>
          <w:tcPr>
            <w:tcW w:w="1522" w:type="dxa"/>
            <w:tcBorders>
              <w:top w:val="nil"/>
              <w:left w:val="nil"/>
              <w:bottom w:val="nil"/>
              <w:right w:val="nil"/>
            </w:tcBorders>
            <w:shd w:val="clear" w:color="auto" w:fill="FFC000" w:themeFill="accent4"/>
            <w:vAlign w:val="bottom"/>
          </w:tcPr>
          <w:p w14:paraId="54C69B55" w14:textId="4006C2D2" w:rsidR="5DBDEEC3" w:rsidRDefault="5DBDEEC3">
            <w:r w:rsidRPr="5DBDEEC3">
              <w:rPr>
                <w:rFonts w:ascii="Calibri" w:eastAsia="Calibri" w:hAnsi="Calibri" w:cs="Calibri"/>
                <w:color w:val="000000" w:themeColor="text1"/>
              </w:rPr>
              <w:t>£15.56</w:t>
            </w:r>
          </w:p>
        </w:tc>
        <w:tc>
          <w:tcPr>
            <w:tcW w:w="1522" w:type="dxa"/>
            <w:tcBorders>
              <w:top w:val="nil"/>
              <w:left w:val="nil"/>
              <w:bottom w:val="nil"/>
              <w:right w:val="nil"/>
            </w:tcBorders>
            <w:shd w:val="clear" w:color="auto" w:fill="FFC000" w:themeFill="accent4"/>
            <w:vAlign w:val="bottom"/>
          </w:tcPr>
          <w:p w14:paraId="72F30E8F" w14:textId="194FD204" w:rsidR="5DBDEEC3" w:rsidRDefault="5DBDEEC3">
            <w:r w:rsidRPr="5DBDEEC3">
              <w:rPr>
                <w:rFonts w:ascii="Calibri" w:eastAsia="Calibri" w:hAnsi="Calibri" w:cs="Calibri"/>
                <w:color w:val="000000" w:themeColor="text1"/>
              </w:rPr>
              <w:t>£12.86</w:t>
            </w:r>
          </w:p>
        </w:tc>
        <w:tc>
          <w:tcPr>
            <w:tcW w:w="1522" w:type="dxa"/>
            <w:tcBorders>
              <w:top w:val="nil"/>
              <w:left w:val="nil"/>
              <w:bottom w:val="nil"/>
              <w:right w:val="nil"/>
            </w:tcBorders>
            <w:shd w:val="clear" w:color="auto" w:fill="FFC000" w:themeFill="accent4"/>
            <w:vAlign w:val="bottom"/>
          </w:tcPr>
          <w:p w14:paraId="687F55FE" w14:textId="3916F54C" w:rsidR="5DBDEEC3" w:rsidRDefault="5DBDEEC3">
            <w:r w:rsidRPr="5DBDEEC3">
              <w:rPr>
                <w:rFonts w:ascii="Calibri" w:eastAsia="Calibri" w:hAnsi="Calibri" w:cs="Calibri"/>
                <w:color w:val="000000" w:themeColor="text1"/>
              </w:rPr>
              <w:t>£14.65</w:t>
            </w:r>
          </w:p>
        </w:tc>
        <w:tc>
          <w:tcPr>
            <w:tcW w:w="1522" w:type="dxa"/>
            <w:tcBorders>
              <w:top w:val="nil"/>
              <w:left w:val="nil"/>
              <w:bottom w:val="nil"/>
              <w:right w:val="single" w:sz="4" w:space="0" w:color="auto"/>
            </w:tcBorders>
            <w:shd w:val="clear" w:color="auto" w:fill="FFC000" w:themeFill="accent4"/>
            <w:vAlign w:val="bottom"/>
          </w:tcPr>
          <w:p w14:paraId="67AFF4C2" w14:textId="078D1B94" w:rsidR="5DBDEEC3" w:rsidRDefault="5DBDEEC3">
            <w:r w:rsidRPr="5DBDEEC3">
              <w:rPr>
                <w:rFonts w:ascii="Calibri" w:eastAsia="Calibri" w:hAnsi="Calibri" w:cs="Calibri"/>
                <w:color w:val="000000" w:themeColor="text1"/>
              </w:rPr>
              <w:t>£13.54</w:t>
            </w:r>
          </w:p>
        </w:tc>
      </w:tr>
      <w:tr w:rsidR="5DBDEEC3" w14:paraId="75F745D2" w14:textId="77777777" w:rsidTr="1A9A5D5D">
        <w:trPr>
          <w:trHeight w:val="315"/>
        </w:trPr>
        <w:tc>
          <w:tcPr>
            <w:tcW w:w="2929" w:type="dxa"/>
            <w:tcBorders>
              <w:top w:val="nil"/>
              <w:left w:val="single" w:sz="4" w:space="0" w:color="auto"/>
              <w:bottom w:val="nil"/>
              <w:right w:val="nil"/>
            </w:tcBorders>
            <w:vAlign w:val="center"/>
          </w:tcPr>
          <w:p w14:paraId="7F01E6E0" w14:textId="7F4F76DE" w:rsidR="5DBDEEC3" w:rsidRDefault="5DBDEEC3" w:rsidP="5DBDEEC3">
            <w:r w:rsidRPr="5DBDEEC3">
              <w:rPr>
                <w:rFonts w:eastAsia="Arial" w:cs="Arial"/>
                <w:color w:val="000000" w:themeColor="text1"/>
              </w:rPr>
              <w:t>Service Management (Registered Manager/Deputy)</w:t>
            </w:r>
          </w:p>
        </w:tc>
        <w:tc>
          <w:tcPr>
            <w:tcW w:w="1522" w:type="dxa"/>
            <w:tcBorders>
              <w:top w:val="nil"/>
              <w:left w:val="nil"/>
              <w:bottom w:val="nil"/>
              <w:right w:val="nil"/>
            </w:tcBorders>
            <w:shd w:val="clear" w:color="auto" w:fill="FFC000" w:themeFill="accent4"/>
            <w:vAlign w:val="bottom"/>
          </w:tcPr>
          <w:p w14:paraId="0981BF38" w14:textId="6E76F3E5" w:rsidR="5DBDEEC3" w:rsidRDefault="5DBDEEC3">
            <w:r w:rsidRPr="5DBDEEC3">
              <w:rPr>
                <w:rFonts w:ascii="Calibri" w:eastAsia="Calibri" w:hAnsi="Calibri" w:cs="Calibri"/>
                <w:color w:val="000000" w:themeColor="text1"/>
              </w:rPr>
              <w:t>£44.58</w:t>
            </w:r>
          </w:p>
        </w:tc>
        <w:tc>
          <w:tcPr>
            <w:tcW w:w="1522" w:type="dxa"/>
            <w:tcBorders>
              <w:top w:val="nil"/>
              <w:left w:val="nil"/>
              <w:bottom w:val="nil"/>
              <w:right w:val="nil"/>
            </w:tcBorders>
            <w:shd w:val="clear" w:color="auto" w:fill="FFC000" w:themeFill="accent4"/>
            <w:vAlign w:val="bottom"/>
          </w:tcPr>
          <w:p w14:paraId="154C8F51" w14:textId="532BC064" w:rsidR="5DBDEEC3" w:rsidRDefault="5DBDEEC3">
            <w:r w:rsidRPr="5DBDEEC3">
              <w:rPr>
                <w:rFonts w:ascii="Calibri" w:eastAsia="Calibri" w:hAnsi="Calibri" w:cs="Calibri"/>
                <w:color w:val="000000" w:themeColor="text1"/>
              </w:rPr>
              <w:t>£37.22</w:t>
            </w:r>
          </w:p>
        </w:tc>
        <w:tc>
          <w:tcPr>
            <w:tcW w:w="1522" w:type="dxa"/>
            <w:tcBorders>
              <w:top w:val="nil"/>
              <w:left w:val="nil"/>
              <w:bottom w:val="nil"/>
              <w:right w:val="nil"/>
            </w:tcBorders>
            <w:shd w:val="clear" w:color="auto" w:fill="FFC000" w:themeFill="accent4"/>
            <w:vAlign w:val="bottom"/>
          </w:tcPr>
          <w:p w14:paraId="45E3B975" w14:textId="03B9F399" w:rsidR="5DBDEEC3" w:rsidRDefault="5DBDEEC3">
            <w:r w:rsidRPr="5DBDEEC3">
              <w:rPr>
                <w:rFonts w:ascii="Calibri" w:eastAsia="Calibri" w:hAnsi="Calibri" w:cs="Calibri"/>
                <w:color w:val="000000" w:themeColor="text1"/>
              </w:rPr>
              <w:t>£45.41</w:t>
            </w:r>
          </w:p>
        </w:tc>
        <w:tc>
          <w:tcPr>
            <w:tcW w:w="1522" w:type="dxa"/>
            <w:tcBorders>
              <w:top w:val="nil"/>
              <w:left w:val="nil"/>
              <w:bottom w:val="nil"/>
              <w:right w:val="single" w:sz="4" w:space="0" w:color="auto"/>
            </w:tcBorders>
            <w:shd w:val="clear" w:color="auto" w:fill="FFC000" w:themeFill="accent4"/>
            <w:vAlign w:val="bottom"/>
          </w:tcPr>
          <w:p w14:paraId="176B03E3" w14:textId="0D8C999A" w:rsidR="5DBDEEC3" w:rsidRDefault="5DBDEEC3">
            <w:r w:rsidRPr="5DBDEEC3">
              <w:rPr>
                <w:rFonts w:ascii="Calibri" w:eastAsia="Calibri" w:hAnsi="Calibri" w:cs="Calibri"/>
                <w:color w:val="000000" w:themeColor="text1"/>
              </w:rPr>
              <w:t>£45.12</w:t>
            </w:r>
          </w:p>
        </w:tc>
      </w:tr>
      <w:tr w:rsidR="5DBDEEC3" w14:paraId="17418DC8" w14:textId="77777777" w:rsidTr="1A9A5D5D">
        <w:trPr>
          <w:trHeight w:val="315"/>
        </w:trPr>
        <w:tc>
          <w:tcPr>
            <w:tcW w:w="2929" w:type="dxa"/>
            <w:tcBorders>
              <w:top w:val="nil"/>
              <w:left w:val="single" w:sz="4" w:space="0" w:color="auto"/>
              <w:bottom w:val="nil"/>
              <w:right w:val="nil"/>
            </w:tcBorders>
            <w:vAlign w:val="center"/>
          </w:tcPr>
          <w:p w14:paraId="4E8BF785" w14:textId="5FF11CB3" w:rsidR="5DBDEEC3" w:rsidRDefault="5DBDEEC3" w:rsidP="5DBDEEC3">
            <w:r w:rsidRPr="5DBDEEC3">
              <w:rPr>
                <w:rFonts w:eastAsia="Arial" w:cs="Arial"/>
                <w:color w:val="000000" w:themeColor="text1"/>
              </w:rPr>
              <w:t xml:space="preserve">Reception &amp; Admin staff at the home </w:t>
            </w:r>
          </w:p>
        </w:tc>
        <w:tc>
          <w:tcPr>
            <w:tcW w:w="1522" w:type="dxa"/>
            <w:tcBorders>
              <w:top w:val="nil"/>
              <w:left w:val="nil"/>
              <w:bottom w:val="nil"/>
              <w:right w:val="nil"/>
            </w:tcBorders>
            <w:shd w:val="clear" w:color="auto" w:fill="FFC000" w:themeFill="accent4"/>
            <w:vAlign w:val="bottom"/>
          </w:tcPr>
          <w:p w14:paraId="17A4BD70" w14:textId="392EFC5E" w:rsidR="5DBDEEC3" w:rsidRDefault="5DBDEEC3">
            <w:r w:rsidRPr="5DBDEEC3">
              <w:rPr>
                <w:rFonts w:ascii="Calibri" w:eastAsia="Calibri" w:hAnsi="Calibri" w:cs="Calibri"/>
                <w:color w:val="000000" w:themeColor="text1"/>
              </w:rPr>
              <w:t>£21.52</w:t>
            </w:r>
          </w:p>
        </w:tc>
        <w:tc>
          <w:tcPr>
            <w:tcW w:w="1522" w:type="dxa"/>
            <w:tcBorders>
              <w:top w:val="nil"/>
              <w:left w:val="nil"/>
              <w:bottom w:val="nil"/>
              <w:right w:val="nil"/>
            </w:tcBorders>
            <w:shd w:val="clear" w:color="auto" w:fill="FFC000" w:themeFill="accent4"/>
            <w:vAlign w:val="bottom"/>
          </w:tcPr>
          <w:p w14:paraId="0F75B92E" w14:textId="23F725B7" w:rsidR="5DBDEEC3" w:rsidRDefault="5DBDEEC3">
            <w:r w:rsidRPr="5DBDEEC3">
              <w:rPr>
                <w:rFonts w:ascii="Calibri" w:eastAsia="Calibri" w:hAnsi="Calibri" w:cs="Calibri"/>
                <w:color w:val="000000" w:themeColor="text1"/>
              </w:rPr>
              <w:t>£14.65</w:t>
            </w:r>
          </w:p>
        </w:tc>
        <w:tc>
          <w:tcPr>
            <w:tcW w:w="1522" w:type="dxa"/>
            <w:tcBorders>
              <w:top w:val="nil"/>
              <w:left w:val="nil"/>
              <w:bottom w:val="nil"/>
              <w:right w:val="nil"/>
            </w:tcBorders>
            <w:shd w:val="clear" w:color="auto" w:fill="FFC000" w:themeFill="accent4"/>
            <w:vAlign w:val="bottom"/>
          </w:tcPr>
          <w:p w14:paraId="39916AB7" w14:textId="07FBAA1C" w:rsidR="5DBDEEC3" w:rsidRDefault="5DBDEEC3">
            <w:r w:rsidRPr="5DBDEEC3">
              <w:rPr>
                <w:rFonts w:ascii="Calibri" w:eastAsia="Calibri" w:hAnsi="Calibri" w:cs="Calibri"/>
                <w:color w:val="000000" w:themeColor="text1"/>
              </w:rPr>
              <w:t>£14.82</w:t>
            </w:r>
          </w:p>
        </w:tc>
        <w:tc>
          <w:tcPr>
            <w:tcW w:w="1522" w:type="dxa"/>
            <w:tcBorders>
              <w:top w:val="nil"/>
              <w:left w:val="nil"/>
              <w:bottom w:val="nil"/>
              <w:right w:val="single" w:sz="4" w:space="0" w:color="auto"/>
            </w:tcBorders>
            <w:shd w:val="clear" w:color="auto" w:fill="FFC000" w:themeFill="accent4"/>
            <w:vAlign w:val="bottom"/>
          </w:tcPr>
          <w:p w14:paraId="54E3E03E" w14:textId="681D34E3" w:rsidR="5DBDEEC3" w:rsidRDefault="5DBDEEC3">
            <w:r w:rsidRPr="5DBDEEC3">
              <w:rPr>
                <w:rFonts w:ascii="Calibri" w:eastAsia="Calibri" w:hAnsi="Calibri" w:cs="Calibri"/>
                <w:color w:val="000000" w:themeColor="text1"/>
              </w:rPr>
              <w:t>£16.37</w:t>
            </w:r>
          </w:p>
        </w:tc>
      </w:tr>
      <w:tr w:rsidR="5DBDEEC3" w14:paraId="69936216" w14:textId="77777777" w:rsidTr="1A9A5D5D">
        <w:trPr>
          <w:trHeight w:val="315"/>
        </w:trPr>
        <w:tc>
          <w:tcPr>
            <w:tcW w:w="2929" w:type="dxa"/>
            <w:tcBorders>
              <w:top w:val="nil"/>
              <w:left w:val="single" w:sz="4" w:space="0" w:color="auto"/>
              <w:bottom w:val="nil"/>
              <w:right w:val="nil"/>
            </w:tcBorders>
            <w:vAlign w:val="center"/>
          </w:tcPr>
          <w:p w14:paraId="2FB9CAFB" w14:textId="5CD5BE68" w:rsidR="5DBDEEC3" w:rsidRDefault="5DBDEEC3" w:rsidP="5DBDEEC3">
            <w:r w:rsidRPr="5DBDEEC3">
              <w:rPr>
                <w:rFonts w:eastAsia="Arial" w:cs="Arial"/>
                <w:color w:val="000000" w:themeColor="text1"/>
              </w:rPr>
              <w:t>Chefs / Cooks</w:t>
            </w:r>
          </w:p>
        </w:tc>
        <w:tc>
          <w:tcPr>
            <w:tcW w:w="1522" w:type="dxa"/>
            <w:tcBorders>
              <w:top w:val="nil"/>
              <w:left w:val="nil"/>
              <w:bottom w:val="nil"/>
              <w:right w:val="nil"/>
            </w:tcBorders>
            <w:shd w:val="clear" w:color="auto" w:fill="FFC000" w:themeFill="accent4"/>
            <w:vAlign w:val="bottom"/>
          </w:tcPr>
          <w:p w14:paraId="0FC9D5DB" w14:textId="0323D527" w:rsidR="5DBDEEC3" w:rsidRDefault="5DBDEEC3">
            <w:r w:rsidRPr="5DBDEEC3">
              <w:rPr>
                <w:rFonts w:ascii="Calibri" w:eastAsia="Calibri" w:hAnsi="Calibri" w:cs="Calibri"/>
                <w:color w:val="000000" w:themeColor="text1"/>
              </w:rPr>
              <w:t>£60.52</w:t>
            </w:r>
          </w:p>
        </w:tc>
        <w:tc>
          <w:tcPr>
            <w:tcW w:w="1522" w:type="dxa"/>
            <w:tcBorders>
              <w:top w:val="nil"/>
              <w:left w:val="nil"/>
              <w:bottom w:val="nil"/>
              <w:right w:val="nil"/>
            </w:tcBorders>
            <w:shd w:val="clear" w:color="auto" w:fill="FFC000" w:themeFill="accent4"/>
            <w:vAlign w:val="bottom"/>
          </w:tcPr>
          <w:p w14:paraId="5B3B84A8" w14:textId="558AEB68" w:rsidR="5DBDEEC3" w:rsidRDefault="5DBDEEC3">
            <w:r w:rsidRPr="5DBDEEC3">
              <w:rPr>
                <w:rFonts w:ascii="Calibri" w:eastAsia="Calibri" w:hAnsi="Calibri" w:cs="Calibri"/>
                <w:color w:val="000000" w:themeColor="text1"/>
              </w:rPr>
              <w:t>£35.87</w:t>
            </w:r>
          </w:p>
        </w:tc>
        <w:tc>
          <w:tcPr>
            <w:tcW w:w="1522" w:type="dxa"/>
            <w:tcBorders>
              <w:top w:val="nil"/>
              <w:left w:val="nil"/>
              <w:bottom w:val="nil"/>
              <w:right w:val="nil"/>
            </w:tcBorders>
            <w:shd w:val="clear" w:color="auto" w:fill="FFC000" w:themeFill="accent4"/>
            <w:vAlign w:val="bottom"/>
          </w:tcPr>
          <w:p w14:paraId="40D14FDD" w14:textId="1341EED8" w:rsidR="5DBDEEC3" w:rsidRDefault="5DBDEEC3">
            <w:r w:rsidRPr="5DBDEEC3">
              <w:rPr>
                <w:rFonts w:ascii="Calibri" w:eastAsia="Calibri" w:hAnsi="Calibri" w:cs="Calibri"/>
                <w:color w:val="000000" w:themeColor="text1"/>
              </w:rPr>
              <w:t>£25.47</w:t>
            </w:r>
          </w:p>
        </w:tc>
        <w:tc>
          <w:tcPr>
            <w:tcW w:w="1522" w:type="dxa"/>
            <w:tcBorders>
              <w:top w:val="nil"/>
              <w:left w:val="nil"/>
              <w:bottom w:val="nil"/>
              <w:right w:val="single" w:sz="4" w:space="0" w:color="auto"/>
            </w:tcBorders>
            <w:shd w:val="clear" w:color="auto" w:fill="FFC000" w:themeFill="accent4"/>
            <w:vAlign w:val="bottom"/>
          </w:tcPr>
          <w:p w14:paraId="2AA8652A" w14:textId="7B9951A3" w:rsidR="5DBDEEC3" w:rsidRDefault="5DBDEEC3">
            <w:r w:rsidRPr="5DBDEEC3">
              <w:rPr>
                <w:rFonts w:ascii="Calibri" w:eastAsia="Calibri" w:hAnsi="Calibri" w:cs="Calibri"/>
                <w:color w:val="000000" w:themeColor="text1"/>
              </w:rPr>
              <w:t>£25.47</w:t>
            </w:r>
          </w:p>
        </w:tc>
      </w:tr>
      <w:tr w:rsidR="5DBDEEC3" w14:paraId="4F736C63" w14:textId="77777777" w:rsidTr="1A9A5D5D">
        <w:trPr>
          <w:trHeight w:val="315"/>
        </w:trPr>
        <w:tc>
          <w:tcPr>
            <w:tcW w:w="2929" w:type="dxa"/>
            <w:tcBorders>
              <w:top w:val="nil"/>
              <w:left w:val="single" w:sz="4" w:space="0" w:color="auto"/>
              <w:bottom w:val="nil"/>
              <w:right w:val="nil"/>
            </w:tcBorders>
            <w:vAlign w:val="center"/>
          </w:tcPr>
          <w:p w14:paraId="0D491AB7" w14:textId="1A21A63E" w:rsidR="5DBDEEC3" w:rsidRDefault="5DBDEEC3" w:rsidP="5DBDEEC3">
            <w:r w:rsidRPr="5DBDEEC3">
              <w:rPr>
                <w:rFonts w:eastAsia="Arial" w:cs="Arial"/>
                <w:color w:val="000000" w:themeColor="text1"/>
              </w:rPr>
              <w:t>Domestic staff (cleaning, laundry &amp; kitchen)</w:t>
            </w:r>
          </w:p>
        </w:tc>
        <w:tc>
          <w:tcPr>
            <w:tcW w:w="1522" w:type="dxa"/>
            <w:tcBorders>
              <w:top w:val="nil"/>
              <w:left w:val="nil"/>
              <w:bottom w:val="nil"/>
              <w:right w:val="nil"/>
            </w:tcBorders>
            <w:shd w:val="clear" w:color="auto" w:fill="FFC000" w:themeFill="accent4"/>
            <w:vAlign w:val="bottom"/>
          </w:tcPr>
          <w:p w14:paraId="5BE89822" w14:textId="0B5AFCDC" w:rsidR="5DBDEEC3" w:rsidRDefault="5DBDEEC3">
            <w:r w:rsidRPr="5DBDEEC3">
              <w:rPr>
                <w:rFonts w:ascii="Calibri" w:eastAsia="Calibri" w:hAnsi="Calibri" w:cs="Calibri"/>
                <w:color w:val="000000" w:themeColor="text1"/>
              </w:rPr>
              <w:t>£54.55</w:t>
            </w:r>
          </w:p>
        </w:tc>
        <w:tc>
          <w:tcPr>
            <w:tcW w:w="1522" w:type="dxa"/>
            <w:tcBorders>
              <w:top w:val="nil"/>
              <w:left w:val="nil"/>
              <w:bottom w:val="nil"/>
              <w:right w:val="nil"/>
            </w:tcBorders>
            <w:shd w:val="clear" w:color="auto" w:fill="FFC000" w:themeFill="accent4"/>
            <w:vAlign w:val="bottom"/>
          </w:tcPr>
          <w:p w14:paraId="6FC01562" w14:textId="029AFBF0" w:rsidR="5DBDEEC3" w:rsidRDefault="5DBDEEC3">
            <w:r w:rsidRPr="5DBDEEC3">
              <w:rPr>
                <w:rFonts w:ascii="Calibri" w:eastAsia="Calibri" w:hAnsi="Calibri" w:cs="Calibri"/>
                <w:color w:val="000000" w:themeColor="text1"/>
              </w:rPr>
              <w:t>£47.60</w:t>
            </w:r>
          </w:p>
        </w:tc>
        <w:tc>
          <w:tcPr>
            <w:tcW w:w="1522" w:type="dxa"/>
            <w:tcBorders>
              <w:top w:val="nil"/>
              <w:left w:val="nil"/>
              <w:bottom w:val="nil"/>
              <w:right w:val="nil"/>
            </w:tcBorders>
            <w:shd w:val="clear" w:color="auto" w:fill="FFC000" w:themeFill="accent4"/>
            <w:vAlign w:val="bottom"/>
          </w:tcPr>
          <w:p w14:paraId="67DE9AD0" w14:textId="7BD5900E" w:rsidR="5DBDEEC3" w:rsidRDefault="5DBDEEC3">
            <w:r w:rsidRPr="5DBDEEC3">
              <w:rPr>
                <w:rFonts w:ascii="Calibri" w:eastAsia="Calibri" w:hAnsi="Calibri" w:cs="Calibri"/>
                <w:color w:val="000000" w:themeColor="text1"/>
              </w:rPr>
              <w:t>£43.95</w:t>
            </w:r>
          </w:p>
        </w:tc>
        <w:tc>
          <w:tcPr>
            <w:tcW w:w="1522" w:type="dxa"/>
            <w:tcBorders>
              <w:top w:val="nil"/>
              <w:left w:val="nil"/>
              <w:bottom w:val="nil"/>
              <w:right w:val="single" w:sz="4" w:space="0" w:color="auto"/>
            </w:tcBorders>
            <w:shd w:val="clear" w:color="auto" w:fill="FFC000" w:themeFill="accent4"/>
            <w:vAlign w:val="bottom"/>
          </w:tcPr>
          <w:p w14:paraId="2079BFE6" w14:textId="7B50BAE4" w:rsidR="5DBDEEC3" w:rsidRDefault="5DBDEEC3">
            <w:r w:rsidRPr="5DBDEEC3">
              <w:rPr>
                <w:rFonts w:ascii="Calibri" w:eastAsia="Calibri" w:hAnsi="Calibri" w:cs="Calibri"/>
                <w:color w:val="000000" w:themeColor="text1"/>
              </w:rPr>
              <w:t>£35.42</w:t>
            </w:r>
          </w:p>
        </w:tc>
      </w:tr>
      <w:tr w:rsidR="5DBDEEC3" w14:paraId="7EC872B0" w14:textId="77777777" w:rsidTr="1A9A5D5D">
        <w:trPr>
          <w:trHeight w:val="315"/>
        </w:trPr>
        <w:tc>
          <w:tcPr>
            <w:tcW w:w="2929" w:type="dxa"/>
            <w:tcBorders>
              <w:top w:val="nil"/>
              <w:left w:val="single" w:sz="4" w:space="0" w:color="auto"/>
              <w:bottom w:val="nil"/>
              <w:right w:val="nil"/>
            </w:tcBorders>
            <w:vAlign w:val="center"/>
          </w:tcPr>
          <w:p w14:paraId="568A11F6" w14:textId="6E34C542" w:rsidR="5DBDEEC3" w:rsidRDefault="5DBDEEC3" w:rsidP="5DBDEEC3">
            <w:r w:rsidRPr="5DBDEEC3">
              <w:rPr>
                <w:rFonts w:eastAsia="Arial" w:cs="Arial"/>
                <w:color w:val="000000" w:themeColor="text1"/>
              </w:rPr>
              <w:t>Maintenance &amp; Gardening</w:t>
            </w:r>
          </w:p>
        </w:tc>
        <w:tc>
          <w:tcPr>
            <w:tcW w:w="1522" w:type="dxa"/>
            <w:tcBorders>
              <w:top w:val="nil"/>
              <w:left w:val="nil"/>
              <w:bottom w:val="nil"/>
              <w:right w:val="nil"/>
            </w:tcBorders>
            <w:shd w:val="clear" w:color="auto" w:fill="FFC000" w:themeFill="accent4"/>
            <w:vAlign w:val="bottom"/>
          </w:tcPr>
          <w:p w14:paraId="52CD504F" w14:textId="09A2E02F" w:rsidR="5DBDEEC3" w:rsidRDefault="5DBDEEC3">
            <w:r w:rsidRPr="5DBDEEC3">
              <w:rPr>
                <w:rFonts w:ascii="Calibri" w:eastAsia="Calibri" w:hAnsi="Calibri" w:cs="Calibri"/>
                <w:color w:val="000000" w:themeColor="text1"/>
              </w:rPr>
              <w:t>£12.37</w:t>
            </w:r>
          </w:p>
        </w:tc>
        <w:tc>
          <w:tcPr>
            <w:tcW w:w="1522" w:type="dxa"/>
            <w:tcBorders>
              <w:top w:val="nil"/>
              <w:left w:val="nil"/>
              <w:bottom w:val="nil"/>
              <w:right w:val="nil"/>
            </w:tcBorders>
            <w:shd w:val="clear" w:color="auto" w:fill="FFC000" w:themeFill="accent4"/>
            <w:vAlign w:val="bottom"/>
          </w:tcPr>
          <w:p w14:paraId="56279F58" w14:textId="27E3A2A8" w:rsidR="5DBDEEC3" w:rsidRDefault="5DBDEEC3">
            <w:r w:rsidRPr="5DBDEEC3">
              <w:rPr>
                <w:rFonts w:ascii="Calibri" w:eastAsia="Calibri" w:hAnsi="Calibri" w:cs="Calibri"/>
                <w:color w:val="000000" w:themeColor="text1"/>
              </w:rPr>
              <w:t>£13.18</w:t>
            </w:r>
          </w:p>
        </w:tc>
        <w:tc>
          <w:tcPr>
            <w:tcW w:w="1522" w:type="dxa"/>
            <w:tcBorders>
              <w:top w:val="nil"/>
              <w:left w:val="nil"/>
              <w:bottom w:val="nil"/>
              <w:right w:val="nil"/>
            </w:tcBorders>
            <w:shd w:val="clear" w:color="auto" w:fill="FFC000" w:themeFill="accent4"/>
            <w:vAlign w:val="bottom"/>
          </w:tcPr>
          <w:p w14:paraId="04DE60B5" w14:textId="3C238F78" w:rsidR="5DBDEEC3" w:rsidRDefault="5DBDEEC3">
            <w:r w:rsidRPr="5DBDEEC3">
              <w:rPr>
                <w:rFonts w:ascii="Calibri" w:eastAsia="Calibri" w:hAnsi="Calibri" w:cs="Calibri"/>
                <w:color w:val="000000" w:themeColor="text1"/>
              </w:rPr>
              <w:t>£12.90</w:t>
            </w:r>
          </w:p>
        </w:tc>
        <w:tc>
          <w:tcPr>
            <w:tcW w:w="1522" w:type="dxa"/>
            <w:tcBorders>
              <w:top w:val="nil"/>
              <w:left w:val="nil"/>
              <w:bottom w:val="nil"/>
              <w:right w:val="single" w:sz="4" w:space="0" w:color="auto"/>
            </w:tcBorders>
            <w:shd w:val="clear" w:color="auto" w:fill="FFC000" w:themeFill="accent4"/>
            <w:vAlign w:val="bottom"/>
          </w:tcPr>
          <w:p w14:paraId="32D385A2" w14:textId="55A97074" w:rsidR="5DBDEEC3" w:rsidRDefault="5DBDEEC3">
            <w:r w:rsidRPr="5DBDEEC3">
              <w:rPr>
                <w:rFonts w:ascii="Calibri" w:eastAsia="Calibri" w:hAnsi="Calibri" w:cs="Calibri"/>
                <w:color w:val="000000" w:themeColor="text1"/>
              </w:rPr>
              <w:t>£9.09</w:t>
            </w:r>
          </w:p>
        </w:tc>
      </w:tr>
      <w:tr w:rsidR="5DBDEEC3" w14:paraId="05C97F69" w14:textId="77777777" w:rsidTr="1A9A5D5D">
        <w:trPr>
          <w:trHeight w:val="315"/>
        </w:trPr>
        <w:tc>
          <w:tcPr>
            <w:tcW w:w="2929" w:type="dxa"/>
            <w:tcBorders>
              <w:top w:val="nil"/>
              <w:left w:val="single" w:sz="4" w:space="0" w:color="auto"/>
              <w:bottom w:val="nil"/>
              <w:right w:val="nil"/>
            </w:tcBorders>
            <w:vAlign w:val="center"/>
          </w:tcPr>
          <w:p w14:paraId="7B0E3591" w14:textId="10705313" w:rsidR="5DBDEEC3" w:rsidRDefault="5DBDEEC3" w:rsidP="5DBDEEC3">
            <w:r w:rsidRPr="5DBDEEC3">
              <w:rPr>
                <w:rFonts w:eastAsia="Arial" w:cs="Arial"/>
                <w:color w:val="000000" w:themeColor="text1"/>
              </w:rPr>
              <w:t>Other care home staffing (please specify)</w:t>
            </w:r>
          </w:p>
        </w:tc>
        <w:tc>
          <w:tcPr>
            <w:tcW w:w="1522" w:type="dxa"/>
            <w:tcBorders>
              <w:top w:val="nil"/>
              <w:left w:val="nil"/>
              <w:bottom w:val="nil"/>
              <w:right w:val="nil"/>
            </w:tcBorders>
            <w:shd w:val="clear" w:color="auto" w:fill="FFC000" w:themeFill="accent4"/>
            <w:vAlign w:val="bottom"/>
          </w:tcPr>
          <w:p w14:paraId="64576308" w14:textId="696603F2" w:rsidR="5DBDEEC3" w:rsidRDefault="5DBDEEC3">
            <w:r w:rsidRPr="5DBDEEC3">
              <w:rPr>
                <w:rFonts w:ascii="Calibri" w:eastAsia="Calibri" w:hAnsi="Calibri" w:cs="Calibri"/>
                <w:color w:val="000000" w:themeColor="text1"/>
              </w:rPr>
              <w:t>£0.00</w:t>
            </w:r>
          </w:p>
        </w:tc>
        <w:tc>
          <w:tcPr>
            <w:tcW w:w="1522" w:type="dxa"/>
            <w:tcBorders>
              <w:top w:val="nil"/>
              <w:left w:val="nil"/>
              <w:bottom w:val="nil"/>
              <w:right w:val="nil"/>
            </w:tcBorders>
            <w:shd w:val="clear" w:color="auto" w:fill="FFC000" w:themeFill="accent4"/>
            <w:vAlign w:val="bottom"/>
          </w:tcPr>
          <w:p w14:paraId="5EA808F3" w14:textId="3AE8AF70" w:rsidR="5DBDEEC3" w:rsidRDefault="5DBDEEC3">
            <w:r w:rsidRPr="5DBDEEC3">
              <w:rPr>
                <w:rFonts w:ascii="Calibri" w:eastAsia="Calibri" w:hAnsi="Calibri" w:cs="Calibri"/>
                <w:color w:val="000000" w:themeColor="text1"/>
              </w:rPr>
              <w:t>£18.16</w:t>
            </w:r>
          </w:p>
        </w:tc>
        <w:tc>
          <w:tcPr>
            <w:tcW w:w="1522" w:type="dxa"/>
            <w:tcBorders>
              <w:top w:val="nil"/>
              <w:left w:val="nil"/>
              <w:bottom w:val="nil"/>
              <w:right w:val="nil"/>
            </w:tcBorders>
            <w:shd w:val="clear" w:color="auto" w:fill="FFC000" w:themeFill="accent4"/>
            <w:vAlign w:val="bottom"/>
          </w:tcPr>
          <w:p w14:paraId="4D54F316" w14:textId="4768498C" w:rsidR="5DBDEEC3" w:rsidRDefault="5DBDEEC3">
            <w:r w:rsidRPr="5DBDEEC3">
              <w:rPr>
                <w:rFonts w:ascii="Calibri" w:eastAsia="Calibri" w:hAnsi="Calibri" w:cs="Calibri"/>
                <w:color w:val="000000" w:themeColor="text1"/>
              </w:rPr>
              <w:t>£51.59</w:t>
            </w:r>
          </w:p>
        </w:tc>
        <w:tc>
          <w:tcPr>
            <w:tcW w:w="1522" w:type="dxa"/>
            <w:tcBorders>
              <w:top w:val="nil"/>
              <w:left w:val="nil"/>
              <w:bottom w:val="nil"/>
              <w:right w:val="single" w:sz="4" w:space="0" w:color="auto"/>
            </w:tcBorders>
            <w:shd w:val="clear" w:color="auto" w:fill="FFC000" w:themeFill="accent4"/>
            <w:vAlign w:val="bottom"/>
          </w:tcPr>
          <w:p w14:paraId="16974391" w14:textId="2DFFB4F5" w:rsidR="5DBDEEC3" w:rsidRDefault="5DBDEEC3">
            <w:r w:rsidRPr="5DBDEEC3">
              <w:rPr>
                <w:rFonts w:ascii="Calibri" w:eastAsia="Calibri" w:hAnsi="Calibri" w:cs="Calibri"/>
                <w:color w:val="000000" w:themeColor="text1"/>
              </w:rPr>
              <w:t>£51.91</w:t>
            </w:r>
          </w:p>
        </w:tc>
      </w:tr>
      <w:tr w:rsidR="5DBDEEC3" w14:paraId="654DDF3C" w14:textId="77777777" w:rsidTr="1A9A5D5D">
        <w:trPr>
          <w:trHeight w:val="315"/>
        </w:trPr>
        <w:tc>
          <w:tcPr>
            <w:tcW w:w="2929" w:type="dxa"/>
            <w:tcBorders>
              <w:top w:val="nil"/>
              <w:left w:val="single" w:sz="4" w:space="0" w:color="auto"/>
              <w:bottom w:val="nil"/>
              <w:right w:val="nil"/>
            </w:tcBorders>
            <w:vAlign w:val="center"/>
          </w:tcPr>
          <w:p w14:paraId="45C7494F" w14:textId="6F20DC89" w:rsidR="5DBDEEC3" w:rsidRDefault="5DBDEEC3" w:rsidP="5DBDEEC3">
            <w:r w:rsidRPr="5DBDEEC3">
              <w:rPr>
                <w:rFonts w:eastAsia="Arial" w:cs="Arial"/>
                <w:b/>
                <w:bCs/>
                <w:color w:val="000000" w:themeColor="text1"/>
              </w:rPr>
              <w:t>Total Care Home Premises</w:t>
            </w:r>
          </w:p>
        </w:tc>
        <w:tc>
          <w:tcPr>
            <w:tcW w:w="1522" w:type="dxa"/>
            <w:tcBorders>
              <w:top w:val="nil"/>
              <w:left w:val="nil"/>
              <w:bottom w:val="nil"/>
              <w:right w:val="nil"/>
            </w:tcBorders>
            <w:shd w:val="clear" w:color="auto" w:fill="ED7D31" w:themeFill="accent2"/>
            <w:vAlign w:val="bottom"/>
          </w:tcPr>
          <w:p w14:paraId="00C6594E" w14:textId="46080893" w:rsidR="5DBDEEC3" w:rsidRDefault="5DBDEEC3">
            <w:r w:rsidRPr="5DBDEEC3">
              <w:rPr>
                <w:rFonts w:ascii="Calibri" w:eastAsia="Calibri" w:hAnsi="Calibri" w:cs="Calibri"/>
                <w:b/>
                <w:bCs/>
                <w:color w:val="000000" w:themeColor="text1"/>
              </w:rPr>
              <w:t>£46.24</w:t>
            </w:r>
          </w:p>
        </w:tc>
        <w:tc>
          <w:tcPr>
            <w:tcW w:w="1522" w:type="dxa"/>
            <w:tcBorders>
              <w:top w:val="nil"/>
              <w:left w:val="nil"/>
              <w:bottom w:val="nil"/>
              <w:right w:val="nil"/>
            </w:tcBorders>
            <w:shd w:val="clear" w:color="auto" w:fill="ED7D31" w:themeFill="accent2"/>
            <w:vAlign w:val="bottom"/>
          </w:tcPr>
          <w:p w14:paraId="4F38C2B4" w14:textId="5CA7E729" w:rsidR="5DBDEEC3" w:rsidRDefault="5DBDEEC3">
            <w:r w:rsidRPr="5DBDEEC3">
              <w:rPr>
                <w:rFonts w:ascii="Calibri" w:eastAsia="Calibri" w:hAnsi="Calibri" w:cs="Calibri"/>
                <w:b/>
                <w:bCs/>
                <w:color w:val="000000" w:themeColor="text1"/>
              </w:rPr>
              <w:t>£62.24</w:t>
            </w:r>
          </w:p>
        </w:tc>
        <w:tc>
          <w:tcPr>
            <w:tcW w:w="1522" w:type="dxa"/>
            <w:tcBorders>
              <w:top w:val="nil"/>
              <w:left w:val="nil"/>
              <w:bottom w:val="nil"/>
              <w:right w:val="nil"/>
            </w:tcBorders>
            <w:shd w:val="clear" w:color="auto" w:fill="ED7D31" w:themeFill="accent2"/>
            <w:vAlign w:val="bottom"/>
          </w:tcPr>
          <w:p w14:paraId="7885A595" w14:textId="228CE85A" w:rsidR="5DBDEEC3" w:rsidRDefault="5DBDEEC3">
            <w:r w:rsidRPr="5DBDEEC3">
              <w:rPr>
                <w:rFonts w:ascii="Calibri" w:eastAsia="Calibri" w:hAnsi="Calibri" w:cs="Calibri"/>
                <w:b/>
                <w:bCs/>
                <w:color w:val="000000" w:themeColor="text1"/>
              </w:rPr>
              <w:t>£44.40</w:t>
            </w:r>
          </w:p>
        </w:tc>
        <w:tc>
          <w:tcPr>
            <w:tcW w:w="1522" w:type="dxa"/>
            <w:tcBorders>
              <w:top w:val="nil"/>
              <w:left w:val="nil"/>
              <w:bottom w:val="nil"/>
              <w:right w:val="single" w:sz="4" w:space="0" w:color="auto"/>
            </w:tcBorders>
            <w:shd w:val="clear" w:color="auto" w:fill="ED7D31" w:themeFill="accent2"/>
            <w:vAlign w:val="bottom"/>
          </w:tcPr>
          <w:p w14:paraId="28BB1958" w14:textId="7B504F79" w:rsidR="5DBDEEC3" w:rsidRDefault="5DBDEEC3">
            <w:r w:rsidRPr="5DBDEEC3">
              <w:rPr>
                <w:rFonts w:ascii="Calibri" w:eastAsia="Calibri" w:hAnsi="Calibri" w:cs="Calibri"/>
                <w:b/>
                <w:bCs/>
                <w:color w:val="000000" w:themeColor="text1"/>
              </w:rPr>
              <w:t>£76.57</w:t>
            </w:r>
          </w:p>
        </w:tc>
      </w:tr>
      <w:tr w:rsidR="5DBDEEC3" w14:paraId="76355E2D" w14:textId="77777777" w:rsidTr="1A9A5D5D">
        <w:trPr>
          <w:trHeight w:val="315"/>
        </w:trPr>
        <w:tc>
          <w:tcPr>
            <w:tcW w:w="2929" w:type="dxa"/>
            <w:tcBorders>
              <w:top w:val="nil"/>
              <w:left w:val="single" w:sz="4" w:space="0" w:color="auto"/>
              <w:bottom w:val="nil"/>
              <w:right w:val="nil"/>
            </w:tcBorders>
            <w:vAlign w:val="center"/>
          </w:tcPr>
          <w:p w14:paraId="442FA0FF" w14:textId="44186B35" w:rsidR="5DBDEEC3" w:rsidRDefault="5DBDEEC3" w:rsidP="5DBDEEC3">
            <w:r w:rsidRPr="5DBDEEC3">
              <w:rPr>
                <w:rFonts w:eastAsia="Arial" w:cs="Arial"/>
                <w:color w:val="000000" w:themeColor="text1"/>
              </w:rPr>
              <w:t>Fixtures &amp; fittings</w:t>
            </w:r>
          </w:p>
        </w:tc>
        <w:tc>
          <w:tcPr>
            <w:tcW w:w="1522" w:type="dxa"/>
            <w:tcBorders>
              <w:top w:val="nil"/>
              <w:left w:val="nil"/>
              <w:bottom w:val="nil"/>
              <w:right w:val="nil"/>
            </w:tcBorders>
            <w:shd w:val="clear" w:color="auto" w:fill="FFC000" w:themeFill="accent4"/>
            <w:vAlign w:val="bottom"/>
          </w:tcPr>
          <w:p w14:paraId="32A48DF1" w14:textId="31069DEB" w:rsidR="5DBDEEC3" w:rsidRDefault="5DBDEEC3">
            <w:r w:rsidRPr="5DBDEEC3">
              <w:rPr>
                <w:rFonts w:ascii="Calibri" w:eastAsia="Calibri" w:hAnsi="Calibri" w:cs="Calibri"/>
                <w:color w:val="000000" w:themeColor="text1"/>
              </w:rPr>
              <w:t>£6.14</w:t>
            </w:r>
          </w:p>
        </w:tc>
        <w:tc>
          <w:tcPr>
            <w:tcW w:w="1522" w:type="dxa"/>
            <w:tcBorders>
              <w:top w:val="nil"/>
              <w:left w:val="nil"/>
              <w:bottom w:val="nil"/>
              <w:right w:val="nil"/>
            </w:tcBorders>
            <w:shd w:val="clear" w:color="auto" w:fill="FFC000" w:themeFill="accent4"/>
            <w:vAlign w:val="bottom"/>
          </w:tcPr>
          <w:p w14:paraId="7BFFA90B" w14:textId="0B3F7DA4" w:rsidR="5DBDEEC3" w:rsidRDefault="5DBDEEC3">
            <w:r w:rsidRPr="5DBDEEC3">
              <w:rPr>
                <w:rFonts w:ascii="Calibri" w:eastAsia="Calibri" w:hAnsi="Calibri" w:cs="Calibri"/>
                <w:color w:val="000000" w:themeColor="text1"/>
              </w:rPr>
              <w:t>£23.46</w:t>
            </w:r>
          </w:p>
        </w:tc>
        <w:tc>
          <w:tcPr>
            <w:tcW w:w="1522" w:type="dxa"/>
            <w:tcBorders>
              <w:top w:val="nil"/>
              <w:left w:val="nil"/>
              <w:bottom w:val="nil"/>
              <w:right w:val="nil"/>
            </w:tcBorders>
            <w:shd w:val="clear" w:color="auto" w:fill="FFC000" w:themeFill="accent4"/>
            <w:vAlign w:val="bottom"/>
          </w:tcPr>
          <w:p w14:paraId="79336E68" w14:textId="03D2DC0E" w:rsidR="5DBDEEC3" w:rsidRDefault="5DBDEEC3">
            <w:r w:rsidRPr="5DBDEEC3">
              <w:rPr>
                <w:rFonts w:ascii="Calibri" w:eastAsia="Calibri" w:hAnsi="Calibri" w:cs="Calibri"/>
                <w:color w:val="000000" w:themeColor="text1"/>
              </w:rPr>
              <w:t>£6.14</w:t>
            </w:r>
          </w:p>
        </w:tc>
        <w:tc>
          <w:tcPr>
            <w:tcW w:w="1522" w:type="dxa"/>
            <w:tcBorders>
              <w:top w:val="nil"/>
              <w:left w:val="nil"/>
              <w:bottom w:val="nil"/>
              <w:right w:val="single" w:sz="4" w:space="0" w:color="auto"/>
            </w:tcBorders>
            <w:shd w:val="clear" w:color="auto" w:fill="FFC000" w:themeFill="accent4"/>
            <w:vAlign w:val="bottom"/>
          </w:tcPr>
          <w:p w14:paraId="6F67D1EE" w14:textId="5FF3A3AA" w:rsidR="5DBDEEC3" w:rsidRDefault="5DBDEEC3">
            <w:r w:rsidRPr="5DBDEEC3">
              <w:rPr>
                <w:rFonts w:ascii="Calibri" w:eastAsia="Calibri" w:hAnsi="Calibri" w:cs="Calibri"/>
                <w:color w:val="000000" w:themeColor="text1"/>
              </w:rPr>
              <w:t>£16.87</w:t>
            </w:r>
          </w:p>
        </w:tc>
      </w:tr>
      <w:tr w:rsidR="5DBDEEC3" w14:paraId="0C3F8E3F" w14:textId="77777777" w:rsidTr="1A9A5D5D">
        <w:trPr>
          <w:trHeight w:val="315"/>
        </w:trPr>
        <w:tc>
          <w:tcPr>
            <w:tcW w:w="2929" w:type="dxa"/>
            <w:tcBorders>
              <w:top w:val="nil"/>
              <w:left w:val="single" w:sz="4" w:space="0" w:color="auto"/>
              <w:bottom w:val="nil"/>
              <w:right w:val="nil"/>
            </w:tcBorders>
            <w:vAlign w:val="center"/>
          </w:tcPr>
          <w:p w14:paraId="4ABDFD43" w14:textId="0F536C3B" w:rsidR="5DBDEEC3" w:rsidRDefault="5DBDEEC3" w:rsidP="5DBDEEC3">
            <w:r w:rsidRPr="5DBDEEC3">
              <w:rPr>
                <w:rFonts w:eastAsia="Arial" w:cs="Arial"/>
                <w:color w:val="000000" w:themeColor="text1"/>
              </w:rPr>
              <w:t>Repairs and maintenance</w:t>
            </w:r>
          </w:p>
        </w:tc>
        <w:tc>
          <w:tcPr>
            <w:tcW w:w="1522" w:type="dxa"/>
            <w:tcBorders>
              <w:top w:val="nil"/>
              <w:left w:val="nil"/>
              <w:bottom w:val="nil"/>
              <w:right w:val="nil"/>
            </w:tcBorders>
            <w:shd w:val="clear" w:color="auto" w:fill="FFC000" w:themeFill="accent4"/>
            <w:vAlign w:val="bottom"/>
          </w:tcPr>
          <w:p w14:paraId="74A72E37" w14:textId="3713D714" w:rsidR="5DBDEEC3" w:rsidRDefault="5DBDEEC3">
            <w:r w:rsidRPr="5DBDEEC3">
              <w:rPr>
                <w:rFonts w:ascii="Calibri" w:eastAsia="Calibri" w:hAnsi="Calibri" w:cs="Calibri"/>
                <w:color w:val="000000" w:themeColor="text1"/>
              </w:rPr>
              <w:t>£10.33</w:t>
            </w:r>
          </w:p>
        </w:tc>
        <w:tc>
          <w:tcPr>
            <w:tcW w:w="1522" w:type="dxa"/>
            <w:tcBorders>
              <w:top w:val="nil"/>
              <w:left w:val="nil"/>
              <w:bottom w:val="nil"/>
              <w:right w:val="nil"/>
            </w:tcBorders>
            <w:shd w:val="clear" w:color="auto" w:fill="FFC000" w:themeFill="accent4"/>
            <w:vAlign w:val="bottom"/>
          </w:tcPr>
          <w:p w14:paraId="3C338F6D" w14:textId="6AE3447A" w:rsidR="5DBDEEC3" w:rsidRDefault="5DBDEEC3">
            <w:r w:rsidRPr="5DBDEEC3">
              <w:rPr>
                <w:rFonts w:ascii="Calibri" w:eastAsia="Calibri" w:hAnsi="Calibri" w:cs="Calibri"/>
                <w:color w:val="000000" w:themeColor="text1"/>
              </w:rPr>
              <w:t>£19.32</w:t>
            </w:r>
          </w:p>
        </w:tc>
        <w:tc>
          <w:tcPr>
            <w:tcW w:w="1522" w:type="dxa"/>
            <w:tcBorders>
              <w:top w:val="nil"/>
              <w:left w:val="nil"/>
              <w:bottom w:val="nil"/>
              <w:right w:val="nil"/>
            </w:tcBorders>
            <w:shd w:val="clear" w:color="auto" w:fill="FFC000" w:themeFill="accent4"/>
            <w:vAlign w:val="bottom"/>
          </w:tcPr>
          <w:p w14:paraId="3C6493DE" w14:textId="7188C826" w:rsidR="5DBDEEC3" w:rsidRDefault="5DBDEEC3">
            <w:r w:rsidRPr="5DBDEEC3">
              <w:rPr>
                <w:rFonts w:ascii="Calibri" w:eastAsia="Calibri" w:hAnsi="Calibri" w:cs="Calibri"/>
                <w:color w:val="000000" w:themeColor="text1"/>
              </w:rPr>
              <w:t>£21.99</w:t>
            </w:r>
          </w:p>
        </w:tc>
        <w:tc>
          <w:tcPr>
            <w:tcW w:w="1522" w:type="dxa"/>
            <w:tcBorders>
              <w:top w:val="nil"/>
              <w:left w:val="nil"/>
              <w:bottom w:val="nil"/>
              <w:right w:val="single" w:sz="4" w:space="0" w:color="auto"/>
            </w:tcBorders>
            <w:shd w:val="clear" w:color="auto" w:fill="FFC000" w:themeFill="accent4"/>
            <w:vAlign w:val="bottom"/>
          </w:tcPr>
          <w:p w14:paraId="3FBE691D" w14:textId="2779C37D" w:rsidR="5DBDEEC3" w:rsidRDefault="5DBDEEC3">
            <w:r w:rsidRPr="5DBDEEC3">
              <w:rPr>
                <w:rFonts w:ascii="Calibri" w:eastAsia="Calibri" w:hAnsi="Calibri" w:cs="Calibri"/>
                <w:color w:val="000000" w:themeColor="text1"/>
              </w:rPr>
              <w:t>£21.99</w:t>
            </w:r>
          </w:p>
        </w:tc>
      </w:tr>
      <w:tr w:rsidR="5DBDEEC3" w14:paraId="77EB311B" w14:textId="77777777" w:rsidTr="1A9A5D5D">
        <w:trPr>
          <w:trHeight w:val="315"/>
        </w:trPr>
        <w:tc>
          <w:tcPr>
            <w:tcW w:w="2929" w:type="dxa"/>
            <w:tcBorders>
              <w:top w:val="nil"/>
              <w:left w:val="single" w:sz="4" w:space="0" w:color="auto"/>
              <w:bottom w:val="nil"/>
              <w:right w:val="nil"/>
            </w:tcBorders>
            <w:vAlign w:val="center"/>
          </w:tcPr>
          <w:p w14:paraId="3AECE151" w14:textId="1151C415" w:rsidR="5DBDEEC3" w:rsidRDefault="0E333001" w:rsidP="5DBDEEC3">
            <w:r w:rsidRPr="1A9A5D5D">
              <w:rPr>
                <w:rFonts w:eastAsia="Arial" w:cs="Arial"/>
                <w:color w:val="000000" w:themeColor="text1"/>
              </w:rPr>
              <w:t xml:space="preserve">Furniture, </w:t>
            </w:r>
            <w:bookmarkStart w:id="16" w:name="_Int_bwrxppyj"/>
            <w:proofErr w:type="gramStart"/>
            <w:r w:rsidRPr="1A9A5D5D">
              <w:rPr>
                <w:rFonts w:eastAsia="Arial" w:cs="Arial"/>
                <w:color w:val="000000" w:themeColor="text1"/>
              </w:rPr>
              <w:t>furnishings</w:t>
            </w:r>
            <w:bookmarkEnd w:id="16"/>
            <w:proofErr w:type="gramEnd"/>
            <w:r w:rsidRPr="1A9A5D5D">
              <w:rPr>
                <w:rFonts w:eastAsia="Arial" w:cs="Arial"/>
                <w:color w:val="000000" w:themeColor="text1"/>
              </w:rPr>
              <w:t xml:space="preserve"> and equipment</w:t>
            </w:r>
          </w:p>
        </w:tc>
        <w:tc>
          <w:tcPr>
            <w:tcW w:w="1522" w:type="dxa"/>
            <w:tcBorders>
              <w:top w:val="nil"/>
              <w:left w:val="nil"/>
              <w:bottom w:val="nil"/>
              <w:right w:val="nil"/>
            </w:tcBorders>
            <w:shd w:val="clear" w:color="auto" w:fill="FFC000" w:themeFill="accent4"/>
            <w:vAlign w:val="bottom"/>
          </w:tcPr>
          <w:p w14:paraId="1FCB6B24" w14:textId="5DADB4F7" w:rsidR="5DBDEEC3" w:rsidRDefault="5DBDEEC3">
            <w:r w:rsidRPr="5DBDEEC3">
              <w:rPr>
                <w:rFonts w:ascii="Calibri" w:eastAsia="Calibri" w:hAnsi="Calibri" w:cs="Calibri"/>
                <w:color w:val="000000" w:themeColor="text1"/>
              </w:rPr>
              <w:t>£12.74</w:t>
            </w:r>
          </w:p>
        </w:tc>
        <w:tc>
          <w:tcPr>
            <w:tcW w:w="1522" w:type="dxa"/>
            <w:tcBorders>
              <w:top w:val="nil"/>
              <w:left w:val="nil"/>
              <w:bottom w:val="nil"/>
              <w:right w:val="nil"/>
            </w:tcBorders>
            <w:shd w:val="clear" w:color="auto" w:fill="FFC000" w:themeFill="accent4"/>
            <w:vAlign w:val="bottom"/>
          </w:tcPr>
          <w:p w14:paraId="3CE3B8C7" w14:textId="61C20484" w:rsidR="5DBDEEC3" w:rsidRDefault="5DBDEEC3">
            <w:r w:rsidRPr="5DBDEEC3">
              <w:rPr>
                <w:rFonts w:ascii="Calibri" w:eastAsia="Calibri" w:hAnsi="Calibri" w:cs="Calibri"/>
                <w:color w:val="000000" w:themeColor="text1"/>
              </w:rPr>
              <w:t>£6.59</w:t>
            </w:r>
          </w:p>
        </w:tc>
        <w:tc>
          <w:tcPr>
            <w:tcW w:w="1522" w:type="dxa"/>
            <w:tcBorders>
              <w:top w:val="nil"/>
              <w:left w:val="nil"/>
              <w:bottom w:val="nil"/>
              <w:right w:val="nil"/>
            </w:tcBorders>
            <w:shd w:val="clear" w:color="auto" w:fill="FFC000" w:themeFill="accent4"/>
            <w:vAlign w:val="bottom"/>
          </w:tcPr>
          <w:p w14:paraId="083D13FE" w14:textId="4C4233F7" w:rsidR="5DBDEEC3" w:rsidRDefault="5DBDEEC3">
            <w:r w:rsidRPr="5DBDEEC3">
              <w:rPr>
                <w:rFonts w:ascii="Calibri" w:eastAsia="Calibri" w:hAnsi="Calibri" w:cs="Calibri"/>
                <w:color w:val="000000" w:themeColor="text1"/>
              </w:rPr>
              <w:t>£10.23</w:t>
            </w:r>
          </w:p>
        </w:tc>
        <w:tc>
          <w:tcPr>
            <w:tcW w:w="1522" w:type="dxa"/>
            <w:tcBorders>
              <w:top w:val="nil"/>
              <w:left w:val="nil"/>
              <w:bottom w:val="nil"/>
              <w:right w:val="single" w:sz="4" w:space="0" w:color="auto"/>
            </w:tcBorders>
            <w:shd w:val="clear" w:color="auto" w:fill="FFC000" w:themeFill="accent4"/>
            <w:vAlign w:val="bottom"/>
          </w:tcPr>
          <w:p w14:paraId="7F019CF3" w14:textId="2ECCBEAD" w:rsidR="5DBDEEC3" w:rsidRDefault="5DBDEEC3">
            <w:r w:rsidRPr="5DBDEEC3">
              <w:rPr>
                <w:rFonts w:ascii="Calibri" w:eastAsia="Calibri" w:hAnsi="Calibri" w:cs="Calibri"/>
                <w:color w:val="000000" w:themeColor="text1"/>
              </w:rPr>
              <w:t>£36.70</w:t>
            </w:r>
          </w:p>
        </w:tc>
      </w:tr>
      <w:tr w:rsidR="5DBDEEC3" w14:paraId="1DA4AACD" w14:textId="77777777" w:rsidTr="1A9A5D5D">
        <w:trPr>
          <w:trHeight w:val="315"/>
        </w:trPr>
        <w:tc>
          <w:tcPr>
            <w:tcW w:w="2929" w:type="dxa"/>
            <w:tcBorders>
              <w:top w:val="nil"/>
              <w:left w:val="single" w:sz="4" w:space="0" w:color="auto"/>
              <w:bottom w:val="nil"/>
              <w:right w:val="nil"/>
            </w:tcBorders>
            <w:vAlign w:val="center"/>
          </w:tcPr>
          <w:p w14:paraId="0637A41F" w14:textId="20887E56" w:rsidR="5DBDEEC3" w:rsidRDefault="5DBDEEC3" w:rsidP="5DBDEEC3">
            <w:r w:rsidRPr="5DBDEEC3">
              <w:rPr>
                <w:rFonts w:eastAsia="Arial" w:cs="Arial"/>
                <w:color w:val="000000" w:themeColor="text1"/>
              </w:rPr>
              <w:t>Other care home premises costs (please specify)</w:t>
            </w:r>
          </w:p>
        </w:tc>
        <w:tc>
          <w:tcPr>
            <w:tcW w:w="1522" w:type="dxa"/>
            <w:tcBorders>
              <w:top w:val="nil"/>
              <w:left w:val="nil"/>
              <w:bottom w:val="nil"/>
              <w:right w:val="nil"/>
            </w:tcBorders>
            <w:shd w:val="clear" w:color="auto" w:fill="FFC000" w:themeFill="accent4"/>
            <w:vAlign w:val="bottom"/>
          </w:tcPr>
          <w:p w14:paraId="73059D14" w14:textId="1A7E9807" w:rsidR="5DBDEEC3" w:rsidRDefault="5DBDEEC3">
            <w:r w:rsidRPr="5DBDEEC3">
              <w:rPr>
                <w:rFonts w:ascii="Calibri" w:eastAsia="Calibri" w:hAnsi="Calibri" w:cs="Calibri"/>
                <w:color w:val="000000" w:themeColor="text1"/>
              </w:rPr>
              <w:t>£17.03</w:t>
            </w:r>
          </w:p>
        </w:tc>
        <w:tc>
          <w:tcPr>
            <w:tcW w:w="1522" w:type="dxa"/>
            <w:tcBorders>
              <w:top w:val="nil"/>
              <w:left w:val="nil"/>
              <w:bottom w:val="nil"/>
              <w:right w:val="nil"/>
            </w:tcBorders>
            <w:shd w:val="clear" w:color="auto" w:fill="FFC000" w:themeFill="accent4"/>
            <w:vAlign w:val="bottom"/>
          </w:tcPr>
          <w:p w14:paraId="5C20AB93" w14:textId="6F584DD2" w:rsidR="5DBDEEC3" w:rsidRDefault="5DBDEEC3">
            <w:r w:rsidRPr="5DBDEEC3">
              <w:rPr>
                <w:rFonts w:ascii="Calibri" w:eastAsia="Calibri" w:hAnsi="Calibri" w:cs="Calibri"/>
                <w:color w:val="000000" w:themeColor="text1"/>
              </w:rPr>
              <w:t>£12.88</w:t>
            </w:r>
          </w:p>
        </w:tc>
        <w:tc>
          <w:tcPr>
            <w:tcW w:w="1522" w:type="dxa"/>
            <w:tcBorders>
              <w:top w:val="nil"/>
              <w:left w:val="nil"/>
              <w:bottom w:val="nil"/>
              <w:right w:val="nil"/>
            </w:tcBorders>
            <w:shd w:val="clear" w:color="auto" w:fill="FFC000" w:themeFill="accent4"/>
            <w:vAlign w:val="bottom"/>
          </w:tcPr>
          <w:p w14:paraId="1939FC81" w14:textId="7DBB2ECD" w:rsidR="5DBDEEC3" w:rsidRDefault="5DBDEEC3">
            <w:r w:rsidRPr="5DBDEEC3">
              <w:rPr>
                <w:rFonts w:ascii="Calibri" w:eastAsia="Calibri" w:hAnsi="Calibri" w:cs="Calibri"/>
                <w:color w:val="000000" w:themeColor="text1"/>
              </w:rPr>
              <w:t>£6.04</w:t>
            </w:r>
          </w:p>
        </w:tc>
        <w:tc>
          <w:tcPr>
            <w:tcW w:w="1522" w:type="dxa"/>
            <w:tcBorders>
              <w:top w:val="nil"/>
              <w:left w:val="nil"/>
              <w:bottom w:val="nil"/>
              <w:right w:val="single" w:sz="4" w:space="0" w:color="auto"/>
            </w:tcBorders>
            <w:shd w:val="clear" w:color="auto" w:fill="FFC000" w:themeFill="accent4"/>
            <w:vAlign w:val="bottom"/>
          </w:tcPr>
          <w:p w14:paraId="4F610EA3" w14:textId="2E3784A3" w:rsidR="5DBDEEC3" w:rsidRDefault="5DBDEEC3">
            <w:r w:rsidRPr="5DBDEEC3">
              <w:rPr>
                <w:rFonts w:ascii="Calibri" w:eastAsia="Calibri" w:hAnsi="Calibri" w:cs="Calibri"/>
                <w:color w:val="000000" w:themeColor="text1"/>
              </w:rPr>
              <w:t>£1.01</w:t>
            </w:r>
          </w:p>
        </w:tc>
      </w:tr>
      <w:tr w:rsidR="5DBDEEC3" w14:paraId="46D8D259" w14:textId="77777777" w:rsidTr="1A9A5D5D">
        <w:trPr>
          <w:trHeight w:val="315"/>
        </w:trPr>
        <w:tc>
          <w:tcPr>
            <w:tcW w:w="2929" w:type="dxa"/>
            <w:tcBorders>
              <w:top w:val="nil"/>
              <w:left w:val="single" w:sz="4" w:space="0" w:color="auto"/>
              <w:bottom w:val="nil"/>
              <w:right w:val="nil"/>
            </w:tcBorders>
            <w:vAlign w:val="center"/>
          </w:tcPr>
          <w:p w14:paraId="11ADA046" w14:textId="3289C61F" w:rsidR="5DBDEEC3" w:rsidRDefault="5DBDEEC3" w:rsidP="5DBDEEC3">
            <w:r w:rsidRPr="5DBDEEC3">
              <w:rPr>
                <w:rFonts w:eastAsia="Arial" w:cs="Arial"/>
                <w:b/>
                <w:bCs/>
                <w:color w:val="000000" w:themeColor="text1"/>
              </w:rPr>
              <w:t>Total Care Home Supplies and Services</w:t>
            </w:r>
          </w:p>
        </w:tc>
        <w:tc>
          <w:tcPr>
            <w:tcW w:w="1522" w:type="dxa"/>
            <w:tcBorders>
              <w:top w:val="nil"/>
              <w:left w:val="nil"/>
              <w:bottom w:val="nil"/>
              <w:right w:val="nil"/>
            </w:tcBorders>
            <w:shd w:val="clear" w:color="auto" w:fill="ED7D31" w:themeFill="accent2"/>
            <w:vAlign w:val="bottom"/>
          </w:tcPr>
          <w:p w14:paraId="3267FC5B" w14:textId="500F2357" w:rsidR="5DBDEEC3" w:rsidRDefault="5DBDEEC3">
            <w:r w:rsidRPr="5DBDEEC3">
              <w:rPr>
                <w:rFonts w:ascii="Calibri" w:eastAsia="Calibri" w:hAnsi="Calibri" w:cs="Calibri"/>
                <w:b/>
                <w:bCs/>
                <w:color w:val="000000" w:themeColor="text1"/>
              </w:rPr>
              <w:t>£113.20</w:t>
            </w:r>
          </w:p>
        </w:tc>
        <w:tc>
          <w:tcPr>
            <w:tcW w:w="1522" w:type="dxa"/>
            <w:tcBorders>
              <w:top w:val="nil"/>
              <w:left w:val="nil"/>
              <w:bottom w:val="nil"/>
              <w:right w:val="nil"/>
            </w:tcBorders>
            <w:shd w:val="clear" w:color="auto" w:fill="ED7D31" w:themeFill="accent2"/>
            <w:vAlign w:val="bottom"/>
          </w:tcPr>
          <w:p w14:paraId="40194FF7" w14:textId="4BAF19E8" w:rsidR="5DBDEEC3" w:rsidRDefault="5DBDEEC3">
            <w:r w:rsidRPr="5DBDEEC3">
              <w:rPr>
                <w:rFonts w:ascii="Calibri" w:eastAsia="Calibri" w:hAnsi="Calibri" w:cs="Calibri"/>
                <w:b/>
                <w:bCs/>
                <w:color w:val="000000" w:themeColor="text1"/>
              </w:rPr>
              <w:t>£118.08</w:t>
            </w:r>
          </w:p>
        </w:tc>
        <w:tc>
          <w:tcPr>
            <w:tcW w:w="1522" w:type="dxa"/>
            <w:tcBorders>
              <w:top w:val="nil"/>
              <w:left w:val="nil"/>
              <w:bottom w:val="nil"/>
              <w:right w:val="nil"/>
            </w:tcBorders>
            <w:shd w:val="clear" w:color="auto" w:fill="ED7D31" w:themeFill="accent2"/>
            <w:vAlign w:val="bottom"/>
          </w:tcPr>
          <w:p w14:paraId="26DA4FDF" w14:textId="1378D65E" w:rsidR="5DBDEEC3" w:rsidRDefault="5DBDEEC3">
            <w:r w:rsidRPr="5DBDEEC3">
              <w:rPr>
                <w:rFonts w:ascii="Calibri" w:eastAsia="Calibri" w:hAnsi="Calibri" w:cs="Calibri"/>
                <w:b/>
                <w:bCs/>
                <w:color w:val="000000" w:themeColor="text1"/>
              </w:rPr>
              <w:t>£125.13</w:t>
            </w:r>
          </w:p>
        </w:tc>
        <w:tc>
          <w:tcPr>
            <w:tcW w:w="1522" w:type="dxa"/>
            <w:tcBorders>
              <w:top w:val="nil"/>
              <w:left w:val="nil"/>
              <w:bottom w:val="nil"/>
              <w:right w:val="single" w:sz="4" w:space="0" w:color="auto"/>
            </w:tcBorders>
            <w:shd w:val="clear" w:color="auto" w:fill="ED7D31" w:themeFill="accent2"/>
            <w:vAlign w:val="bottom"/>
          </w:tcPr>
          <w:p w14:paraId="79F89FE6" w14:textId="19084878" w:rsidR="5DBDEEC3" w:rsidRDefault="5DBDEEC3">
            <w:r w:rsidRPr="5DBDEEC3">
              <w:rPr>
                <w:rFonts w:ascii="Calibri" w:eastAsia="Calibri" w:hAnsi="Calibri" w:cs="Calibri"/>
                <w:b/>
                <w:bCs/>
                <w:color w:val="000000" w:themeColor="text1"/>
              </w:rPr>
              <w:t>£113.90</w:t>
            </w:r>
          </w:p>
        </w:tc>
      </w:tr>
      <w:tr w:rsidR="5DBDEEC3" w14:paraId="71D53555" w14:textId="77777777" w:rsidTr="1A9A5D5D">
        <w:trPr>
          <w:trHeight w:val="315"/>
        </w:trPr>
        <w:tc>
          <w:tcPr>
            <w:tcW w:w="2929" w:type="dxa"/>
            <w:tcBorders>
              <w:top w:val="nil"/>
              <w:left w:val="single" w:sz="4" w:space="0" w:color="auto"/>
              <w:bottom w:val="nil"/>
              <w:right w:val="nil"/>
            </w:tcBorders>
            <w:vAlign w:val="center"/>
          </w:tcPr>
          <w:p w14:paraId="7F7135E3" w14:textId="62E1F218" w:rsidR="5DBDEEC3" w:rsidRDefault="5DBDEEC3" w:rsidP="5DBDEEC3">
            <w:r w:rsidRPr="5DBDEEC3">
              <w:rPr>
                <w:rFonts w:eastAsia="Arial" w:cs="Arial"/>
                <w:color w:val="000000" w:themeColor="text1"/>
              </w:rPr>
              <w:t>Food supplies</w:t>
            </w:r>
          </w:p>
        </w:tc>
        <w:tc>
          <w:tcPr>
            <w:tcW w:w="1522" w:type="dxa"/>
            <w:tcBorders>
              <w:top w:val="nil"/>
              <w:left w:val="nil"/>
              <w:bottom w:val="nil"/>
              <w:right w:val="nil"/>
            </w:tcBorders>
            <w:shd w:val="clear" w:color="auto" w:fill="FFC000" w:themeFill="accent4"/>
            <w:vAlign w:val="bottom"/>
          </w:tcPr>
          <w:p w14:paraId="38078B13" w14:textId="690F1C03" w:rsidR="5DBDEEC3" w:rsidRDefault="5DBDEEC3">
            <w:r w:rsidRPr="5DBDEEC3">
              <w:rPr>
                <w:rFonts w:ascii="Calibri" w:eastAsia="Calibri" w:hAnsi="Calibri" w:cs="Calibri"/>
                <w:color w:val="000000" w:themeColor="text1"/>
              </w:rPr>
              <w:t>£31.08</w:t>
            </w:r>
          </w:p>
        </w:tc>
        <w:tc>
          <w:tcPr>
            <w:tcW w:w="1522" w:type="dxa"/>
            <w:tcBorders>
              <w:top w:val="nil"/>
              <w:left w:val="nil"/>
              <w:bottom w:val="nil"/>
              <w:right w:val="nil"/>
            </w:tcBorders>
            <w:shd w:val="clear" w:color="auto" w:fill="FFC000" w:themeFill="accent4"/>
            <w:vAlign w:val="bottom"/>
          </w:tcPr>
          <w:p w14:paraId="04ADEA3B" w14:textId="59A65808" w:rsidR="5DBDEEC3" w:rsidRDefault="5DBDEEC3">
            <w:r w:rsidRPr="5DBDEEC3">
              <w:rPr>
                <w:rFonts w:ascii="Calibri" w:eastAsia="Calibri" w:hAnsi="Calibri" w:cs="Calibri"/>
                <w:color w:val="000000" w:themeColor="text1"/>
              </w:rPr>
              <w:t>£35.30</w:t>
            </w:r>
          </w:p>
        </w:tc>
        <w:tc>
          <w:tcPr>
            <w:tcW w:w="1522" w:type="dxa"/>
            <w:tcBorders>
              <w:top w:val="nil"/>
              <w:left w:val="nil"/>
              <w:bottom w:val="nil"/>
              <w:right w:val="nil"/>
            </w:tcBorders>
            <w:shd w:val="clear" w:color="auto" w:fill="FFC000" w:themeFill="accent4"/>
            <w:vAlign w:val="bottom"/>
          </w:tcPr>
          <w:p w14:paraId="623BAE92" w14:textId="65B7A286" w:rsidR="5DBDEEC3" w:rsidRDefault="5DBDEEC3">
            <w:r w:rsidRPr="5DBDEEC3">
              <w:rPr>
                <w:rFonts w:ascii="Calibri" w:eastAsia="Calibri" w:hAnsi="Calibri" w:cs="Calibri"/>
                <w:color w:val="000000" w:themeColor="text1"/>
              </w:rPr>
              <w:t>£37.22</w:t>
            </w:r>
          </w:p>
        </w:tc>
        <w:tc>
          <w:tcPr>
            <w:tcW w:w="1522" w:type="dxa"/>
            <w:tcBorders>
              <w:top w:val="nil"/>
              <w:left w:val="nil"/>
              <w:bottom w:val="nil"/>
              <w:right w:val="single" w:sz="4" w:space="0" w:color="auto"/>
            </w:tcBorders>
            <w:shd w:val="clear" w:color="auto" w:fill="FFC000" w:themeFill="accent4"/>
            <w:vAlign w:val="bottom"/>
          </w:tcPr>
          <w:p w14:paraId="7EB304DF" w14:textId="635A7A17" w:rsidR="5DBDEEC3" w:rsidRDefault="5DBDEEC3">
            <w:r w:rsidRPr="5DBDEEC3">
              <w:rPr>
                <w:rFonts w:ascii="Calibri" w:eastAsia="Calibri" w:hAnsi="Calibri" w:cs="Calibri"/>
                <w:color w:val="000000" w:themeColor="text1"/>
              </w:rPr>
              <w:t>£35.30</w:t>
            </w:r>
          </w:p>
        </w:tc>
      </w:tr>
      <w:tr w:rsidR="5DBDEEC3" w14:paraId="171D6340" w14:textId="77777777" w:rsidTr="1A9A5D5D">
        <w:trPr>
          <w:trHeight w:val="315"/>
        </w:trPr>
        <w:tc>
          <w:tcPr>
            <w:tcW w:w="2929" w:type="dxa"/>
            <w:tcBorders>
              <w:top w:val="nil"/>
              <w:left w:val="single" w:sz="4" w:space="0" w:color="auto"/>
              <w:bottom w:val="nil"/>
              <w:right w:val="nil"/>
            </w:tcBorders>
            <w:vAlign w:val="center"/>
          </w:tcPr>
          <w:p w14:paraId="55656021" w14:textId="32114C47" w:rsidR="5DBDEEC3" w:rsidRDefault="5DBDEEC3" w:rsidP="5DBDEEC3">
            <w:r w:rsidRPr="5DBDEEC3">
              <w:rPr>
                <w:rFonts w:eastAsia="Arial" w:cs="Arial"/>
                <w:color w:val="000000" w:themeColor="text1"/>
              </w:rPr>
              <w:t xml:space="preserve">Domestic and cleaning supplies </w:t>
            </w:r>
          </w:p>
        </w:tc>
        <w:tc>
          <w:tcPr>
            <w:tcW w:w="1522" w:type="dxa"/>
            <w:tcBorders>
              <w:top w:val="nil"/>
              <w:left w:val="nil"/>
              <w:bottom w:val="nil"/>
              <w:right w:val="nil"/>
            </w:tcBorders>
            <w:shd w:val="clear" w:color="auto" w:fill="FFC000" w:themeFill="accent4"/>
            <w:vAlign w:val="bottom"/>
          </w:tcPr>
          <w:p w14:paraId="69B23DBD" w14:textId="0D903ACA" w:rsidR="5DBDEEC3" w:rsidRDefault="5DBDEEC3">
            <w:r w:rsidRPr="5DBDEEC3">
              <w:rPr>
                <w:rFonts w:ascii="Calibri" w:eastAsia="Calibri" w:hAnsi="Calibri" w:cs="Calibri"/>
                <w:color w:val="000000" w:themeColor="text1"/>
              </w:rPr>
              <w:t>£8.72</w:t>
            </w:r>
          </w:p>
        </w:tc>
        <w:tc>
          <w:tcPr>
            <w:tcW w:w="1522" w:type="dxa"/>
            <w:tcBorders>
              <w:top w:val="nil"/>
              <w:left w:val="nil"/>
              <w:bottom w:val="nil"/>
              <w:right w:val="nil"/>
            </w:tcBorders>
            <w:shd w:val="clear" w:color="auto" w:fill="FFC000" w:themeFill="accent4"/>
            <w:vAlign w:val="bottom"/>
          </w:tcPr>
          <w:p w14:paraId="11E607AD" w14:textId="2D1304B1" w:rsidR="5DBDEEC3" w:rsidRDefault="5DBDEEC3">
            <w:r w:rsidRPr="5DBDEEC3">
              <w:rPr>
                <w:rFonts w:ascii="Calibri" w:eastAsia="Calibri" w:hAnsi="Calibri" w:cs="Calibri"/>
                <w:color w:val="000000" w:themeColor="text1"/>
              </w:rPr>
              <w:t>£6.95</w:t>
            </w:r>
          </w:p>
        </w:tc>
        <w:tc>
          <w:tcPr>
            <w:tcW w:w="1522" w:type="dxa"/>
            <w:tcBorders>
              <w:top w:val="nil"/>
              <w:left w:val="nil"/>
              <w:bottom w:val="nil"/>
              <w:right w:val="nil"/>
            </w:tcBorders>
            <w:shd w:val="clear" w:color="auto" w:fill="FFC000" w:themeFill="accent4"/>
            <w:vAlign w:val="bottom"/>
          </w:tcPr>
          <w:p w14:paraId="0BD79AA0" w14:textId="54EC9F90" w:rsidR="5DBDEEC3" w:rsidRDefault="5DBDEEC3">
            <w:r w:rsidRPr="5DBDEEC3">
              <w:rPr>
                <w:rFonts w:ascii="Calibri" w:eastAsia="Calibri" w:hAnsi="Calibri" w:cs="Calibri"/>
                <w:color w:val="000000" w:themeColor="text1"/>
              </w:rPr>
              <w:t>£10.55</w:t>
            </w:r>
          </w:p>
        </w:tc>
        <w:tc>
          <w:tcPr>
            <w:tcW w:w="1522" w:type="dxa"/>
            <w:tcBorders>
              <w:top w:val="nil"/>
              <w:left w:val="nil"/>
              <w:bottom w:val="nil"/>
              <w:right w:val="single" w:sz="4" w:space="0" w:color="auto"/>
            </w:tcBorders>
            <w:shd w:val="clear" w:color="auto" w:fill="FFC000" w:themeFill="accent4"/>
            <w:vAlign w:val="bottom"/>
          </w:tcPr>
          <w:p w14:paraId="0A883C15" w14:textId="1BF23D93" w:rsidR="5DBDEEC3" w:rsidRDefault="5DBDEEC3">
            <w:r w:rsidRPr="5DBDEEC3">
              <w:rPr>
                <w:rFonts w:ascii="Calibri" w:eastAsia="Calibri" w:hAnsi="Calibri" w:cs="Calibri"/>
                <w:color w:val="000000" w:themeColor="text1"/>
              </w:rPr>
              <w:t>£5.81</w:t>
            </w:r>
          </w:p>
        </w:tc>
      </w:tr>
      <w:tr w:rsidR="5DBDEEC3" w14:paraId="24A1AB85" w14:textId="77777777" w:rsidTr="1A9A5D5D">
        <w:trPr>
          <w:trHeight w:val="315"/>
        </w:trPr>
        <w:tc>
          <w:tcPr>
            <w:tcW w:w="2929" w:type="dxa"/>
            <w:tcBorders>
              <w:top w:val="nil"/>
              <w:left w:val="single" w:sz="4" w:space="0" w:color="auto"/>
              <w:bottom w:val="nil"/>
              <w:right w:val="nil"/>
            </w:tcBorders>
            <w:vAlign w:val="center"/>
          </w:tcPr>
          <w:p w14:paraId="3B0238AE" w14:textId="654EB9EF" w:rsidR="5DBDEEC3" w:rsidRDefault="5DBDEEC3" w:rsidP="5DBDEEC3">
            <w:r w:rsidRPr="5DBDEEC3">
              <w:rPr>
                <w:rFonts w:eastAsia="Arial" w:cs="Arial"/>
                <w:color w:val="000000" w:themeColor="text1"/>
              </w:rPr>
              <w:t>Medical supplies (excluding PPE)</w:t>
            </w:r>
          </w:p>
        </w:tc>
        <w:tc>
          <w:tcPr>
            <w:tcW w:w="1522" w:type="dxa"/>
            <w:tcBorders>
              <w:top w:val="nil"/>
              <w:left w:val="nil"/>
              <w:bottom w:val="nil"/>
              <w:right w:val="nil"/>
            </w:tcBorders>
            <w:shd w:val="clear" w:color="auto" w:fill="FFC000" w:themeFill="accent4"/>
            <w:vAlign w:val="bottom"/>
          </w:tcPr>
          <w:p w14:paraId="5019EBDA" w14:textId="788B2BDD" w:rsidR="5DBDEEC3" w:rsidRDefault="5DBDEEC3">
            <w:r w:rsidRPr="5DBDEEC3">
              <w:rPr>
                <w:rFonts w:ascii="Calibri" w:eastAsia="Calibri" w:hAnsi="Calibri" w:cs="Calibri"/>
                <w:color w:val="000000" w:themeColor="text1"/>
              </w:rPr>
              <w:t>£1.99</w:t>
            </w:r>
          </w:p>
        </w:tc>
        <w:tc>
          <w:tcPr>
            <w:tcW w:w="1522" w:type="dxa"/>
            <w:tcBorders>
              <w:top w:val="nil"/>
              <w:left w:val="nil"/>
              <w:bottom w:val="nil"/>
              <w:right w:val="nil"/>
            </w:tcBorders>
            <w:shd w:val="clear" w:color="auto" w:fill="FFC000" w:themeFill="accent4"/>
            <w:vAlign w:val="bottom"/>
          </w:tcPr>
          <w:p w14:paraId="2380A943" w14:textId="36A80820" w:rsidR="5DBDEEC3" w:rsidRDefault="5DBDEEC3">
            <w:r w:rsidRPr="5DBDEEC3">
              <w:rPr>
                <w:rFonts w:ascii="Calibri" w:eastAsia="Calibri" w:hAnsi="Calibri" w:cs="Calibri"/>
                <w:color w:val="000000" w:themeColor="text1"/>
              </w:rPr>
              <w:t>£3.11</w:t>
            </w:r>
          </w:p>
        </w:tc>
        <w:tc>
          <w:tcPr>
            <w:tcW w:w="1522" w:type="dxa"/>
            <w:tcBorders>
              <w:top w:val="nil"/>
              <w:left w:val="nil"/>
              <w:bottom w:val="nil"/>
              <w:right w:val="nil"/>
            </w:tcBorders>
            <w:shd w:val="clear" w:color="auto" w:fill="FFC000" w:themeFill="accent4"/>
            <w:vAlign w:val="bottom"/>
          </w:tcPr>
          <w:p w14:paraId="47C8EF25" w14:textId="6702F2AC" w:rsidR="5DBDEEC3" w:rsidRDefault="5DBDEEC3">
            <w:r w:rsidRPr="5DBDEEC3">
              <w:rPr>
                <w:rFonts w:ascii="Calibri" w:eastAsia="Calibri" w:hAnsi="Calibri" w:cs="Calibri"/>
                <w:color w:val="000000" w:themeColor="text1"/>
              </w:rPr>
              <w:t>£4.47</w:t>
            </w:r>
          </w:p>
        </w:tc>
        <w:tc>
          <w:tcPr>
            <w:tcW w:w="1522" w:type="dxa"/>
            <w:tcBorders>
              <w:top w:val="nil"/>
              <w:left w:val="nil"/>
              <w:bottom w:val="nil"/>
              <w:right w:val="single" w:sz="4" w:space="0" w:color="auto"/>
            </w:tcBorders>
            <w:shd w:val="clear" w:color="auto" w:fill="FFC000" w:themeFill="accent4"/>
            <w:vAlign w:val="bottom"/>
          </w:tcPr>
          <w:p w14:paraId="16C10CF9" w14:textId="5356CB52" w:rsidR="5DBDEEC3" w:rsidRDefault="5DBDEEC3">
            <w:r w:rsidRPr="5DBDEEC3">
              <w:rPr>
                <w:rFonts w:ascii="Calibri" w:eastAsia="Calibri" w:hAnsi="Calibri" w:cs="Calibri"/>
                <w:color w:val="000000" w:themeColor="text1"/>
              </w:rPr>
              <w:t>£7.50</w:t>
            </w:r>
          </w:p>
        </w:tc>
      </w:tr>
      <w:tr w:rsidR="5DBDEEC3" w14:paraId="672131A9" w14:textId="77777777" w:rsidTr="1A9A5D5D">
        <w:trPr>
          <w:trHeight w:val="315"/>
        </w:trPr>
        <w:tc>
          <w:tcPr>
            <w:tcW w:w="2929" w:type="dxa"/>
            <w:tcBorders>
              <w:top w:val="nil"/>
              <w:left w:val="single" w:sz="4" w:space="0" w:color="auto"/>
              <w:bottom w:val="nil"/>
              <w:right w:val="nil"/>
            </w:tcBorders>
            <w:vAlign w:val="center"/>
          </w:tcPr>
          <w:p w14:paraId="465E499F" w14:textId="2C8B50C9" w:rsidR="5DBDEEC3" w:rsidRDefault="5DBDEEC3" w:rsidP="5DBDEEC3">
            <w:r w:rsidRPr="5DBDEEC3">
              <w:rPr>
                <w:rFonts w:eastAsia="Arial" w:cs="Arial"/>
                <w:color w:val="000000" w:themeColor="text1"/>
              </w:rPr>
              <w:t>PPE</w:t>
            </w:r>
          </w:p>
        </w:tc>
        <w:tc>
          <w:tcPr>
            <w:tcW w:w="1522" w:type="dxa"/>
            <w:tcBorders>
              <w:top w:val="nil"/>
              <w:left w:val="nil"/>
              <w:bottom w:val="nil"/>
              <w:right w:val="nil"/>
            </w:tcBorders>
            <w:shd w:val="clear" w:color="auto" w:fill="FFC000" w:themeFill="accent4"/>
            <w:vAlign w:val="bottom"/>
          </w:tcPr>
          <w:p w14:paraId="4079FFC7" w14:textId="67AFA481" w:rsidR="5DBDEEC3" w:rsidRDefault="5DBDEEC3">
            <w:r w:rsidRPr="5DBDEEC3">
              <w:rPr>
                <w:rFonts w:ascii="Calibri" w:eastAsia="Calibri" w:hAnsi="Calibri" w:cs="Calibri"/>
                <w:color w:val="000000" w:themeColor="text1"/>
              </w:rPr>
              <w:t>£2.45</w:t>
            </w:r>
          </w:p>
        </w:tc>
        <w:tc>
          <w:tcPr>
            <w:tcW w:w="1522" w:type="dxa"/>
            <w:tcBorders>
              <w:top w:val="nil"/>
              <w:left w:val="nil"/>
              <w:bottom w:val="nil"/>
              <w:right w:val="nil"/>
            </w:tcBorders>
            <w:shd w:val="clear" w:color="auto" w:fill="FFC000" w:themeFill="accent4"/>
            <w:vAlign w:val="bottom"/>
          </w:tcPr>
          <w:p w14:paraId="04258D8A" w14:textId="5FCE8D4F" w:rsidR="5DBDEEC3" w:rsidRDefault="5DBDEEC3">
            <w:r w:rsidRPr="5DBDEEC3">
              <w:rPr>
                <w:rFonts w:ascii="Calibri" w:eastAsia="Calibri" w:hAnsi="Calibri" w:cs="Calibri"/>
                <w:color w:val="000000" w:themeColor="text1"/>
              </w:rPr>
              <w:t>£2.76</w:t>
            </w:r>
          </w:p>
        </w:tc>
        <w:tc>
          <w:tcPr>
            <w:tcW w:w="1522" w:type="dxa"/>
            <w:tcBorders>
              <w:top w:val="nil"/>
              <w:left w:val="nil"/>
              <w:bottom w:val="nil"/>
              <w:right w:val="nil"/>
            </w:tcBorders>
            <w:shd w:val="clear" w:color="auto" w:fill="FFC000" w:themeFill="accent4"/>
            <w:vAlign w:val="bottom"/>
          </w:tcPr>
          <w:p w14:paraId="4C1C7FBC" w14:textId="04C65327" w:rsidR="5DBDEEC3" w:rsidRDefault="5DBDEEC3">
            <w:r w:rsidRPr="5DBDEEC3">
              <w:rPr>
                <w:rFonts w:ascii="Calibri" w:eastAsia="Calibri" w:hAnsi="Calibri" w:cs="Calibri"/>
                <w:color w:val="000000" w:themeColor="text1"/>
              </w:rPr>
              <w:t>£2.45</w:t>
            </w:r>
          </w:p>
        </w:tc>
        <w:tc>
          <w:tcPr>
            <w:tcW w:w="1522" w:type="dxa"/>
            <w:tcBorders>
              <w:top w:val="nil"/>
              <w:left w:val="nil"/>
              <w:bottom w:val="nil"/>
              <w:right w:val="single" w:sz="4" w:space="0" w:color="auto"/>
            </w:tcBorders>
            <w:shd w:val="clear" w:color="auto" w:fill="FFC000" w:themeFill="accent4"/>
            <w:vAlign w:val="bottom"/>
          </w:tcPr>
          <w:p w14:paraId="639C4058" w14:textId="1F5470CC" w:rsidR="5DBDEEC3" w:rsidRDefault="5DBDEEC3">
            <w:r w:rsidRPr="5DBDEEC3">
              <w:rPr>
                <w:rFonts w:ascii="Calibri" w:eastAsia="Calibri" w:hAnsi="Calibri" w:cs="Calibri"/>
                <w:color w:val="000000" w:themeColor="text1"/>
              </w:rPr>
              <w:t>£0.00</w:t>
            </w:r>
          </w:p>
        </w:tc>
      </w:tr>
      <w:tr w:rsidR="5DBDEEC3" w14:paraId="09FEAE95" w14:textId="77777777" w:rsidTr="1A9A5D5D">
        <w:trPr>
          <w:trHeight w:val="315"/>
        </w:trPr>
        <w:tc>
          <w:tcPr>
            <w:tcW w:w="2929" w:type="dxa"/>
            <w:tcBorders>
              <w:top w:val="nil"/>
              <w:left w:val="single" w:sz="4" w:space="0" w:color="auto"/>
              <w:bottom w:val="nil"/>
              <w:right w:val="nil"/>
            </w:tcBorders>
            <w:vAlign w:val="center"/>
          </w:tcPr>
          <w:p w14:paraId="21ADE184" w14:textId="59F1A833" w:rsidR="5DBDEEC3" w:rsidRDefault="5DBDEEC3" w:rsidP="5DBDEEC3">
            <w:r w:rsidRPr="5DBDEEC3">
              <w:rPr>
                <w:rFonts w:eastAsia="Arial" w:cs="Arial"/>
                <w:color w:val="000000" w:themeColor="text1"/>
              </w:rPr>
              <w:t>Office supplies (home specific)</w:t>
            </w:r>
          </w:p>
        </w:tc>
        <w:tc>
          <w:tcPr>
            <w:tcW w:w="1522" w:type="dxa"/>
            <w:tcBorders>
              <w:top w:val="nil"/>
              <w:left w:val="nil"/>
              <w:bottom w:val="nil"/>
              <w:right w:val="nil"/>
            </w:tcBorders>
            <w:shd w:val="clear" w:color="auto" w:fill="FFC000" w:themeFill="accent4"/>
            <w:vAlign w:val="bottom"/>
          </w:tcPr>
          <w:p w14:paraId="2E976017" w14:textId="22B700B2" w:rsidR="5DBDEEC3" w:rsidRDefault="5DBDEEC3">
            <w:r w:rsidRPr="5DBDEEC3">
              <w:rPr>
                <w:rFonts w:ascii="Calibri" w:eastAsia="Calibri" w:hAnsi="Calibri" w:cs="Calibri"/>
                <w:color w:val="000000" w:themeColor="text1"/>
              </w:rPr>
              <w:t>£1.15</w:t>
            </w:r>
          </w:p>
        </w:tc>
        <w:tc>
          <w:tcPr>
            <w:tcW w:w="1522" w:type="dxa"/>
            <w:tcBorders>
              <w:top w:val="nil"/>
              <w:left w:val="nil"/>
              <w:bottom w:val="nil"/>
              <w:right w:val="nil"/>
            </w:tcBorders>
            <w:shd w:val="clear" w:color="auto" w:fill="FFC000" w:themeFill="accent4"/>
            <w:vAlign w:val="bottom"/>
          </w:tcPr>
          <w:p w14:paraId="7C74F2A8" w14:textId="209B9907" w:rsidR="5DBDEEC3" w:rsidRDefault="5DBDEEC3">
            <w:r w:rsidRPr="5DBDEEC3">
              <w:rPr>
                <w:rFonts w:ascii="Calibri" w:eastAsia="Calibri" w:hAnsi="Calibri" w:cs="Calibri"/>
                <w:color w:val="000000" w:themeColor="text1"/>
              </w:rPr>
              <w:t>£3.20</w:t>
            </w:r>
          </w:p>
        </w:tc>
        <w:tc>
          <w:tcPr>
            <w:tcW w:w="1522" w:type="dxa"/>
            <w:tcBorders>
              <w:top w:val="nil"/>
              <w:left w:val="nil"/>
              <w:bottom w:val="nil"/>
              <w:right w:val="nil"/>
            </w:tcBorders>
            <w:shd w:val="clear" w:color="auto" w:fill="FFC000" w:themeFill="accent4"/>
            <w:vAlign w:val="bottom"/>
          </w:tcPr>
          <w:p w14:paraId="2A62A1A4" w14:textId="66FAD0A3" w:rsidR="5DBDEEC3" w:rsidRDefault="5DBDEEC3">
            <w:r w:rsidRPr="5DBDEEC3">
              <w:rPr>
                <w:rFonts w:ascii="Calibri" w:eastAsia="Calibri" w:hAnsi="Calibri" w:cs="Calibri"/>
                <w:color w:val="000000" w:themeColor="text1"/>
              </w:rPr>
              <w:t>£4.03</w:t>
            </w:r>
          </w:p>
        </w:tc>
        <w:tc>
          <w:tcPr>
            <w:tcW w:w="1522" w:type="dxa"/>
            <w:tcBorders>
              <w:top w:val="nil"/>
              <w:left w:val="nil"/>
              <w:bottom w:val="nil"/>
              <w:right w:val="single" w:sz="4" w:space="0" w:color="auto"/>
            </w:tcBorders>
            <w:shd w:val="clear" w:color="auto" w:fill="FFC000" w:themeFill="accent4"/>
            <w:vAlign w:val="bottom"/>
          </w:tcPr>
          <w:p w14:paraId="5E961EE0" w14:textId="1126D74E" w:rsidR="5DBDEEC3" w:rsidRDefault="5DBDEEC3">
            <w:r w:rsidRPr="5DBDEEC3">
              <w:rPr>
                <w:rFonts w:ascii="Calibri" w:eastAsia="Calibri" w:hAnsi="Calibri" w:cs="Calibri"/>
                <w:color w:val="000000" w:themeColor="text1"/>
              </w:rPr>
              <w:t>£7.18</w:t>
            </w:r>
          </w:p>
        </w:tc>
      </w:tr>
      <w:tr w:rsidR="5DBDEEC3" w14:paraId="4F2F7C44" w14:textId="77777777" w:rsidTr="1A9A5D5D">
        <w:trPr>
          <w:trHeight w:val="315"/>
        </w:trPr>
        <w:tc>
          <w:tcPr>
            <w:tcW w:w="2929" w:type="dxa"/>
            <w:tcBorders>
              <w:top w:val="nil"/>
              <w:left w:val="single" w:sz="4" w:space="0" w:color="auto"/>
              <w:bottom w:val="nil"/>
              <w:right w:val="nil"/>
            </w:tcBorders>
            <w:vAlign w:val="center"/>
          </w:tcPr>
          <w:p w14:paraId="2EE97F9C" w14:textId="02DA6314" w:rsidR="5DBDEEC3" w:rsidRDefault="5DBDEEC3" w:rsidP="5DBDEEC3">
            <w:r w:rsidRPr="5DBDEEC3">
              <w:rPr>
                <w:rFonts w:eastAsia="Arial" w:cs="Arial"/>
                <w:color w:val="000000" w:themeColor="text1"/>
              </w:rPr>
              <w:t>Insurance (all risks)</w:t>
            </w:r>
          </w:p>
        </w:tc>
        <w:tc>
          <w:tcPr>
            <w:tcW w:w="1522" w:type="dxa"/>
            <w:tcBorders>
              <w:top w:val="nil"/>
              <w:left w:val="nil"/>
              <w:bottom w:val="nil"/>
              <w:right w:val="nil"/>
            </w:tcBorders>
            <w:shd w:val="clear" w:color="auto" w:fill="FFC000" w:themeFill="accent4"/>
            <w:vAlign w:val="bottom"/>
          </w:tcPr>
          <w:p w14:paraId="4DEB3BB9" w14:textId="66A27548" w:rsidR="5DBDEEC3" w:rsidRDefault="5DBDEEC3">
            <w:r w:rsidRPr="5DBDEEC3">
              <w:rPr>
                <w:rFonts w:ascii="Calibri" w:eastAsia="Calibri" w:hAnsi="Calibri" w:cs="Calibri"/>
                <w:color w:val="000000" w:themeColor="text1"/>
              </w:rPr>
              <w:t>£6.14</w:t>
            </w:r>
          </w:p>
        </w:tc>
        <w:tc>
          <w:tcPr>
            <w:tcW w:w="1522" w:type="dxa"/>
            <w:tcBorders>
              <w:top w:val="nil"/>
              <w:left w:val="nil"/>
              <w:bottom w:val="nil"/>
              <w:right w:val="nil"/>
            </w:tcBorders>
            <w:shd w:val="clear" w:color="auto" w:fill="FFC000" w:themeFill="accent4"/>
            <w:vAlign w:val="bottom"/>
          </w:tcPr>
          <w:p w14:paraId="07020715" w14:textId="1744ABD1" w:rsidR="5DBDEEC3" w:rsidRDefault="5DBDEEC3">
            <w:r w:rsidRPr="5DBDEEC3">
              <w:rPr>
                <w:rFonts w:ascii="Calibri" w:eastAsia="Calibri" w:hAnsi="Calibri" w:cs="Calibri"/>
                <w:color w:val="000000" w:themeColor="text1"/>
              </w:rPr>
              <w:t>£9.89</w:t>
            </w:r>
          </w:p>
        </w:tc>
        <w:tc>
          <w:tcPr>
            <w:tcW w:w="1522" w:type="dxa"/>
            <w:tcBorders>
              <w:top w:val="nil"/>
              <w:left w:val="nil"/>
              <w:bottom w:val="nil"/>
              <w:right w:val="nil"/>
            </w:tcBorders>
            <w:shd w:val="clear" w:color="auto" w:fill="FFC000" w:themeFill="accent4"/>
            <w:vAlign w:val="bottom"/>
          </w:tcPr>
          <w:p w14:paraId="237A024A" w14:textId="4A4E04E8" w:rsidR="5DBDEEC3" w:rsidRDefault="5DBDEEC3">
            <w:r w:rsidRPr="5DBDEEC3">
              <w:rPr>
                <w:rFonts w:ascii="Calibri" w:eastAsia="Calibri" w:hAnsi="Calibri" w:cs="Calibri"/>
                <w:color w:val="000000" w:themeColor="text1"/>
              </w:rPr>
              <w:t>£6.36</w:t>
            </w:r>
          </w:p>
        </w:tc>
        <w:tc>
          <w:tcPr>
            <w:tcW w:w="1522" w:type="dxa"/>
            <w:tcBorders>
              <w:top w:val="nil"/>
              <w:left w:val="nil"/>
              <w:bottom w:val="nil"/>
              <w:right w:val="single" w:sz="4" w:space="0" w:color="auto"/>
            </w:tcBorders>
            <w:shd w:val="clear" w:color="auto" w:fill="FFC000" w:themeFill="accent4"/>
            <w:vAlign w:val="bottom"/>
          </w:tcPr>
          <w:p w14:paraId="75696F07" w14:textId="288A158C" w:rsidR="5DBDEEC3" w:rsidRDefault="5DBDEEC3">
            <w:r w:rsidRPr="5DBDEEC3">
              <w:rPr>
                <w:rFonts w:ascii="Calibri" w:eastAsia="Calibri" w:hAnsi="Calibri" w:cs="Calibri"/>
                <w:color w:val="000000" w:themeColor="text1"/>
              </w:rPr>
              <w:t>£6.36</w:t>
            </w:r>
          </w:p>
        </w:tc>
      </w:tr>
      <w:tr w:rsidR="5DBDEEC3" w14:paraId="68AFD45D" w14:textId="77777777" w:rsidTr="1A9A5D5D">
        <w:trPr>
          <w:trHeight w:val="315"/>
        </w:trPr>
        <w:tc>
          <w:tcPr>
            <w:tcW w:w="2929" w:type="dxa"/>
            <w:tcBorders>
              <w:top w:val="nil"/>
              <w:left w:val="single" w:sz="4" w:space="0" w:color="auto"/>
              <w:bottom w:val="nil"/>
              <w:right w:val="nil"/>
            </w:tcBorders>
            <w:vAlign w:val="center"/>
          </w:tcPr>
          <w:p w14:paraId="230DEA6A" w14:textId="73D39AB6" w:rsidR="5DBDEEC3" w:rsidRDefault="5DBDEEC3" w:rsidP="5DBDEEC3">
            <w:r w:rsidRPr="5DBDEEC3">
              <w:rPr>
                <w:rFonts w:eastAsia="Arial" w:cs="Arial"/>
                <w:color w:val="000000" w:themeColor="text1"/>
              </w:rPr>
              <w:t>Registration fees</w:t>
            </w:r>
          </w:p>
        </w:tc>
        <w:tc>
          <w:tcPr>
            <w:tcW w:w="1522" w:type="dxa"/>
            <w:tcBorders>
              <w:top w:val="nil"/>
              <w:left w:val="nil"/>
              <w:bottom w:val="nil"/>
              <w:right w:val="nil"/>
            </w:tcBorders>
            <w:shd w:val="clear" w:color="auto" w:fill="FFC000" w:themeFill="accent4"/>
            <w:vAlign w:val="bottom"/>
          </w:tcPr>
          <w:p w14:paraId="6BF19CA8" w14:textId="2E1E49D6" w:rsidR="5DBDEEC3" w:rsidRDefault="5DBDEEC3">
            <w:r w:rsidRPr="5DBDEEC3">
              <w:rPr>
                <w:rFonts w:ascii="Calibri" w:eastAsia="Calibri" w:hAnsi="Calibri" w:cs="Calibri"/>
                <w:color w:val="000000" w:themeColor="text1"/>
              </w:rPr>
              <w:t>£3.58</w:t>
            </w:r>
          </w:p>
        </w:tc>
        <w:tc>
          <w:tcPr>
            <w:tcW w:w="1522" w:type="dxa"/>
            <w:tcBorders>
              <w:top w:val="nil"/>
              <w:left w:val="nil"/>
              <w:bottom w:val="nil"/>
              <w:right w:val="nil"/>
            </w:tcBorders>
            <w:shd w:val="clear" w:color="auto" w:fill="FFC000" w:themeFill="accent4"/>
            <w:vAlign w:val="bottom"/>
          </w:tcPr>
          <w:p w14:paraId="603D3233" w14:textId="2E74C794" w:rsidR="5DBDEEC3" w:rsidRDefault="5DBDEEC3">
            <w:r w:rsidRPr="5DBDEEC3">
              <w:rPr>
                <w:rFonts w:ascii="Calibri" w:eastAsia="Calibri" w:hAnsi="Calibri" w:cs="Calibri"/>
                <w:color w:val="000000" w:themeColor="text1"/>
              </w:rPr>
              <w:t>£3.44</w:t>
            </w:r>
          </w:p>
        </w:tc>
        <w:tc>
          <w:tcPr>
            <w:tcW w:w="1522" w:type="dxa"/>
            <w:tcBorders>
              <w:top w:val="nil"/>
              <w:left w:val="nil"/>
              <w:bottom w:val="nil"/>
              <w:right w:val="nil"/>
            </w:tcBorders>
            <w:shd w:val="clear" w:color="auto" w:fill="FFC000" w:themeFill="accent4"/>
            <w:vAlign w:val="bottom"/>
          </w:tcPr>
          <w:p w14:paraId="18E80FD6" w14:textId="2C437BDC" w:rsidR="5DBDEEC3" w:rsidRDefault="5DBDEEC3">
            <w:r w:rsidRPr="5DBDEEC3">
              <w:rPr>
                <w:rFonts w:ascii="Calibri" w:eastAsia="Calibri" w:hAnsi="Calibri" w:cs="Calibri"/>
                <w:color w:val="000000" w:themeColor="text1"/>
              </w:rPr>
              <w:t>£3.71</w:t>
            </w:r>
          </w:p>
        </w:tc>
        <w:tc>
          <w:tcPr>
            <w:tcW w:w="1522" w:type="dxa"/>
            <w:tcBorders>
              <w:top w:val="nil"/>
              <w:left w:val="nil"/>
              <w:bottom w:val="nil"/>
              <w:right w:val="single" w:sz="4" w:space="0" w:color="auto"/>
            </w:tcBorders>
            <w:shd w:val="clear" w:color="auto" w:fill="FFC000" w:themeFill="accent4"/>
            <w:vAlign w:val="bottom"/>
          </w:tcPr>
          <w:p w14:paraId="51AE047D" w14:textId="53CD476F" w:rsidR="5DBDEEC3" w:rsidRDefault="5DBDEEC3">
            <w:r w:rsidRPr="5DBDEEC3">
              <w:rPr>
                <w:rFonts w:ascii="Calibri" w:eastAsia="Calibri" w:hAnsi="Calibri" w:cs="Calibri"/>
                <w:color w:val="000000" w:themeColor="text1"/>
              </w:rPr>
              <w:t>£3.77</w:t>
            </w:r>
          </w:p>
        </w:tc>
      </w:tr>
      <w:tr w:rsidR="5DBDEEC3" w14:paraId="5C2B81F7" w14:textId="77777777" w:rsidTr="1A9A5D5D">
        <w:trPr>
          <w:trHeight w:val="315"/>
        </w:trPr>
        <w:tc>
          <w:tcPr>
            <w:tcW w:w="2929" w:type="dxa"/>
            <w:tcBorders>
              <w:top w:val="nil"/>
              <w:left w:val="single" w:sz="4" w:space="0" w:color="auto"/>
              <w:bottom w:val="nil"/>
              <w:right w:val="nil"/>
            </w:tcBorders>
            <w:vAlign w:val="center"/>
          </w:tcPr>
          <w:p w14:paraId="7CB3F4A0" w14:textId="3F28CA4C" w:rsidR="5DBDEEC3" w:rsidRDefault="5DBDEEC3" w:rsidP="5DBDEEC3">
            <w:r w:rsidRPr="5DBDEEC3">
              <w:rPr>
                <w:rFonts w:eastAsia="Arial" w:cs="Arial"/>
                <w:color w:val="000000" w:themeColor="text1"/>
              </w:rPr>
              <w:lastRenderedPageBreak/>
              <w:t>Telephone &amp; internet</w:t>
            </w:r>
          </w:p>
        </w:tc>
        <w:tc>
          <w:tcPr>
            <w:tcW w:w="1522" w:type="dxa"/>
            <w:tcBorders>
              <w:top w:val="nil"/>
              <w:left w:val="nil"/>
              <w:bottom w:val="nil"/>
              <w:right w:val="nil"/>
            </w:tcBorders>
            <w:shd w:val="clear" w:color="auto" w:fill="FFC000" w:themeFill="accent4"/>
            <w:vAlign w:val="bottom"/>
          </w:tcPr>
          <w:p w14:paraId="5C152697" w14:textId="4A5038F1" w:rsidR="5DBDEEC3" w:rsidRDefault="5DBDEEC3">
            <w:r w:rsidRPr="5DBDEEC3">
              <w:rPr>
                <w:rFonts w:ascii="Calibri" w:eastAsia="Calibri" w:hAnsi="Calibri" w:cs="Calibri"/>
                <w:color w:val="000000" w:themeColor="text1"/>
              </w:rPr>
              <w:t>£2.57</w:t>
            </w:r>
          </w:p>
        </w:tc>
        <w:tc>
          <w:tcPr>
            <w:tcW w:w="1522" w:type="dxa"/>
            <w:tcBorders>
              <w:top w:val="nil"/>
              <w:left w:val="nil"/>
              <w:bottom w:val="nil"/>
              <w:right w:val="nil"/>
            </w:tcBorders>
            <w:shd w:val="clear" w:color="auto" w:fill="FFC000" w:themeFill="accent4"/>
            <w:vAlign w:val="bottom"/>
          </w:tcPr>
          <w:p w14:paraId="45DDED77" w14:textId="4E81619B" w:rsidR="5DBDEEC3" w:rsidRDefault="5DBDEEC3">
            <w:r w:rsidRPr="5DBDEEC3">
              <w:rPr>
                <w:rFonts w:ascii="Calibri" w:eastAsia="Calibri" w:hAnsi="Calibri" w:cs="Calibri"/>
                <w:color w:val="000000" w:themeColor="text1"/>
              </w:rPr>
              <w:t>£1.24</w:t>
            </w:r>
          </w:p>
        </w:tc>
        <w:tc>
          <w:tcPr>
            <w:tcW w:w="1522" w:type="dxa"/>
            <w:tcBorders>
              <w:top w:val="nil"/>
              <w:left w:val="nil"/>
              <w:bottom w:val="nil"/>
              <w:right w:val="nil"/>
            </w:tcBorders>
            <w:shd w:val="clear" w:color="auto" w:fill="FFC000" w:themeFill="accent4"/>
            <w:vAlign w:val="bottom"/>
          </w:tcPr>
          <w:p w14:paraId="7DEA4A02" w14:textId="6CE46309" w:rsidR="5DBDEEC3" w:rsidRDefault="5DBDEEC3">
            <w:r w:rsidRPr="5DBDEEC3">
              <w:rPr>
                <w:rFonts w:ascii="Calibri" w:eastAsia="Calibri" w:hAnsi="Calibri" w:cs="Calibri"/>
                <w:color w:val="000000" w:themeColor="text1"/>
              </w:rPr>
              <w:t>£1.46</w:t>
            </w:r>
          </w:p>
        </w:tc>
        <w:tc>
          <w:tcPr>
            <w:tcW w:w="1522" w:type="dxa"/>
            <w:tcBorders>
              <w:top w:val="nil"/>
              <w:left w:val="nil"/>
              <w:bottom w:val="nil"/>
              <w:right w:val="single" w:sz="4" w:space="0" w:color="auto"/>
            </w:tcBorders>
            <w:shd w:val="clear" w:color="auto" w:fill="FFC000" w:themeFill="accent4"/>
            <w:vAlign w:val="bottom"/>
          </w:tcPr>
          <w:p w14:paraId="4CB458E9" w14:textId="764AE177" w:rsidR="5DBDEEC3" w:rsidRDefault="5DBDEEC3">
            <w:r w:rsidRPr="5DBDEEC3">
              <w:rPr>
                <w:rFonts w:ascii="Calibri" w:eastAsia="Calibri" w:hAnsi="Calibri" w:cs="Calibri"/>
                <w:color w:val="000000" w:themeColor="text1"/>
              </w:rPr>
              <w:t>£0.83</w:t>
            </w:r>
          </w:p>
        </w:tc>
      </w:tr>
      <w:tr w:rsidR="5DBDEEC3" w14:paraId="65211FA3" w14:textId="77777777" w:rsidTr="1A9A5D5D">
        <w:trPr>
          <w:trHeight w:val="315"/>
        </w:trPr>
        <w:tc>
          <w:tcPr>
            <w:tcW w:w="2929" w:type="dxa"/>
            <w:tcBorders>
              <w:top w:val="nil"/>
              <w:left w:val="single" w:sz="4" w:space="0" w:color="auto"/>
              <w:bottom w:val="nil"/>
              <w:right w:val="nil"/>
            </w:tcBorders>
            <w:vAlign w:val="center"/>
          </w:tcPr>
          <w:p w14:paraId="44BD1267" w14:textId="4CCACAE2" w:rsidR="5DBDEEC3" w:rsidRDefault="5DBDEEC3" w:rsidP="5DBDEEC3">
            <w:r w:rsidRPr="5DBDEEC3">
              <w:rPr>
                <w:rFonts w:eastAsia="Arial" w:cs="Arial"/>
                <w:color w:val="000000" w:themeColor="text1"/>
              </w:rPr>
              <w:t>Council tax / rates</w:t>
            </w:r>
          </w:p>
        </w:tc>
        <w:tc>
          <w:tcPr>
            <w:tcW w:w="1522" w:type="dxa"/>
            <w:tcBorders>
              <w:top w:val="nil"/>
              <w:left w:val="nil"/>
              <w:bottom w:val="nil"/>
              <w:right w:val="nil"/>
            </w:tcBorders>
            <w:shd w:val="clear" w:color="auto" w:fill="FFC000" w:themeFill="accent4"/>
            <w:vAlign w:val="bottom"/>
          </w:tcPr>
          <w:p w14:paraId="4FD26E41" w14:textId="37FCD3C9" w:rsidR="5DBDEEC3" w:rsidRDefault="5DBDEEC3">
            <w:r w:rsidRPr="5DBDEEC3">
              <w:rPr>
                <w:rFonts w:ascii="Calibri" w:eastAsia="Calibri" w:hAnsi="Calibri" w:cs="Calibri"/>
                <w:color w:val="000000" w:themeColor="text1"/>
              </w:rPr>
              <w:t>£0.94</w:t>
            </w:r>
          </w:p>
        </w:tc>
        <w:tc>
          <w:tcPr>
            <w:tcW w:w="1522" w:type="dxa"/>
            <w:tcBorders>
              <w:top w:val="nil"/>
              <w:left w:val="nil"/>
              <w:bottom w:val="nil"/>
              <w:right w:val="nil"/>
            </w:tcBorders>
            <w:shd w:val="clear" w:color="auto" w:fill="FFC000" w:themeFill="accent4"/>
            <w:vAlign w:val="bottom"/>
          </w:tcPr>
          <w:p w14:paraId="26CEA912" w14:textId="38DDD2C3" w:rsidR="5DBDEEC3" w:rsidRDefault="5DBDEEC3">
            <w:r w:rsidRPr="5DBDEEC3">
              <w:rPr>
                <w:rFonts w:ascii="Calibri" w:eastAsia="Calibri" w:hAnsi="Calibri" w:cs="Calibri"/>
                <w:color w:val="000000" w:themeColor="text1"/>
              </w:rPr>
              <w:t>£0.91</w:t>
            </w:r>
          </w:p>
        </w:tc>
        <w:tc>
          <w:tcPr>
            <w:tcW w:w="1522" w:type="dxa"/>
            <w:tcBorders>
              <w:top w:val="nil"/>
              <w:left w:val="nil"/>
              <w:bottom w:val="nil"/>
              <w:right w:val="nil"/>
            </w:tcBorders>
            <w:shd w:val="clear" w:color="auto" w:fill="FFC000" w:themeFill="accent4"/>
            <w:vAlign w:val="bottom"/>
          </w:tcPr>
          <w:p w14:paraId="65D3C174" w14:textId="39A22F89" w:rsidR="5DBDEEC3" w:rsidRDefault="5DBDEEC3">
            <w:r w:rsidRPr="5DBDEEC3">
              <w:rPr>
                <w:rFonts w:ascii="Calibri" w:eastAsia="Calibri" w:hAnsi="Calibri" w:cs="Calibri"/>
                <w:color w:val="000000" w:themeColor="text1"/>
              </w:rPr>
              <w:t>£1.90</w:t>
            </w:r>
          </w:p>
        </w:tc>
        <w:tc>
          <w:tcPr>
            <w:tcW w:w="1522" w:type="dxa"/>
            <w:tcBorders>
              <w:top w:val="nil"/>
              <w:left w:val="nil"/>
              <w:bottom w:val="nil"/>
              <w:right w:val="single" w:sz="4" w:space="0" w:color="auto"/>
            </w:tcBorders>
            <w:shd w:val="clear" w:color="auto" w:fill="FFC000" w:themeFill="accent4"/>
            <w:vAlign w:val="bottom"/>
          </w:tcPr>
          <w:p w14:paraId="2C4B924B" w14:textId="1C8F5AC0" w:rsidR="5DBDEEC3" w:rsidRDefault="5DBDEEC3">
            <w:r w:rsidRPr="5DBDEEC3">
              <w:rPr>
                <w:rFonts w:ascii="Calibri" w:eastAsia="Calibri" w:hAnsi="Calibri" w:cs="Calibri"/>
                <w:color w:val="000000" w:themeColor="text1"/>
              </w:rPr>
              <w:t>£0.70</w:t>
            </w:r>
          </w:p>
        </w:tc>
      </w:tr>
      <w:tr w:rsidR="5DBDEEC3" w14:paraId="12723957" w14:textId="77777777" w:rsidTr="1A9A5D5D">
        <w:trPr>
          <w:trHeight w:val="315"/>
        </w:trPr>
        <w:tc>
          <w:tcPr>
            <w:tcW w:w="2929" w:type="dxa"/>
            <w:tcBorders>
              <w:top w:val="nil"/>
              <w:left w:val="single" w:sz="4" w:space="0" w:color="auto"/>
              <w:bottom w:val="nil"/>
              <w:right w:val="nil"/>
            </w:tcBorders>
            <w:vAlign w:val="center"/>
          </w:tcPr>
          <w:p w14:paraId="2A6850DB" w14:textId="553D2093" w:rsidR="5DBDEEC3" w:rsidRDefault="5DBDEEC3" w:rsidP="5DBDEEC3">
            <w:r w:rsidRPr="5DBDEEC3">
              <w:rPr>
                <w:rFonts w:eastAsia="Arial" w:cs="Arial"/>
                <w:color w:val="000000" w:themeColor="text1"/>
              </w:rPr>
              <w:t>Electricity, Gas &amp; Water</w:t>
            </w:r>
          </w:p>
        </w:tc>
        <w:tc>
          <w:tcPr>
            <w:tcW w:w="1522" w:type="dxa"/>
            <w:tcBorders>
              <w:top w:val="nil"/>
              <w:left w:val="nil"/>
              <w:bottom w:val="nil"/>
              <w:right w:val="nil"/>
            </w:tcBorders>
            <w:shd w:val="clear" w:color="auto" w:fill="FFC000" w:themeFill="accent4"/>
            <w:vAlign w:val="bottom"/>
          </w:tcPr>
          <w:p w14:paraId="58692DAE" w14:textId="71450513" w:rsidR="5DBDEEC3" w:rsidRDefault="5DBDEEC3">
            <w:r w:rsidRPr="5DBDEEC3">
              <w:rPr>
                <w:rFonts w:ascii="Calibri" w:eastAsia="Calibri" w:hAnsi="Calibri" w:cs="Calibri"/>
                <w:color w:val="000000" w:themeColor="text1"/>
              </w:rPr>
              <w:t>£32.93</w:t>
            </w:r>
          </w:p>
        </w:tc>
        <w:tc>
          <w:tcPr>
            <w:tcW w:w="1522" w:type="dxa"/>
            <w:tcBorders>
              <w:top w:val="nil"/>
              <w:left w:val="nil"/>
              <w:bottom w:val="nil"/>
              <w:right w:val="nil"/>
            </w:tcBorders>
            <w:shd w:val="clear" w:color="auto" w:fill="FFC000" w:themeFill="accent4"/>
            <w:vAlign w:val="bottom"/>
          </w:tcPr>
          <w:p w14:paraId="5A076868" w14:textId="136AC548" w:rsidR="5DBDEEC3" w:rsidRDefault="5DBDEEC3">
            <w:r w:rsidRPr="5DBDEEC3">
              <w:rPr>
                <w:rFonts w:ascii="Calibri" w:eastAsia="Calibri" w:hAnsi="Calibri" w:cs="Calibri"/>
                <w:color w:val="000000" w:themeColor="text1"/>
              </w:rPr>
              <w:t>£40.66</w:t>
            </w:r>
          </w:p>
        </w:tc>
        <w:tc>
          <w:tcPr>
            <w:tcW w:w="1522" w:type="dxa"/>
            <w:tcBorders>
              <w:top w:val="nil"/>
              <w:left w:val="nil"/>
              <w:bottom w:val="nil"/>
              <w:right w:val="nil"/>
            </w:tcBorders>
            <w:shd w:val="clear" w:color="auto" w:fill="FFC000" w:themeFill="accent4"/>
            <w:vAlign w:val="bottom"/>
          </w:tcPr>
          <w:p w14:paraId="7AEFF8C2" w14:textId="5450354B" w:rsidR="5DBDEEC3" w:rsidRDefault="5DBDEEC3">
            <w:r w:rsidRPr="5DBDEEC3">
              <w:rPr>
                <w:rFonts w:ascii="Calibri" w:eastAsia="Calibri" w:hAnsi="Calibri" w:cs="Calibri"/>
                <w:color w:val="000000" w:themeColor="text1"/>
              </w:rPr>
              <w:t>£32.88</w:t>
            </w:r>
          </w:p>
        </w:tc>
        <w:tc>
          <w:tcPr>
            <w:tcW w:w="1522" w:type="dxa"/>
            <w:tcBorders>
              <w:top w:val="nil"/>
              <w:left w:val="nil"/>
              <w:bottom w:val="nil"/>
              <w:right w:val="single" w:sz="4" w:space="0" w:color="auto"/>
            </w:tcBorders>
            <w:shd w:val="clear" w:color="auto" w:fill="FFC000" w:themeFill="accent4"/>
            <w:vAlign w:val="bottom"/>
          </w:tcPr>
          <w:p w14:paraId="3615529C" w14:textId="5F77D38F" w:rsidR="5DBDEEC3" w:rsidRDefault="5DBDEEC3">
            <w:r w:rsidRPr="5DBDEEC3">
              <w:rPr>
                <w:rFonts w:ascii="Calibri" w:eastAsia="Calibri" w:hAnsi="Calibri" w:cs="Calibri"/>
                <w:color w:val="000000" w:themeColor="text1"/>
              </w:rPr>
              <w:t>£30.43</w:t>
            </w:r>
          </w:p>
        </w:tc>
      </w:tr>
      <w:tr w:rsidR="5DBDEEC3" w14:paraId="3AC2C79B" w14:textId="77777777" w:rsidTr="1A9A5D5D">
        <w:trPr>
          <w:trHeight w:val="315"/>
        </w:trPr>
        <w:tc>
          <w:tcPr>
            <w:tcW w:w="2929" w:type="dxa"/>
            <w:tcBorders>
              <w:top w:val="nil"/>
              <w:left w:val="single" w:sz="4" w:space="0" w:color="auto"/>
              <w:bottom w:val="nil"/>
              <w:right w:val="nil"/>
            </w:tcBorders>
            <w:vAlign w:val="center"/>
          </w:tcPr>
          <w:p w14:paraId="4E51D1A0" w14:textId="2D01C64D" w:rsidR="5DBDEEC3" w:rsidRDefault="5DBDEEC3" w:rsidP="5DBDEEC3">
            <w:r w:rsidRPr="5DBDEEC3">
              <w:rPr>
                <w:rFonts w:eastAsia="Arial" w:cs="Arial"/>
                <w:color w:val="000000" w:themeColor="text1"/>
              </w:rPr>
              <w:t>Trade and clinical waste</w:t>
            </w:r>
          </w:p>
        </w:tc>
        <w:tc>
          <w:tcPr>
            <w:tcW w:w="1522" w:type="dxa"/>
            <w:tcBorders>
              <w:top w:val="nil"/>
              <w:left w:val="nil"/>
              <w:bottom w:val="nil"/>
              <w:right w:val="nil"/>
            </w:tcBorders>
            <w:shd w:val="clear" w:color="auto" w:fill="FFC000" w:themeFill="accent4"/>
            <w:vAlign w:val="bottom"/>
          </w:tcPr>
          <w:p w14:paraId="24A013DB" w14:textId="2827776C" w:rsidR="5DBDEEC3" w:rsidRDefault="5DBDEEC3">
            <w:r w:rsidRPr="5DBDEEC3">
              <w:rPr>
                <w:rFonts w:ascii="Calibri" w:eastAsia="Calibri" w:hAnsi="Calibri" w:cs="Calibri"/>
                <w:color w:val="000000" w:themeColor="text1"/>
              </w:rPr>
              <w:t>£2.52</w:t>
            </w:r>
          </w:p>
        </w:tc>
        <w:tc>
          <w:tcPr>
            <w:tcW w:w="1522" w:type="dxa"/>
            <w:tcBorders>
              <w:top w:val="nil"/>
              <w:left w:val="nil"/>
              <w:bottom w:val="nil"/>
              <w:right w:val="nil"/>
            </w:tcBorders>
            <w:shd w:val="clear" w:color="auto" w:fill="FFC000" w:themeFill="accent4"/>
            <w:vAlign w:val="bottom"/>
          </w:tcPr>
          <w:p w14:paraId="3C692FA6" w14:textId="0B0302F2" w:rsidR="5DBDEEC3" w:rsidRDefault="5DBDEEC3">
            <w:r w:rsidRPr="5DBDEEC3">
              <w:rPr>
                <w:rFonts w:ascii="Calibri" w:eastAsia="Calibri" w:hAnsi="Calibri" w:cs="Calibri"/>
                <w:color w:val="000000" w:themeColor="text1"/>
              </w:rPr>
              <w:t>£4.10</w:t>
            </w:r>
          </w:p>
        </w:tc>
        <w:tc>
          <w:tcPr>
            <w:tcW w:w="1522" w:type="dxa"/>
            <w:tcBorders>
              <w:top w:val="nil"/>
              <w:left w:val="nil"/>
              <w:bottom w:val="nil"/>
              <w:right w:val="nil"/>
            </w:tcBorders>
            <w:shd w:val="clear" w:color="auto" w:fill="FFC000" w:themeFill="accent4"/>
            <w:vAlign w:val="bottom"/>
          </w:tcPr>
          <w:p w14:paraId="3F3B4487" w14:textId="1F6A3624" w:rsidR="5DBDEEC3" w:rsidRDefault="5DBDEEC3">
            <w:r w:rsidRPr="5DBDEEC3">
              <w:rPr>
                <w:rFonts w:ascii="Calibri" w:eastAsia="Calibri" w:hAnsi="Calibri" w:cs="Calibri"/>
                <w:color w:val="000000" w:themeColor="text1"/>
              </w:rPr>
              <w:t>£4.66</w:t>
            </w:r>
          </w:p>
        </w:tc>
        <w:tc>
          <w:tcPr>
            <w:tcW w:w="1522" w:type="dxa"/>
            <w:tcBorders>
              <w:top w:val="nil"/>
              <w:left w:val="nil"/>
              <w:bottom w:val="nil"/>
              <w:right w:val="single" w:sz="4" w:space="0" w:color="auto"/>
            </w:tcBorders>
            <w:shd w:val="clear" w:color="auto" w:fill="FFC000" w:themeFill="accent4"/>
            <w:vAlign w:val="bottom"/>
          </w:tcPr>
          <w:p w14:paraId="359D938F" w14:textId="382C1D32" w:rsidR="5DBDEEC3" w:rsidRDefault="5DBDEEC3">
            <w:r w:rsidRPr="5DBDEEC3">
              <w:rPr>
                <w:rFonts w:ascii="Calibri" w:eastAsia="Calibri" w:hAnsi="Calibri" w:cs="Calibri"/>
                <w:color w:val="000000" w:themeColor="text1"/>
              </w:rPr>
              <w:t>£5.33</w:t>
            </w:r>
          </w:p>
        </w:tc>
      </w:tr>
      <w:tr w:rsidR="5DBDEEC3" w14:paraId="50D9F5F1" w14:textId="77777777" w:rsidTr="1A9A5D5D">
        <w:trPr>
          <w:trHeight w:val="315"/>
        </w:trPr>
        <w:tc>
          <w:tcPr>
            <w:tcW w:w="2929" w:type="dxa"/>
            <w:tcBorders>
              <w:top w:val="nil"/>
              <w:left w:val="single" w:sz="4" w:space="0" w:color="auto"/>
              <w:bottom w:val="nil"/>
              <w:right w:val="nil"/>
            </w:tcBorders>
            <w:vAlign w:val="center"/>
          </w:tcPr>
          <w:p w14:paraId="144BFA10" w14:textId="5CBDEF94" w:rsidR="5DBDEEC3" w:rsidRDefault="5DBDEEC3" w:rsidP="5DBDEEC3">
            <w:r w:rsidRPr="5DBDEEC3">
              <w:rPr>
                <w:rFonts w:eastAsia="Arial" w:cs="Arial"/>
                <w:color w:val="000000" w:themeColor="text1"/>
              </w:rPr>
              <w:t>Transport &amp; Activities</w:t>
            </w:r>
          </w:p>
        </w:tc>
        <w:tc>
          <w:tcPr>
            <w:tcW w:w="1522" w:type="dxa"/>
            <w:tcBorders>
              <w:top w:val="nil"/>
              <w:left w:val="nil"/>
              <w:bottom w:val="nil"/>
              <w:right w:val="nil"/>
            </w:tcBorders>
            <w:shd w:val="clear" w:color="auto" w:fill="FFC000" w:themeFill="accent4"/>
            <w:vAlign w:val="bottom"/>
          </w:tcPr>
          <w:p w14:paraId="30B75226" w14:textId="1FC059BC" w:rsidR="5DBDEEC3" w:rsidRDefault="5DBDEEC3">
            <w:r w:rsidRPr="5DBDEEC3">
              <w:rPr>
                <w:rFonts w:ascii="Calibri" w:eastAsia="Calibri" w:hAnsi="Calibri" w:cs="Calibri"/>
                <w:color w:val="000000" w:themeColor="text1"/>
              </w:rPr>
              <w:t>£2.27</w:t>
            </w:r>
          </w:p>
        </w:tc>
        <w:tc>
          <w:tcPr>
            <w:tcW w:w="1522" w:type="dxa"/>
            <w:tcBorders>
              <w:top w:val="nil"/>
              <w:left w:val="nil"/>
              <w:bottom w:val="nil"/>
              <w:right w:val="nil"/>
            </w:tcBorders>
            <w:shd w:val="clear" w:color="auto" w:fill="FFC000" w:themeFill="accent4"/>
            <w:vAlign w:val="bottom"/>
          </w:tcPr>
          <w:p w14:paraId="1AE70250" w14:textId="1CD7F0B4" w:rsidR="5DBDEEC3" w:rsidRDefault="5DBDEEC3">
            <w:r w:rsidRPr="5DBDEEC3">
              <w:rPr>
                <w:rFonts w:ascii="Calibri" w:eastAsia="Calibri" w:hAnsi="Calibri" w:cs="Calibri"/>
                <w:color w:val="000000" w:themeColor="text1"/>
              </w:rPr>
              <w:t>£2.60</w:t>
            </w:r>
          </w:p>
        </w:tc>
        <w:tc>
          <w:tcPr>
            <w:tcW w:w="1522" w:type="dxa"/>
            <w:tcBorders>
              <w:top w:val="nil"/>
              <w:left w:val="nil"/>
              <w:bottom w:val="nil"/>
              <w:right w:val="nil"/>
            </w:tcBorders>
            <w:shd w:val="clear" w:color="auto" w:fill="FFC000" w:themeFill="accent4"/>
            <w:vAlign w:val="bottom"/>
          </w:tcPr>
          <w:p w14:paraId="586CEFB1" w14:textId="75995F20" w:rsidR="5DBDEEC3" w:rsidRDefault="5DBDEEC3">
            <w:r w:rsidRPr="5DBDEEC3">
              <w:rPr>
                <w:rFonts w:ascii="Calibri" w:eastAsia="Calibri" w:hAnsi="Calibri" w:cs="Calibri"/>
                <w:color w:val="000000" w:themeColor="text1"/>
              </w:rPr>
              <w:t>£5.18</w:t>
            </w:r>
          </w:p>
        </w:tc>
        <w:tc>
          <w:tcPr>
            <w:tcW w:w="1522" w:type="dxa"/>
            <w:tcBorders>
              <w:top w:val="nil"/>
              <w:left w:val="nil"/>
              <w:bottom w:val="nil"/>
              <w:right w:val="single" w:sz="4" w:space="0" w:color="auto"/>
            </w:tcBorders>
            <w:shd w:val="clear" w:color="auto" w:fill="FFC000" w:themeFill="accent4"/>
            <w:vAlign w:val="bottom"/>
          </w:tcPr>
          <w:p w14:paraId="4964FD31" w14:textId="4A3599C2" w:rsidR="5DBDEEC3" w:rsidRDefault="5DBDEEC3">
            <w:r w:rsidRPr="5DBDEEC3">
              <w:rPr>
                <w:rFonts w:ascii="Calibri" w:eastAsia="Calibri" w:hAnsi="Calibri" w:cs="Calibri"/>
                <w:color w:val="000000" w:themeColor="text1"/>
              </w:rPr>
              <w:t>£1.49</w:t>
            </w:r>
          </w:p>
        </w:tc>
      </w:tr>
      <w:tr w:rsidR="5DBDEEC3" w14:paraId="109A40F5" w14:textId="77777777" w:rsidTr="1A9A5D5D">
        <w:trPr>
          <w:trHeight w:val="315"/>
        </w:trPr>
        <w:tc>
          <w:tcPr>
            <w:tcW w:w="2929" w:type="dxa"/>
            <w:tcBorders>
              <w:top w:val="nil"/>
              <w:left w:val="single" w:sz="4" w:space="0" w:color="auto"/>
              <w:bottom w:val="nil"/>
              <w:right w:val="nil"/>
            </w:tcBorders>
            <w:vAlign w:val="center"/>
          </w:tcPr>
          <w:p w14:paraId="6F6B1ECE" w14:textId="52693F09" w:rsidR="5DBDEEC3" w:rsidRDefault="5DBDEEC3" w:rsidP="5DBDEEC3">
            <w:r w:rsidRPr="5DBDEEC3">
              <w:rPr>
                <w:rFonts w:eastAsia="Arial" w:cs="Arial"/>
                <w:color w:val="000000" w:themeColor="text1"/>
              </w:rPr>
              <w:t>Other care home supplies and services costs (please specify)</w:t>
            </w:r>
          </w:p>
        </w:tc>
        <w:tc>
          <w:tcPr>
            <w:tcW w:w="1522" w:type="dxa"/>
            <w:tcBorders>
              <w:top w:val="nil"/>
              <w:left w:val="nil"/>
              <w:bottom w:val="nil"/>
              <w:right w:val="nil"/>
            </w:tcBorders>
            <w:shd w:val="clear" w:color="auto" w:fill="FFC000" w:themeFill="accent4"/>
            <w:vAlign w:val="bottom"/>
          </w:tcPr>
          <w:p w14:paraId="77629C21" w14:textId="5CBB45F9" w:rsidR="5DBDEEC3" w:rsidRDefault="5DBDEEC3">
            <w:r w:rsidRPr="5DBDEEC3">
              <w:rPr>
                <w:rFonts w:ascii="Calibri" w:eastAsia="Calibri" w:hAnsi="Calibri" w:cs="Calibri"/>
                <w:color w:val="000000" w:themeColor="text1"/>
              </w:rPr>
              <w:t>£16.88</w:t>
            </w:r>
          </w:p>
        </w:tc>
        <w:tc>
          <w:tcPr>
            <w:tcW w:w="1522" w:type="dxa"/>
            <w:tcBorders>
              <w:top w:val="nil"/>
              <w:left w:val="nil"/>
              <w:bottom w:val="nil"/>
              <w:right w:val="nil"/>
            </w:tcBorders>
            <w:shd w:val="clear" w:color="auto" w:fill="FFC000" w:themeFill="accent4"/>
            <w:vAlign w:val="bottom"/>
          </w:tcPr>
          <w:p w14:paraId="674D897A" w14:textId="55B6BA70" w:rsidR="5DBDEEC3" w:rsidRDefault="5DBDEEC3">
            <w:r w:rsidRPr="5DBDEEC3">
              <w:rPr>
                <w:rFonts w:ascii="Calibri" w:eastAsia="Calibri" w:hAnsi="Calibri" w:cs="Calibri"/>
                <w:color w:val="000000" w:themeColor="text1"/>
              </w:rPr>
              <w:t>£3.92</w:t>
            </w:r>
          </w:p>
        </w:tc>
        <w:tc>
          <w:tcPr>
            <w:tcW w:w="1522" w:type="dxa"/>
            <w:tcBorders>
              <w:top w:val="nil"/>
              <w:left w:val="nil"/>
              <w:bottom w:val="nil"/>
              <w:right w:val="nil"/>
            </w:tcBorders>
            <w:shd w:val="clear" w:color="auto" w:fill="FFC000" w:themeFill="accent4"/>
            <w:vAlign w:val="bottom"/>
          </w:tcPr>
          <w:p w14:paraId="520221D0" w14:textId="243534FA" w:rsidR="5DBDEEC3" w:rsidRDefault="5DBDEEC3">
            <w:r w:rsidRPr="5DBDEEC3">
              <w:rPr>
                <w:rFonts w:ascii="Calibri" w:eastAsia="Calibri" w:hAnsi="Calibri" w:cs="Calibri"/>
                <w:color w:val="000000" w:themeColor="text1"/>
              </w:rPr>
              <w:t>£10.26</w:t>
            </w:r>
          </w:p>
        </w:tc>
        <w:tc>
          <w:tcPr>
            <w:tcW w:w="1522" w:type="dxa"/>
            <w:tcBorders>
              <w:top w:val="nil"/>
              <w:left w:val="nil"/>
              <w:bottom w:val="nil"/>
              <w:right w:val="single" w:sz="4" w:space="0" w:color="auto"/>
            </w:tcBorders>
            <w:shd w:val="clear" w:color="auto" w:fill="FFC000" w:themeFill="accent4"/>
            <w:vAlign w:val="bottom"/>
          </w:tcPr>
          <w:p w14:paraId="2069CA27" w14:textId="720CBA8D" w:rsidR="5DBDEEC3" w:rsidRDefault="5DBDEEC3">
            <w:r w:rsidRPr="5DBDEEC3">
              <w:rPr>
                <w:rFonts w:ascii="Calibri" w:eastAsia="Calibri" w:hAnsi="Calibri" w:cs="Calibri"/>
                <w:color w:val="000000" w:themeColor="text1"/>
              </w:rPr>
              <w:t>£9.20</w:t>
            </w:r>
          </w:p>
        </w:tc>
      </w:tr>
      <w:tr w:rsidR="5DBDEEC3" w14:paraId="6A8197FE" w14:textId="77777777" w:rsidTr="1A9A5D5D">
        <w:trPr>
          <w:trHeight w:val="315"/>
        </w:trPr>
        <w:tc>
          <w:tcPr>
            <w:tcW w:w="2929" w:type="dxa"/>
            <w:tcBorders>
              <w:top w:val="nil"/>
              <w:left w:val="single" w:sz="4" w:space="0" w:color="auto"/>
              <w:bottom w:val="nil"/>
              <w:right w:val="nil"/>
            </w:tcBorders>
            <w:vAlign w:val="center"/>
          </w:tcPr>
          <w:p w14:paraId="625E63F1" w14:textId="37D5B528" w:rsidR="5DBDEEC3" w:rsidRDefault="5DBDEEC3" w:rsidP="5DBDEEC3">
            <w:r w:rsidRPr="5DBDEEC3">
              <w:rPr>
                <w:rFonts w:eastAsia="Arial" w:cs="Arial"/>
                <w:b/>
                <w:bCs/>
                <w:color w:val="000000" w:themeColor="text1"/>
              </w:rPr>
              <w:t>Total Head Office</w:t>
            </w:r>
          </w:p>
        </w:tc>
        <w:tc>
          <w:tcPr>
            <w:tcW w:w="1522" w:type="dxa"/>
            <w:tcBorders>
              <w:top w:val="nil"/>
              <w:left w:val="nil"/>
              <w:bottom w:val="nil"/>
              <w:right w:val="nil"/>
            </w:tcBorders>
            <w:shd w:val="clear" w:color="auto" w:fill="ED7D31" w:themeFill="accent2"/>
            <w:vAlign w:val="bottom"/>
          </w:tcPr>
          <w:p w14:paraId="0179BC45" w14:textId="09E58F29" w:rsidR="5DBDEEC3" w:rsidRDefault="5DBDEEC3">
            <w:r w:rsidRPr="5DBDEEC3">
              <w:rPr>
                <w:rFonts w:ascii="Calibri" w:eastAsia="Calibri" w:hAnsi="Calibri" w:cs="Calibri"/>
                <w:b/>
                <w:bCs/>
                <w:color w:val="000000" w:themeColor="text1"/>
              </w:rPr>
              <w:t>£78.70</w:t>
            </w:r>
          </w:p>
        </w:tc>
        <w:tc>
          <w:tcPr>
            <w:tcW w:w="1522" w:type="dxa"/>
            <w:tcBorders>
              <w:top w:val="nil"/>
              <w:left w:val="nil"/>
              <w:bottom w:val="nil"/>
              <w:right w:val="nil"/>
            </w:tcBorders>
            <w:shd w:val="clear" w:color="auto" w:fill="ED7D31" w:themeFill="accent2"/>
            <w:vAlign w:val="bottom"/>
          </w:tcPr>
          <w:p w14:paraId="65FF360F" w14:textId="5AC9596E" w:rsidR="5DBDEEC3" w:rsidRDefault="5DBDEEC3">
            <w:r w:rsidRPr="5DBDEEC3">
              <w:rPr>
                <w:rFonts w:ascii="Calibri" w:eastAsia="Calibri" w:hAnsi="Calibri" w:cs="Calibri"/>
                <w:b/>
                <w:bCs/>
                <w:color w:val="000000" w:themeColor="text1"/>
              </w:rPr>
              <w:t>£58.09</w:t>
            </w:r>
          </w:p>
        </w:tc>
        <w:tc>
          <w:tcPr>
            <w:tcW w:w="1522" w:type="dxa"/>
            <w:tcBorders>
              <w:top w:val="nil"/>
              <w:left w:val="nil"/>
              <w:bottom w:val="nil"/>
              <w:right w:val="nil"/>
            </w:tcBorders>
            <w:shd w:val="clear" w:color="auto" w:fill="ED7D31" w:themeFill="accent2"/>
            <w:vAlign w:val="bottom"/>
          </w:tcPr>
          <w:p w14:paraId="1A5C97E6" w14:textId="754261B8" w:rsidR="5DBDEEC3" w:rsidRDefault="5DBDEEC3">
            <w:r w:rsidRPr="5DBDEEC3">
              <w:rPr>
                <w:rFonts w:ascii="Calibri" w:eastAsia="Calibri" w:hAnsi="Calibri" w:cs="Calibri"/>
                <w:b/>
                <w:bCs/>
                <w:color w:val="000000" w:themeColor="text1"/>
              </w:rPr>
              <w:t>£32.77</w:t>
            </w:r>
          </w:p>
        </w:tc>
        <w:tc>
          <w:tcPr>
            <w:tcW w:w="1522" w:type="dxa"/>
            <w:tcBorders>
              <w:top w:val="nil"/>
              <w:left w:val="nil"/>
              <w:bottom w:val="nil"/>
              <w:right w:val="single" w:sz="4" w:space="0" w:color="auto"/>
            </w:tcBorders>
            <w:shd w:val="clear" w:color="auto" w:fill="ED7D31" w:themeFill="accent2"/>
            <w:vAlign w:val="bottom"/>
          </w:tcPr>
          <w:p w14:paraId="60EC7409" w14:textId="7D88D378" w:rsidR="5DBDEEC3" w:rsidRDefault="5DBDEEC3">
            <w:r w:rsidRPr="5DBDEEC3">
              <w:rPr>
                <w:rFonts w:ascii="Calibri" w:eastAsia="Calibri" w:hAnsi="Calibri" w:cs="Calibri"/>
                <w:b/>
                <w:bCs/>
                <w:color w:val="000000" w:themeColor="text1"/>
              </w:rPr>
              <w:t>£60.05</w:t>
            </w:r>
          </w:p>
        </w:tc>
      </w:tr>
      <w:tr w:rsidR="5DBDEEC3" w14:paraId="20E5C7AD" w14:textId="77777777" w:rsidTr="1A9A5D5D">
        <w:trPr>
          <w:trHeight w:val="315"/>
        </w:trPr>
        <w:tc>
          <w:tcPr>
            <w:tcW w:w="2929" w:type="dxa"/>
            <w:tcBorders>
              <w:top w:val="nil"/>
              <w:left w:val="single" w:sz="4" w:space="0" w:color="auto"/>
              <w:bottom w:val="nil"/>
              <w:right w:val="nil"/>
            </w:tcBorders>
            <w:vAlign w:val="center"/>
          </w:tcPr>
          <w:p w14:paraId="52F9F0F2" w14:textId="12BD48F7" w:rsidR="5DBDEEC3" w:rsidRDefault="5DBDEEC3" w:rsidP="5DBDEEC3">
            <w:r w:rsidRPr="5DBDEEC3">
              <w:rPr>
                <w:rFonts w:eastAsia="Arial" w:cs="Arial"/>
                <w:color w:val="000000" w:themeColor="text1"/>
              </w:rPr>
              <w:t>Central / Regional Management</w:t>
            </w:r>
          </w:p>
        </w:tc>
        <w:tc>
          <w:tcPr>
            <w:tcW w:w="1522" w:type="dxa"/>
            <w:tcBorders>
              <w:top w:val="nil"/>
              <w:left w:val="nil"/>
              <w:bottom w:val="nil"/>
              <w:right w:val="nil"/>
            </w:tcBorders>
            <w:shd w:val="clear" w:color="auto" w:fill="FFC000" w:themeFill="accent4"/>
            <w:vAlign w:val="bottom"/>
          </w:tcPr>
          <w:p w14:paraId="7302393C" w14:textId="42EF40F2" w:rsidR="5DBDEEC3" w:rsidRDefault="5DBDEEC3">
            <w:r w:rsidRPr="5DBDEEC3">
              <w:rPr>
                <w:rFonts w:ascii="Calibri" w:eastAsia="Calibri" w:hAnsi="Calibri" w:cs="Calibri"/>
                <w:color w:val="000000" w:themeColor="text1"/>
              </w:rPr>
              <w:t>£32.56</w:t>
            </w:r>
          </w:p>
        </w:tc>
        <w:tc>
          <w:tcPr>
            <w:tcW w:w="1522" w:type="dxa"/>
            <w:tcBorders>
              <w:top w:val="nil"/>
              <w:left w:val="nil"/>
              <w:bottom w:val="nil"/>
              <w:right w:val="nil"/>
            </w:tcBorders>
            <w:shd w:val="clear" w:color="auto" w:fill="FFC000" w:themeFill="accent4"/>
            <w:vAlign w:val="bottom"/>
          </w:tcPr>
          <w:p w14:paraId="21B2760B" w14:textId="6DD14C37" w:rsidR="5DBDEEC3" w:rsidRDefault="5DBDEEC3">
            <w:r w:rsidRPr="5DBDEEC3">
              <w:rPr>
                <w:rFonts w:ascii="Calibri" w:eastAsia="Calibri" w:hAnsi="Calibri" w:cs="Calibri"/>
                <w:color w:val="000000" w:themeColor="text1"/>
              </w:rPr>
              <w:t>£22.57</w:t>
            </w:r>
          </w:p>
        </w:tc>
        <w:tc>
          <w:tcPr>
            <w:tcW w:w="1522" w:type="dxa"/>
            <w:tcBorders>
              <w:top w:val="nil"/>
              <w:left w:val="nil"/>
              <w:bottom w:val="nil"/>
              <w:right w:val="nil"/>
            </w:tcBorders>
            <w:shd w:val="clear" w:color="auto" w:fill="FFC000" w:themeFill="accent4"/>
            <w:vAlign w:val="bottom"/>
          </w:tcPr>
          <w:p w14:paraId="3EF9777D" w14:textId="0B51D484" w:rsidR="5DBDEEC3" w:rsidRDefault="5DBDEEC3">
            <w:r w:rsidRPr="5DBDEEC3">
              <w:rPr>
                <w:rFonts w:ascii="Calibri" w:eastAsia="Calibri" w:hAnsi="Calibri" w:cs="Calibri"/>
                <w:color w:val="000000" w:themeColor="text1"/>
              </w:rPr>
              <w:t>£17.77</w:t>
            </w:r>
          </w:p>
        </w:tc>
        <w:tc>
          <w:tcPr>
            <w:tcW w:w="1522" w:type="dxa"/>
            <w:tcBorders>
              <w:top w:val="nil"/>
              <w:left w:val="nil"/>
              <w:bottom w:val="nil"/>
              <w:right w:val="single" w:sz="4" w:space="0" w:color="auto"/>
            </w:tcBorders>
            <w:shd w:val="clear" w:color="auto" w:fill="FFC000" w:themeFill="accent4"/>
            <w:vAlign w:val="bottom"/>
          </w:tcPr>
          <w:p w14:paraId="4B47A779" w14:textId="63C5F6F3" w:rsidR="5DBDEEC3" w:rsidRDefault="5DBDEEC3">
            <w:r w:rsidRPr="5DBDEEC3">
              <w:rPr>
                <w:rFonts w:ascii="Calibri" w:eastAsia="Calibri" w:hAnsi="Calibri" w:cs="Calibri"/>
                <w:color w:val="000000" w:themeColor="text1"/>
              </w:rPr>
              <w:t>£4.27</w:t>
            </w:r>
          </w:p>
        </w:tc>
      </w:tr>
      <w:tr w:rsidR="5DBDEEC3" w14:paraId="28F6ABC5" w14:textId="77777777" w:rsidTr="1A9A5D5D">
        <w:trPr>
          <w:trHeight w:val="315"/>
        </w:trPr>
        <w:tc>
          <w:tcPr>
            <w:tcW w:w="2929" w:type="dxa"/>
            <w:tcBorders>
              <w:top w:val="nil"/>
              <w:left w:val="single" w:sz="4" w:space="0" w:color="auto"/>
              <w:bottom w:val="nil"/>
              <w:right w:val="nil"/>
            </w:tcBorders>
            <w:vAlign w:val="center"/>
          </w:tcPr>
          <w:p w14:paraId="7D25DF5F" w14:textId="594A1828" w:rsidR="5DBDEEC3" w:rsidRDefault="5DBDEEC3" w:rsidP="5DBDEEC3">
            <w:r w:rsidRPr="5DBDEEC3">
              <w:rPr>
                <w:rFonts w:eastAsia="Arial" w:cs="Arial"/>
                <w:color w:val="000000" w:themeColor="text1"/>
              </w:rPr>
              <w:t>Support Services (finance / HR / legal / marketing etc.)</w:t>
            </w:r>
          </w:p>
        </w:tc>
        <w:tc>
          <w:tcPr>
            <w:tcW w:w="1522" w:type="dxa"/>
            <w:tcBorders>
              <w:top w:val="nil"/>
              <w:left w:val="nil"/>
              <w:bottom w:val="nil"/>
              <w:right w:val="nil"/>
            </w:tcBorders>
            <w:shd w:val="clear" w:color="auto" w:fill="FFC000" w:themeFill="accent4"/>
            <w:vAlign w:val="bottom"/>
          </w:tcPr>
          <w:p w14:paraId="7AC067F3" w14:textId="0287AFFD" w:rsidR="5DBDEEC3" w:rsidRDefault="5DBDEEC3">
            <w:r w:rsidRPr="5DBDEEC3">
              <w:rPr>
                <w:rFonts w:ascii="Calibri" w:eastAsia="Calibri" w:hAnsi="Calibri" w:cs="Calibri"/>
                <w:color w:val="000000" w:themeColor="text1"/>
              </w:rPr>
              <w:t>£36.75</w:t>
            </w:r>
          </w:p>
        </w:tc>
        <w:tc>
          <w:tcPr>
            <w:tcW w:w="1522" w:type="dxa"/>
            <w:tcBorders>
              <w:top w:val="nil"/>
              <w:left w:val="nil"/>
              <w:bottom w:val="nil"/>
              <w:right w:val="nil"/>
            </w:tcBorders>
            <w:shd w:val="clear" w:color="auto" w:fill="FFC000" w:themeFill="accent4"/>
            <w:vAlign w:val="bottom"/>
          </w:tcPr>
          <w:p w14:paraId="7B076077" w14:textId="2E212DDC" w:rsidR="5DBDEEC3" w:rsidRDefault="5DBDEEC3">
            <w:r w:rsidRPr="5DBDEEC3">
              <w:rPr>
                <w:rFonts w:ascii="Calibri" w:eastAsia="Calibri" w:hAnsi="Calibri" w:cs="Calibri"/>
                <w:color w:val="000000" w:themeColor="text1"/>
              </w:rPr>
              <w:t>£16.13</w:t>
            </w:r>
          </w:p>
        </w:tc>
        <w:tc>
          <w:tcPr>
            <w:tcW w:w="1522" w:type="dxa"/>
            <w:tcBorders>
              <w:top w:val="nil"/>
              <w:left w:val="nil"/>
              <w:bottom w:val="nil"/>
              <w:right w:val="nil"/>
            </w:tcBorders>
            <w:shd w:val="clear" w:color="auto" w:fill="FFC000" w:themeFill="accent4"/>
            <w:vAlign w:val="bottom"/>
          </w:tcPr>
          <w:p w14:paraId="6742F189" w14:textId="327C0AC6" w:rsidR="5DBDEEC3" w:rsidRDefault="5DBDEEC3">
            <w:r w:rsidRPr="5DBDEEC3">
              <w:rPr>
                <w:rFonts w:ascii="Calibri" w:eastAsia="Calibri" w:hAnsi="Calibri" w:cs="Calibri"/>
                <w:color w:val="000000" w:themeColor="text1"/>
              </w:rPr>
              <w:t>£6.93</w:t>
            </w:r>
          </w:p>
        </w:tc>
        <w:tc>
          <w:tcPr>
            <w:tcW w:w="1522" w:type="dxa"/>
            <w:tcBorders>
              <w:top w:val="nil"/>
              <w:left w:val="nil"/>
              <w:bottom w:val="nil"/>
              <w:right w:val="single" w:sz="4" w:space="0" w:color="auto"/>
            </w:tcBorders>
            <w:shd w:val="clear" w:color="auto" w:fill="FFC000" w:themeFill="accent4"/>
            <w:vAlign w:val="bottom"/>
          </w:tcPr>
          <w:p w14:paraId="69546219" w14:textId="02C09A7A" w:rsidR="5DBDEEC3" w:rsidRDefault="5DBDEEC3">
            <w:r w:rsidRPr="5DBDEEC3">
              <w:rPr>
                <w:rFonts w:ascii="Calibri" w:eastAsia="Calibri" w:hAnsi="Calibri" w:cs="Calibri"/>
                <w:color w:val="000000" w:themeColor="text1"/>
              </w:rPr>
              <w:t>£16.13</w:t>
            </w:r>
          </w:p>
        </w:tc>
      </w:tr>
      <w:tr w:rsidR="5DBDEEC3" w14:paraId="2D4A094B" w14:textId="77777777" w:rsidTr="1A9A5D5D">
        <w:trPr>
          <w:trHeight w:val="315"/>
        </w:trPr>
        <w:tc>
          <w:tcPr>
            <w:tcW w:w="2929" w:type="dxa"/>
            <w:tcBorders>
              <w:top w:val="nil"/>
              <w:left w:val="single" w:sz="4" w:space="0" w:color="auto"/>
              <w:bottom w:val="nil"/>
              <w:right w:val="nil"/>
            </w:tcBorders>
            <w:vAlign w:val="center"/>
          </w:tcPr>
          <w:p w14:paraId="06368A48" w14:textId="191EB9CE" w:rsidR="5DBDEEC3" w:rsidRDefault="5DBDEEC3" w:rsidP="5DBDEEC3">
            <w:r w:rsidRPr="5DBDEEC3">
              <w:rPr>
                <w:rFonts w:eastAsia="Arial" w:cs="Arial"/>
                <w:color w:val="000000" w:themeColor="text1"/>
              </w:rPr>
              <w:t>Recruitment, Training &amp; Vetting (incl. DBS checks)</w:t>
            </w:r>
          </w:p>
        </w:tc>
        <w:tc>
          <w:tcPr>
            <w:tcW w:w="1522" w:type="dxa"/>
            <w:tcBorders>
              <w:top w:val="nil"/>
              <w:left w:val="nil"/>
              <w:bottom w:val="nil"/>
              <w:right w:val="nil"/>
            </w:tcBorders>
            <w:shd w:val="clear" w:color="auto" w:fill="FFC000" w:themeFill="accent4"/>
            <w:vAlign w:val="bottom"/>
          </w:tcPr>
          <w:p w14:paraId="7BFB452F" w14:textId="3011D87B" w:rsidR="5DBDEEC3" w:rsidRDefault="5DBDEEC3">
            <w:r w:rsidRPr="5DBDEEC3">
              <w:rPr>
                <w:rFonts w:ascii="Calibri" w:eastAsia="Calibri" w:hAnsi="Calibri" w:cs="Calibri"/>
                <w:color w:val="000000" w:themeColor="text1"/>
              </w:rPr>
              <w:t>£3.16</w:t>
            </w:r>
          </w:p>
        </w:tc>
        <w:tc>
          <w:tcPr>
            <w:tcW w:w="1522" w:type="dxa"/>
            <w:tcBorders>
              <w:top w:val="nil"/>
              <w:left w:val="nil"/>
              <w:bottom w:val="nil"/>
              <w:right w:val="nil"/>
            </w:tcBorders>
            <w:shd w:val="clear" w:color="auto" w:fill="FFC000" w:themeFill="accent4"/>
            <w:vAlign w:val="bottom"/>
          </w:tcPr>
          <w:p w14:paraId="470BC6A4" w14:textId="56C8EB38" w:rsidR="5DBDEEC3" w:rsidRDefault="5DBDEEC3">
            <w:r w:rsidRPr="5DBDEEC3">
              <w:rPr>
                <w:rFonts w:ascii="Calibri" w:eastAsia="Calibri" w:hAnsi="Calibri" w:cs="Calibri"/>
                <w:color w:val="000000" w:themeColor="text1"/>
              </w:rPr>
              <w:t>£7.66</w:t>
            </w:r>
          </w:p>
        </w:tc>
        <w:tc>
          <w:tcPr>
            <w:tcW w:w="1522" w:type="dxa"/>
            <w:tcBorders>
              <w:top w:val="nil"/>
              <w:left w:val="nil"/>
              <w:bottom w:val="nil"/>
              <w:right w:val="nil"/>
            </w:tcBorders>
            <w:shd w:val="clear" w:color="auto" w:fill="FFC000" w:themeFill="accent4"/>
            <w:vAlign w:val="bottom"/>
          </w:tcPr>
          <w:p w14:paraId="32FA84F1" w14:textId="51D447A1" w:rsidR="5DBDEEC3" w:rsidRDefault="5DBDEEC3">
            <w:r w:rsidRPr="5DBDEEC3">
              <w:rPr>
                <w:rFonts w:ascii="Calibri" w:eastAsia="Calibri" w:hAnsi="Calibri" w:cs="Calibri"/>
                <w:color w:val="000000" w:themeColor="text1"/>
              </w:rPr>
              <w:t>£6.02</w:t>
            </w:r>
          </w:p>
        </w:tc>
        <w:tc>
          <w:tcPr>
            <w:tcW w:w="1522" w:type="dxa"/>
            <w:tcBorders>
              <w:top w:val="nil"/>
              <w:left w:val="nil"/>
              <w:bottom w:val="nil"/>
              <w:right w:val="single" w:sz="4" w:space="0" w:color="auto"/>
            </w:tcBorders>
            <w:shd w:val="clear" w:color="auto" w:fill="FFC000" w:themeFill="accent4"/>
            <w:vAlign w:val="bottom"/>
          </w:tcPr>
          <w:p w14:paraId="1FC06FCA" w14:textId="33B7D654" w:rsidR="5DBDEEC3" w:rsidRDefault="5DBDEEC3">
            <w:r w:rsidRPr="5DBDEEC3">
              <w:rPr>
                <w:rFonts w:ascii="Calibri" w:eastAsia="Calibri" w:hAnsi="Calibri" w:cs="Calibri"/>
                <w:color w:val="000000" w:themeColor="text1"/>
              </w:rPr>
              <w:t>£5.71</w:t>
            </w:r>
          </w:p>
        </w:tc>
      </w:tr>
      <w:tr w:rsidR="5DBDEEC3" w14:paraId="29826859" w14:textId="77777777" w:rsidTr="1A9A5D5D">
        <w:trPr>
          <w:trHeight w:val="315"/>
        </w:trPr>
        <w:tc>
          <w:tcPr>
            <w:tcW w:w="2929" w:type="dxa"/>
            <w:tcBorders>
              <w:top w:val="nil"/>
              <w:left w:val="single" w:sz="4" w:space="0" w:color="auto"/>
              <w:bottom w:val="nil"/>
              <w:right w:val="nil"/>
            </w:tcBorders>
            <w:vAlign w:val="center"/>
          </w:tcPr>
          <w:p w14:paraId="07AFD265" w14:textId="6D656495" w:rsidR="5DBDEEC3" w:rsidRDefault="5DBDEEC3" w:rsidP="5DBDEEC3">
            <w:r w:rsidRPr="5DBDEEC3">
              <w:rPr>
                <w:rFonts w:eastAsia="Arial" w:cs="Arial"/>
                <w:color w:val="000000" w:themeColor="text1"/>
              </w:rPr>
              <w:t>Other head office costs (please specify)</w:t>
            </w:r>
          </w:p>
        </w:tc>
        <w:tc>
          <w:tcPr>
            <w:tcW w:w="1522" w:type="dxa"/>
            <w:tcBorders>
              <w:top w:val="nil"/>
              <w:left w:val="nil"/>
              <w:bottom w:val="nil"/>
              <w:right w:val="nil"/>
            </w:tcBorders>
            <w:shd w:val="clear" w:color="auto" w:fill="FFC000" w:themeFill="accent4"/>
            <w:vAlign w:val="bottom"/>
          </w:tcPr>
          <w:p w14:paraId="55085599" w14:textId="4682AF26" w:rsidR="5DBDEEC3" w:rsidRDefault="5DBDEEC3">
            <w:r w:rsidRPr="5DBDEEC3">
              <w:rPr>
                <w:rFonts w:ascii="Calibri" w:eastAsia="Calibri" w:hAnsi="Calibri" w:cs="Calibri"/>
                <w:color w:val="000000" w:themeColor="text1"/>
              </w:rPr>
              <w:t>£6.24</w:t>
            </w:r>
          </w:p>
        </w:tc>
        <w:tc>
          <w:tcPr>
            <w:tcW w:w="1522" w:type="dxa"/>
            <w:tcBorders>
              <w:top w:val="nil"/>
              <w:left w:val="nil"/>
              <w:bottom w:val="nil"/>
              <w:right w:val="nil"/>
            </w:tcBorders>
            <w:shd w:val="clear" w:color="auto" w:fill="FFC000" w:themeFill="accent4"/>
            <w:vAlign w:val="bottom"/>
          </w:tcPr>
          <w:p w14:paraId="6BDC3A8C" w14:textId="3702F12E" w:rsidR="5DBDEEC3" w:rsidRDefault="5DBDEEC3">
            <w:r w:rsidRPr="5DBDEEC3">
              <w:rPr>
                <w:rFonts w:ascii="Calibri" w:eastAsia="Calibri" w:hAnsi="Calibri" w:cs="Calibri"/>
                <w:color w:val="000000" w:themeColor="text1"/>
              </w:rPr>
              <w:t>£11.74</w:t>
            </w:r>
          </w:p>
        </w:tc>
        <w:tc>
          <w:tcPr>
            <w:tcW w:w="1522" w:type="dxa"/>
            <w:tcBorders>
              <w:top w:val="nil"/>
              <w:left w:val="nil"/>
              <w:bottom w:val="nil"/>
              <w:right w:val="nil"/>
            </w:tcBorders>
            <w:shd w:val="clear" w:color="auto" w:fill="FFC000" w:themeFill="accent4"/>
            <w:vAlign w:val="bottom"/>
          </w:tcPr>
          <w:p w14:paraId="67A842BE" w14:textId="211C6518" w:rsidR="5DBDEEC3" w:rsidRDefault="5DBDEEC3">
            <w:r w:rsidRPr="5DBDEEC3">
              <w:rPr>
                <w:rFonts w:ascii="Calibri" w:eastAsia="Calibri" w:hAnsi="Calibri" w:cs="Calibri"/>
                <w:color w:val="000000" w:themeColor="text1"/>
              </w:rPr>
              <w:t>£2.05</w:t>
            </w:r>
          </w:p>
        </w:tc>
        <w:tc>
          <w:tcPr>
            <w:tcW w:w="1522" w:type="dxa"/>
            <w:tcBorders>
              <w:top w:val="nil"/>
              <w:left w:val="nil"/>
              <w:bottom w:val="nil"/>
              <w:right w:val="single" w:sz="4" w:space="0" w:color="auto"/>
            </w:tcBorders>
            <w:shd w:val="clear" w:color="auto" w:fill="FFC000" w:themeFill="accent4"/>
            <w:vAlign w:val="bottom"/>
          </w:tcPr>
          <w:p w14:paraId="1C96AEC3" w14:textId="3D768D0C" w:rsidR="5DBDEEC3" w:rsidRDefault="5DBDEEC3">
            <w:r w:rsidRPr="5DBDEEC3">
              <w:rPr>
                <w:rFonts w:ascii="Calibri" w:eastAsia="Calibri" w:hAnsi="Calibri" w:cs="Calibri"/>
                <w:color w:val="000000" w:themeColor="text1"/>
              </w:rPr>
              <w:t>£33.94</w:t>
            </w:r>
          </w:p>
        </w:tc>
      </w:tr>
      <w:tr w:rsidR="5DBDEEC3" w14:paraId="3DF45872" w14:textId="77777777" w:rsidTr="1A9A5D5D">
        <w:trPr>
          <w:trHeight w:val="315"/>
        </w:trPr>
        <w:tc>
          <w:tcPr>
            <w:tcW w:w="2929" w:type="dxa"/>
            <w:tcBorders>
              <w:top w:val="nil"/>
              <w:left w:val="single" w:sz="4" w:space="0" w:color="auto"/>
              <w:bottom w:val="nil"/>
              <w:right w:val="nil"/>
            </w:tcBorders>
            <w:vAlign w:val="center"/>
          </w:tcPr>
          <w:p w14:paraId="38BB800F" w14:textId="7EC31F56" w:rsidR="5DBDEEC3" w:rsidRDefault="5DBDEEC3" w:rsidP="5DBDEEC3">
            <w:r w:rsidRPr="5DBDEEC3">
              <w:rPr>
                <w:rFonts w:eastAsia="Arial" w:cs="Arial"/>
                <w:b/>
                <w:bCs/>
                <w:color w:val="000000" w:themeColor="text1"/>
              </w:rPr>
              <w:t>Total Return on Operations</w:t>
            </w:r>
          </w:p>
        </w:tc>
        <w:tc>
          <w:tcPr>
            <w:tcW w:w="1522" w:type="dxa"/>
            <w:tcBorders>
              <w:top w:val="nil"/>
              <w:left w:val="nil"/>
              <w:bottom w:val="nil"/>
              <w:right w:val="nil"/>
            </w:tcBorders>
            <w:shd w:val="clear" w:color="auto" w:fill="ED7D31" w:themeFill="accent2"/>
            <w:vAlign w:val="bottom"/>
          </w:tcPr>
          <w:p w14:paraId="6528ACB8" w14:textId="4C666FAC" w:rsidR="5DBDEEC3" w:rsidRDefault="5DBDEEC3">
            <w:r w:rsidRPr="5DBDEEC3">
              <w:rPr>
                <w:rFonts w:ascii="Calibri" w:eastAsia="Calibri" w:hAnsi="Calibri" w:cs="Calibri"/>
                <w:b/>
                <w:bCs/>
                <w:color w:val="000000" w:themeColor="text1"/>
              </w:rPr>
              <w:t>£136.92</w:t>
            </w:r>
          </w:p>
        </w:tc>
        <w:tc>
          <w:tcPr>
            <w:tcW w:w="1522" w:type="dxa"/>
            <w:tcBorders>
              <w:top w:val="nil"/>
              <w:left w:val="nil"/>
              <w:bottom w:val="nil"/>
              <w:right w:val="nil"/>
            </w:tcBorders>
            <w:shd w:val="clear" w:color="auto" w:fill="ED7D31" w:themeFill="accent2"/>
            <w:vAlign w:val="bottom"/>
          </w:tcPr>
          <w:p w14:paraId="3E27EC3D" w14:textId="5F4C9005" w:rsidR="5DBDEEC3" w:rsidRDefault="5DBDEEC3">
            <w:r w:rsidRPr="5DBDEEC3">
              <w:rPr>
                <w:rFonts w:ascii="Calibri" w:eastAsia="Calibri" w:hAnsi="Calibri" w:cs="Calibri"/>
                <w:b/>
                <w:bCs/>
                <w:color w:val="000000" w:themeColor="text1"/>
              </w:rPr>
              <w:t>£136.92</w:t>
            </w:r>
          </w:p>
        </w:tc>
        <w:tc>
          <w:tcPr>
            <w:tcW w:w="1522" w:type="dxa"/>
            <w:tcBorders>
              <w:top w:val="nil"/>
              <w:left w:val="nil"/>
              <w:bottom w:val="nil"/>
              <w:right w:val="nil"/>
            </w:tcBorders>
            <w:shd w:val="clear" w:color="auto" w:fill="ED7D31" w:themeFill="accent2"/>
            <w:vAlign w:val="bottom"/>
          </w:tcPr>
          <w:p w14:paraId="7AD70C36" w14:textId="48C7F3F2" w:rsidR="5DBDEEC3" w:rsidRDefault="5DBDEEC3">
            <w:r w:rsidRPr="5DBDEEC3">
              <w:rPr>
                <w:rFonts w:ascii="Calibri" w:eastAsia="Calibri" w:hAnsi="Calibri" w:cs="Calibri"/>
                <w:b/>
                <w:bCs/>
                <w:color w:val="000000" w:themeColor="text1"/>
              </w:rPr>
              <w:t>£136.92</w:t>
            </w:r>
          </w:p>
        </w:tc>
        <w:tc>
          <w:tcPr>
            <w:tcW w:w="1522" w:type="dxa"/>
            <w:tcBorders>
              <w:top w:val="nil"/>
              <w:left w:val="nil"/>
              <w:bottom w:val="nil"/>
              <w:right w:val="single" w:sz="4" w:space="0" w:color="auto"/>
            </w:tcBorders>
            <w:shd w:val="clear" w:color="auto" w:fill="ED7D31" w:themeFill="accent2"/>
            <w:vAlign w:val="bottom"/>
          </w:tcPr>
          <w:p w14:paraId="6201CA06" w14:textId="247A04CB" w:rsidR="5DBDEEC3" w:rsidRDefault="5DBDEEC3">
            <w:r w:rsidRPr="5DBDEEC3">
              <w:rPr>
                <w:rFonts w:ascii="Calibri" w:eastAsia="Calibri" w:hAnsi="Calibri" w:cs="Calibri"/>
                <w:b/>
                <w:bCs/>
                <w:color w:val="000000" w:themeColor="text1"/>
              </w:rPr>
              <w:t>£136.92</w:t>
            </w:r>
          </w:p>
        </w:tc>
      </w:tr>
      <w:tr w:rsidR="5DBDEEC3" w14:paraId="56DB8585" w14:textId="77777777" w:rsidTr="1A9A5D5D">
        <w:trPr>
          <w:trHeight w:val="315"/>
        </w:trPr>
        <w:tc>
          <w:tcPr>
            <w:tcW w:w="2929" w:type="dxa"/>
            <w:tcBorders>
              <w:top w:val="nil"/>
              <w:left w:val="single" w:sz="4" w:space="0" w:color="auto"/>
              <w:bottom w:val="nil"/>
              <w:right w:val="nil"/>
            </w:tcBorders>
            <w:vAlign w:val="center"/>
          </w:tcPr>
          <w:p w14:paraId="0CAB78AB" w14:textId="0D0E1690" w:rsidR="5DBDEEC3" w:rsidRDefault="5DBDEEC3" w:rsidP="5DBDEEC3">
            <w:r w:rsidRPr="5DBDEEC3">
              <w:rPr>
                <w:rFonts w:eastAsia="Arial" w:cs="Arial"/>
                <w:b/>
                <w:bCs/>
                <w:color w:val="000000" w:themeColor="text1"/>
              </w:rPr>
              <w:t>Total Return on Capital</w:t>
            </w:r>
          </w:p>
        </w:tc>
        <w:tc>
          <w:tcPr>
            <w:tcW w:w="1522" w:type="dxa"/>
            <w:tcBorders>
              <w:top w:val="nil"/>
              <w:left w:val="nil"/>
              <w:bottom w:val="nil"/>
              <w:right w:val="nil"/>
            </w:tcBorders>
            <w:shd w:val="clear" w:color="auto" w:fill="ED7D31" w:themeFill="accent2"/>
            <w:vAlign w:val="bottom"/>
          </w:tcPr>
          <w:p w14:paraId="56564573" w14:textId="3F58CD36" w:rsidR="5DBDEEC3" w:rsidRDefault="5DBDEEC3">
            <w:r w:rsidRPr="5DBDEEC3">
              <w:rPr>
                <w:rFonts w:ascii="Calibri" w:eastAsia="Calibri" w:hAnsi="Calibri" w:cs="Calibri"/>
                <w:b/>
                <w:bCs/>
                <w:color w:val="000000" w:themeColor="text1"/>
              </w:rPr>
              <w:t>£108.81</w:t>
            </w:r>
          </w:p>
        </w:tc>
        <w:tc>
          <w:tcPr>
            <w:tcW w:w="1522" w:type="dxa"/>
            <w:tcBorders>
              <w:top w:val="nil"/>
              <w:left w:val="nil"/>
              <w:bottom w:val="nil"/>
              <w:right w:val="nil"/>
            </w:tcBorders>
            <w:shd w:val="clear" w:color="auto" w:fill="ED7D31" w:themeFill="accent2"/>
            <w:vAlign w:val="bottom"/>
          </w:tcPr>
          <w:p w14:paraId="5626836B" w14:textId="05843F6E" w:rsidR="5DBDEEC3" w:rsidRDefault="5DBDEEC3">
            <w:r w:rsidRPr="5DBDEEC3">
              <w:rPr>
                <w:rFonts w:ascii="Calibri" w:eastAsia="Calibri" w:hAnsi="Calibri" w:cs="Calibri"/>
                <w:b/>
                <w:bCs/>
                <w:color w:val="000000" w:themeColor="text1"/>
              </w:rPr>
              <w:t>£117.69</w:t>
            </w:r>
          </w:p>
        </w:tc>
        <w:tc>
          <w:tcPr>
            <w:tcW w:w="1522" w:type="dxa"/>
            <w:tcBorders>
              <w:top w:val="nil"/>
              <w:left w:val="nil"/>
              <w:bottom w:val="nil"/>
              <w:right w:val="nil"/>
            </w:tcBorders>
            <w:shd w:val="clear" w:color="auto" w:fill="ED7D31" w:themeFill="accent2"/>
            <w:vAlign w:val="bottom"/>
          </w:tcPr>
          <w:p w14:paraId="28FE6E45" w14:textId="6CE5A8D4" w:rsidR="5DBDEEC3" w:rsidRDefault="5DBDEEC3">
            <w:r w:rsidRPr="5DBDEEC3">
              <w:rPr>
                <w:rFonts w:ascii="Calibri" w:eastAsia="Calibri" w:hAnsi="Calibri" w:cs="Calibri"/>
                <w:b/>
                <w:bCs/>
                <w:color w:val="000000" w:themeColor="text1"/>
              </w:rPr>
              <w:t>£129.39</w:t>
            </w:r>
          </w:p>
        </w:tc>
        <w:tc>
          <w:tcPr>
            <w:tcW w:w="1522" w:type="dxa"/>
            <w:tcBorders>
              <w:top w:val="nil"/>
              <w:left w:val="nil"/>
              <w:bottom w:val="nil"/>
              <w:right w:val="single" w:sz="4" w:space="0" w:color="auto"/>
            </w:tcBorders>
            <w:shd w:val="clear" w:color="auto" w:fill="ED7D31" w:themeFill="accent2"/>
            <w:vAlign w:val="bottom"/>
          </w:tcPr>
          <w:p w14:paraId="3AEF7F0F" w14:textId="1FFD331F" w:rsidR="5DBDEEC3" w:rsidRDefault="5DBDEEC3">
            <w:r w:rsidRPr="5DBDEEC3">
              <w:rPr>
                <w:rFonts w:ascii="Calibri" w:eastAsia="Calibri" w:hAnsi="Calibri" w:cs="Calibri"/>
                <w:b/>
                <w:bCs/>
                <w:color w:val="000000" w:themeColor="text1"/>
              </w:rPr>
              <w:t>£156.04</w:t>
            </w:r>
          </w:p>
        </w:tc>
      </w:tr>
      <w:tr w:rsidR="5DBDEEC3" w14:paraId="6F1CA108" w14:textId="77777777" w:rsidTr="1A9A5D5D">
        <w:trPr>
          <w:trHeight w:val="315"/>
        </w:trPr>
        <w:tc>
          <w:tcPr>
            <w:tcW w:w="2929" w:type="dxa"/>
            <w:tcBorders>
              <w:top w:val="nil"/>
              <w:left w:val="single" w:sz="4" w:space="0" w:color="auto"/>
              <w:bottom w:val="single" w:sz="4" w:space="0" w:color="auto"/>
              <w:right w:val="nil"/>
            </w:tcBorders>
            <w:vAlign w:val="center"/>
          </w:tcPr>
          <w:p w14:paraId="0BBB1295" w14:textId="7A5CE737" w:rsidR="5DBDEEC3" w:rsidRDefault="5DBDEEC3" w:rsidP="5DBDEEC3">
            <w:r w:rsidRPr="5DBDEEC3">
              <w:rPr>
                <w:rFonts w:eastAsia="Arial" w:cs="Arial"/>
                <w:b/>
                <w:bCs/>
                <w:color w:val="000000" w:themeColor="text1"/>
              </w:rPr>
              <w:t>TOTAL</w:t>
            </w:r>
          </w:p>
        </w:tc>
        <w:tc>
          <w:tcPr>
            <w:tcW w:w="1522" w:type="dxa"/>
            <w:tcBorders>
              <w:top w:val="nil"/>
              <w:left w:val="nil"/>
              <w:bottom w:val="single" w:sz="4" w:space="0" w:color="auto"/>
              <w:right w:val="nil"/>
            </w:tcBorders>
            <w:shd w:val="clear" w:color="auto" w:fill="C65911"/>
            <w:vAlign w:val="bottom"/>
          </w:tcPr>
          <w:p w14:paraId="50D356AF" w14:textId="6BA2FD82" w:rsidR="5DBDEEC3" w:rsidRDefault="5DBDEEC3">
            <w:r w:rsidRPr="5DBDEEC3">
              <w:rPr>
                <w:rFonts w:ascii="Calibri" w:eastAsia="Calibri" w:hAnsi="Calibri" w:cs="Calibri"/>
                <w:b/>
                <w:bCs/>
                <w:color w:val="000000" w:themeColor="text1"/>
              </w:rPr>
              <w:t>£1,031.25</w:t>
            </w:r>
          </w:p>
        </w:tc>
        <w:tc>
          <w:tcPr>
            <w:tcW w:w="1522" w:type="dxa"/>
            <w:tcBorders>
              <w:top w:val="nil"/>
              <w:left w:val="nil"/>
              <w:bottom w:val="single" w:sz="4" w:space="0" w:color="auto"/>
              <w:right w:val="nil"/>
            </w:tcBorders>
            <w:shd w:val="clear" w:color="auto" w:fill="C65911"/>
            <w:vAlign w:val="bottom"/>
          </w:tcPr>
          <w:p w14:paraId="5A34AD7C" w14:textId="52EEFB22" w:rsidR="5DBDEEC3" w:rsidRDefault="5DBDEEC3">
            <w:r w:rsidRPr="5DBDEEC3">
              <w:rPr>
                <w:rFonts w:ascii="Calibri" w:eastAsia="Calibri" w:hAnsi="Calibri" w:cs="Calibri"/>
                <w:b/>
                <w:bCs/>
                <w:color w:val="000000" w:themeColor="text1"/>
              </w:rPr>
              <w:t>£1,042.03</w:t>
            </w:r>
          </w:p>
        </w:tc>
        <w:tc>
          <w:tcPr>
            <w:tcW w:w="1522" w:type="dxa"/>
            <w:tcBorders>
              <w:top w:val="nil"/>
              <w:left w:val="nil"/>
              <w:bottom w:val="single" w:sz="4" w:space="0" w:color="auto"/>
              <w:right w:val="nil"/>
            </w:tcBorders>
            <w:shd w:val="clear" w:color="auto" w:fill="C65911"/>
            <w:vAlign w:val="bottom"/>
          </w:tcPr>
          <w:p w14:paraId="0609971B" w14:textId="10DCD6FA" w:rsidR="5DBDEEC3" w:rsidRDefault="5DBDEEC3">
            <w:r w:rsidRPr="5DBDEEC3">
              <w:rPr>
                <w:rFonts w:ascii="Calibri" w:eastAsia="Calibri" w:hAnsi="Calibri" w:cs="Calibri"/>
                <w:b/>
                <w:bCs/>
                <w:color w:val="000000" w:themeColor="text1"/>
              </w:rPr>
              <w:t>£1,257.54</w:t>
            </w:r>
          </w:p>
        </w:tc>
        <w:tc>
          <w:tcPr>
            <w:tcW w:w="1522" w:type="dxa"/>
            <w:tcBorders>
              <w:top w:val="nil"/>
              <w:left w:val="nil"/>
              <w:bottom w:val="single" w:sz="4" w:space="0" w:color="auto"/>
              <w:right w:val="nil"/>
            </w:tcBorders>
            <w:shd w:val="clear" w:color="auto" w:fill="C65911"/>
            <w:vAlign w:val="bottom"/>
          </w:tcPr>
          <w:p w14:paraId="4C78C5D5" w14:textId="0D2BDE64" w:rsidR="5DBDEEC3" w:rsidRDefault="5DBDEEC3">
            <w:r w:rsidRPr="5DBDEEC3">
              <w:rPr>
                <w:rFonts w:ascii="Calibri" w:eastAsia="Calibri" w:hAnsi="Calibri" w:cs="Calibri"/>
                <w:b/>
                <w:bCs/>
                <w:color w:val="000000" w:themeColor="text1"/>
              </w:rPr>
              <w:t>£1,361.09</w:t>
            </w:r>
          </w:p>
        </w:tc>
      </w:tr>
    </w:tbl>
    <w:p w14:paraId="19F0F95E" w14:textId="4A1D7138" w:rsidR="5DBDEEC3" w:rsidRDefault="5DBDEEC3" w:rsidP="5DBDEEC3">
      <w:pPr>
        <w:pStyle w:val="ListParagraph"/>
        <w:ind w:left="792"/>
        <w:rPr>
          <w:rFonts w:cs="Arial"/>
          <w:color w:val="0B0C0C"/>
          <w:lang w:eastAsia="en-GB"/>
        </w:rPr>
      </w:pPr>
    </w:p>
    <w:p w14:paraId="3BB2CB97" w14:textId="3DDAB317" w:rsidR="74F43C64" w:rsidRPr="00983EF8" w:rsidRDefault="273B4859" w:rsidP="367C4111">
      <w:pPr>
        <w:pStyle w:val="ListParagraph"/>
        <w:ind w:left="792"/>
        <w:rPr>
          <w:rFonts w:cs="Arial"/>
          <w:b/>
          <w:bCs/>
          <w:color w:val="0B0C0C"/>
          <w:lang w:eastAsia="en-GB"/>
        </w:rPr>
      </w:pPr>
      <w:r w:rsidRPr="00983EF8">
        <w:rPr>
          <w:rFonts w:cs="Arial"/>
          <w:b/>
          <w:bCs/>
          <w:color w:val="0B0C0C"/>
          <w:lang w:eastAsia="en-GB"/>
        </w:rPr>
        <w:t>O</w:t>
      </w:r>
      <w:r w:rsidR="74F43C64" w:rsidRPr="00983EF8">
        <w:rPr>
          <w:rFonts w:cs="Arial"/>
          <w:b/>
          <w:bCs/>
          <w:color w:val="0B0C0C"/>
          <w:lang w:eastAsia="en-GB"/>
        </w:rPr>
        <w:t xml:space="preserve">ccupancy as a percentage of </w:t>
      </w:r>
      <w:r w:rsidR="1E9AE2E5" w:rsidRPr="00983EF8">
        <w:rPr>
          <w:rFonts w:cs="Arial"/>
          <w:b/>
          <w:bCs/>
          <w:color w:val="0B0C0C"/>
          <w:lang w:eastAsia="en-GB"/>
        </w:rPr>
        <w:t>a</w:t>
      </w:r>
      <w:r w:rsidR="74F43C64" w:rsidRPr="00983EF8">
        <w:rPr>
          <w:rFonts w:cs="Arial"/>
          <w:b/>
          <w:bCs/>
          <w:color w:val="0B0C0C"/>
          <w:lang w:eastAsia="en-GB"/>
        </w:rPr>
        <w:t>ctive/</w:t>
      </w:r>
      <w:r w:rsidR="4D168336" w:rsidRPr="00983EF8">
        <w:rPr>
          <w:rFonts w:cs="Arial"/>
          <w:b/>
          <w:bCs/>
          <w:color w:val="0B0C0C"/>
          <w:lang w:eastAsia="en-GB"/>
        </w:rPr>
        <w:t>u</w:t>
      </w:r>
      <w:r w:rsidR="74F43C64" w:rsidRPr="00983EF8">
        <w:rPr>
          <w:rFonts w:cs="Arial"/>
          <w:b/>
          <w:bCs/>
          <w:color w:val="0B0C0C"/>
          <w:lang w:eastAsia="en-GB"/>
        </w:rPr>
        <w:t>sable beds</w:t>
      </w:r>
      <w:r w:rsidR="47FB10F1" w:rsidRPr="00983EF8">
        <w:rPr>
          <w:rFonts w:cs="Arial"/>
          <w:b/>
          <w:bCs/>
          <w:color w:val="0B0C0C"/>
          <w:lang w:eastAsia="en-GB"/>
        </w:rPr>
        <w:t xml:space="preserve"> (April 2022)</w:t>
      </w:r>
      <w:r w:rsidR="74F43C64" w:rsidRPr="00983EF8">
        <w:rPr>
          <w:rFonts w:cs="Arial"/>
          <w:b/>
          <w:bCs/>
          <w:color w:val="0B0C0C"/>
          <w:lang w:eastAsia="en-GB"/>
        </w:rPr>
        <w:t xml:space="preserve">: </w:t>
      </w:r>
    </w:p>
    <w:p w14:paraId="06A967D3" w14:textId="287372CA" w:rsidR="74F43C64" w:rsidRPr="00983EF8" w:rsidRDefault="74F43C64" w:rsidP="367C4111">
      <w:pPr>
        <w:pStyle w:val="ListParagraph"/>
        <w:ind w:left="792"/>
        <w:rPr>
          <w:rFonts w:cs="Arial"/>
          <w:color w:val="0B0C0C"/>
          <w:lang w:eastAsia="en-GB"/>
        </w:rPr>
      </w:pPr>
      <w:r w:rsidRPr="00983EF8">
        <w:rPr>
          <w:rFonts w:cs="Arial"/>
          <w:color w:val="0B0C0C"/>
          <w:lang w:eastAsia="en-GB"/>
        </w:rPr>
        <w:t>(</w:t>
      </w:r>
      <w:r w:rsidRPr="51991B10">
        <w:rPr>
          <w:rFonts w:cs="Arial"/>
          <w:color w:val="0B0C0C"/>
          <w:lang w:eastAsia="en-GB"/>
        </w:rPr>
        <w:t>1</w:t>
      </w:r>
      <w:r w:rsidR="5733B078" w:rsidRPr="51991B10">
        <w:rPr>
          <w:rFonts w:cs="Arial"/>
          <w:color w:val="0B0C0C"/>
          <w:lang w:eastAsia="en-GB"/>
        </w:rPr>
        <w:t>3</w:t>
      </w:r>
      <w:r w:rsidRPr="00983EF8">
        <w:rPr>
          <w:rFonts w:cs="Arial"/>
          <w:color w:val="0B0C0C"/>
          <w:lang w:eastAsia="en-GB"/>
        </w:rPr>
        <w:t xml:space="preserve"> Responses, 1 did not complete this section)</w:t>
      </w:r>
    </w:p>
    <w:p w14:paraId="3087812A" w14:textId="68223620" w:rsidR="0B034A18" w:rsidRPr="00983EF8" w:rsidRDefault="0B034A18" w:rsidP="367C4111">
      <w:pPr>
        <w:pStyle w:val="ListParagraph"/>
        <w:ind w:left="792"/>
        <w:rPr>
          <w:rFonts w:cs="Arial"/>
          <w:color w:val="0B0C0C"/>
          <w:lang w:eastAsia="en-GB"/>
        </w:rPr>
      </w:pPr>
      <w:r w:rsidRPr="00983EF8">
        <w:rPr>
          <w:rFonts w:cs="Arial"/>
          <w:color w:val="0B0C0C"/>
          <w:lang w:eastAsia="en-GB"/>
        </w:rPr>
        <w:t xml:space="preserve">Occupancy </w:t>
      </w:r>
      <w:r w:rsidR="74F43C64" w:rsidRPr="00983EF8">
        <w:rPr>
          <w:rFonts w:cs="Arial"/>
          <w:color w:val="0B0C0C"/>
          <w:lang w:eastAsia="en-GB"/>
        </w:rPr>
        <w:t>= 9</w:t>
      </w:r>
      <w:r w:rsidR="40A9B8B9" w:rsidRPr="00983EF8">
        <w:rPr>
          <w:rFonts w:cs="Arial"/>
          <w:color w:val="0B0C0C"/>
          <w:lang w:eastAsia="en-GB"/>
        </w:rPr>
        <w:t>4</w:t>
      </w:r>
      <w:r w:rsidR="74F43C64" w:rsidRPr="00983EF8">
        <w:rPr>
          <w:rFonts w:cs="Arial"/>
          <w:color w:val="0B0C0C"/>
          <w:lang w:eastAsia="en-GB"/>
        </w:rPr>
        <w:t xml:space="preserve">.6% </w:t>
      </w:r>
    </w:p>
    <w:p w14:paraId="75026FDF" w14:textId="06E3AAC6" w:rsidR="367C4111" w:rsidRPr="00983EF8" w:rsidRDefault="367C4111" w:rsidP="367C4111">
      <w:pPr>
        <w:pStyle w:val="ListParagraph"/>
        <w:ind w:left="792"/>
        <w:rPr>
          <w:rFonts w:cs="Arial"/>
          <w:color w:val="0B0C0C"/>
          <w:lang w:eastAsia="en-GB"/>
        </w:rPr>
      </w:pPr>
    </w:p>
    <w:p w14:paraId="27961D17" w14:textId="49C360F0" w:rsidR="2DEE9F23" w:rsidRPr="00983EF8" w:rsidRDefault="2DEE9F23" w:rsidP="367C4111">
      <w:pPr>
        <w:pStyle w:val="ListParagraph"/>
        <w:spacing w:line="259" w:lineRule="auto"/>
        <w:ind w:left="792"/>
        <w:rPr>
          <w:rFonts w:cs="Arial"/>
          <w:b/>
          <w:bCs/>
          <w:color w:val="0B0C0C"/>
          <w:lang w:eastAsia="en-GB"/>
        </w:rPr>
      </w:pPr>
      <w:r w:rsidRPr="00983EF8">
        <w:rPr>
          <w:rFonts w:cs="Arial"/>
          <w:b/>
          <w:bCs/>
          <w:color w:val="0B0C0C"/>
          <w:lang w:eastAsia="en-GB"/>
        </w:rPr>
        <w:t xml:space="preserve">Average Occupancy </w:t>
      </w:r>
      <w:r w:rsidR="3470069A" w:rsidRPr="00983EF8">
        <w:rPr>
          <w:rFonts w:cs="Arial"/>
          <w:b/>
          <w:bCs/>
          <w:color w:val="0B0C0C"/>
          <w:lang w:eastAsia="en-GB"/>
        </w:rPr>
        <w:t>(2021 to 2022) as a percentage of active beds</w:t>
      </w:r>
      <w:r w:rsidR="679A758F" w:rsidRPr="00983EF8">
        <w:rPr>
          <w:rFonts w:cs="Arial"/>
          <w:b/>
          <w:bCs/>
          <w:color w:val="0B0C0C"/>
          <w:lang w:eastAsia="en-GB"/>
        </w:rPr>
        <w:t>:</w:t>
      </w:r>
    </w:p>
    <w:p w14:paraId="7249FAA6" w14:textId="62AAE15C" w:rsidR="3470069A" w:rsidRPr="00983EF8" w:rsidRDefault="3470069A" w:rsidP="367C4111">
      <w:pPr>
        <w:pStyle w:val="ListParagraph"/>
        <w:spacing w:line="259" w:lineRule="auto"/>
        <w:ind w:left="792"/>
        <w:rPr>
          <w:rFonts w:cs="Arial"/>
          <w:color w:val="0B0C0C"/>
          <w:lang w:eastAsia="en-GB"/>
        </w:rPr>
      </w:pPr>
      <w:r w:rsidRPr="00983EF8">
        <w:rPr>
          <w:rFonts w:cs="Arial"/>
          <w:color w:val="0B0C0C"/>
          <w:lang w:eastAsia="en-GB"/>
        </w:rPr>
        <w:t>(</w:t>
      </w:r>
      <w:r w:rsidRPr="51991B10">
        <w:rPr>
          <w:rFonts w:cs="Arial"/>
          <w:color w:val="0B0C0C"/>
          <w:lang w:eastAsia="en-GB"/>
        </w:rPr>
        <w:t>1</w:t>
      </w:r>
      <w:r w:rsidR="0CB9C12E" w:rsidRPr="51991B10">
        <w:rPr>
          <w:rFonts w:cs="Arial"/>
          <w:color w:val="0B0C0C"/>
          <w:lang w:eastAsia="en-GB"/>
        </w:rPr>
        <w:t>3</w:t>
      </w:r>
      <w:r w:rsidRPr="00983EF8">
        <w:rPr>
          <w:rFonts w:cs="Arial"/>
          <w:color w:val="0B0C0C"/>
          <w:lang w:eastAsia="en-GB"/>
        </w:rPr>
        <w:t xml:space="preserve"> Responses</w:t>
      </w:r>
      <w:r w:rsidR="5E46F7FB" w:rsidRPr="00983EF8">
        <w:rPr>
          <w:rFonts w:cs="Arial"/>
          <w:color w:val="0B0C0C"/>
          <w:lang w:eastAsia="en-GB"/>
        </w:rPr>
        <w:t>)</w:t>
      </w:r>
    </w:p>
    <w:p w14:paraId="71DC3609" w14:textId="54A0F435" w:rsidR="0640778C" w:rsidRPr="00983EF8" w:rsidRDefault="0640778C" w:rsidP="367C4111">
      <w:pPr>
        <w:pStyle w:val="ListParagraph"/>
        <w:spacing w:line="259" w:lineRule="auto"/>
        <w:ind w:left="792"/>
        <w:rPr>
          <w:rFonts w:cs="Arial"/>
          <w:color w:val="0B0C0C"/>
          <w:lang w:eastAsia="en-GB"/>
        </w:rPr>
      </w:pPr>
      <w:r w:rsidRPr="00983EF8">
        <w:rPr>
          <w:rFonts w:cs="Arial"/>
          <w:color w:val="0B0C0C"/>
          <w:lang w:eastAsia="en-GB"/>
        </w:rPr>
        <w:t xml:space="preserve">Average </w:t>
      </w:r>
      <w:r w:rsidR="58CBD5EE" w:rsidRPr="00983EF8">
        <w:rPr>
          <w:rFonts w:cs="Arial"/>
          <w:color w:val="0B0C0C"/>
          <w:lang w:eastAsia="en-GB"/>
        </w:rPr>
        <w:t xml:space="preserve">Occupancy = </w:t>
      </w:r>
      <w:r w:rsidR="3DB43BA7" w:rsidRPr="00983EF8">
        <w:rPr>
          <w:rFonts w:cs="Arial"/>
          <w:color w:val="0B0C0C"/>
          <w:lang w:eastAsia="en-GB"/>
        </w:rPr>
        <w:t xml:space="preserve">90.1% </w:t>
      </w:r>
    </w:p>
    <w:p w14:paraId="5B9C593E" w14:textId="39A89BA6" w:rsidR="00C00011" w:rsidRPr="00694340" w:rsidRDefault="00C00011" w:rsidP="00470A15">
      <w:pPr>
        <w:pStyle w:val="ListParagraph"/>
        <w:ind w:left="709" w:hanging="709"/>
      </w:pPr>
    </w:p>
    <w:p w14:paraId="62CC0CCF" w14:textId="7156FD80" w:rsidR="367C4111" w:rsidRDefault="367C4111" w:rsidP="367C4111">
      <w:pPr>
        <w:rPr>
          <w:highlight w:val="yellow"/>
          <w:lang w:val="en-US"/>
        </w:rPr>
      </w:pPr>
    </w:p>
    <w:p w14:paraId="0D2B3A8D" w14:textId="529E720B" w:rsidR="002037EE" w:rsidRDefault="00C46CB4" w:rsidP="005E1097">
      <w:pPr>
        <w:pStyle w:val="Heading2"/>
        <w:numPr>
          <w:ilvl w:val="0"/>
          <w:numId w:val="24"/>
        </w:numPr>
        <w:rPr>
          <w:bCs w:val="0"/>
          <w:sz w:val="28"/>
        </w:rPr>
      </w:pPr>
      <w:r w:rsidRPr="451B36F6">
        <w:rPr>
          <w:sz w:val="28"/>
          <w:szCs w:val="28"/>
        </w:rPr>
        <w:t xml:space="preserve">  </w:t>
      </w:r>
      <w:r w:rsidR="00B57EA3" w:rsidRPr="451B36F6">
        <w:rPr>
          <w:sz w:val="28"/>
          <w:szCs w:val="28"/>
        </w:rPr>
        <w:t xml:space="preserve">Result Collection </w:t>
      </w:r>
    </w:p>
    <w:p w14:paraId="75FCCA36" w14:textId="77777777" w:rsidR="00B57EA3" w:rsidRPr="00B57EA3" w:rsidRDefault="00B57EA3" w:rsidP="00B57EA3">
      <w:pPr>
        <w:rPr>
          <w:lang w:val="en-US"/>
        </w:rPr>
      </w:pPr>
    </w:p>
    <w:p w14:paraId="02FD5F5C" w14:textId="647635CB" w:rsidR="002037EE" w:rsidRPr="00B57EA3" w:rsidRDefault="6B24F835" w:rsidP="1A9A5D5D">
      <w:pPr>
        <w:spacing w:after="75" w:line="259" w:lineRule="auto"/>
        <w:ind w:left="720"/>
        <w:rPr>
          <w:rFonts w:eastAsia="Arial" w:cs="Arial"/>
          <w:sz w:val="29"/>
          <w:szCs w:val="29"/>
        </w:rPr>
      </w:pPr>
      <w:r w:rsidRPr="1A9A5D5D">
        <w:rPr>
          <w:rFonts w:eastAsia="Arial" w:cs="Arial"/>
          <w:color w:val="0B0C0C"/>
        </w:rPr>
        <w:t xml:space="preserve">The results were collected with 2022/23 as the base price year. We will aim to uplift during future years by </w:t>
      </w:r>
      <w:bookmarkStart w:id="17" w:name="_Int_h3HSmlcy"/>
      <w:proofErr w:type="gramStart"/>
      <w:r w:rsidRPr="1A9A5D5D">
        <w:rPr>
          <w:rFonts w:eastAsia="Arial" w:cs="Arial"/>
          <w:color w:val="0B0C0C"/>
        </w:rPr>
        <w:t>giving consideration to</w:t>
      </w:r>
      <w:bookmarkEnd w:id="17"/>
      <w:proofErr w:type="gramEnd"/>
      <w:r w:rsidRPr="1A9A5D5D">
        <w:rPr>
          <w:rFonts w:eastAsia="Arial" w:cs="Arial"/>
          <w:color w:val="0B0C0C"/>
        </w:rPr>
        <w:t xml:space="preserve"> the impact of the National Living Wage and </w:t>
      </w:r>
      <w:bookmarkStart w:id="18" w:name="_Int_Ky5HSX2R"/>
      <w:r w:rsidRPr="1A9A5D5D">
        <w:rPr>
          <w:rFonts w:eastAsia="Arial" w:cs="Arial"/>
          <w:color w:val="0B0C0C"/>
        </w:rPr>
        <w:t>CPI</w:t>
      </w:r>
      <w:bookmarkEnd w:id="18"/>
      <w:r w:rsidRPr="1A9A5D5D">
        <w:rPr>
          <w:rFonts w:eastAsia="Arial" w:cs="Arial"/>
          <w:color w:val="0B0C0C"/>
        </w:rPr>
        <w:t>. We will also need to consider the level of funding available to enable us to meet these aims as far as we able to</w:t>
      </w:r>
      <w:bookmarkStart w:id="19" w:name="_Int_57ho6DXn"/>
      <w:r w:rsidR="326B9860" w:rsidRPr="1A9A5D5D">
        <w:rPr>
          <w:rFonts w:eastAsia="Arial" w:cs="Arial"/>
          <w:sz w:val="29"/>
          <w:szCs w:val="29"/>
        </w:rPr>
        <w:t xml:space="preserve">. </w:t>
      </w:r>
      <w:bookmarkEnd w:id="19"/>
    </w:p>
    <w:p w14:paraId="6D18F367" w14:textId="4468DB3C" w:rsidR="00FA4705" w:rsidRDefault="00FA4705" w:rsidP="451B36F6">
      <w:pPr>
        <w:spacing w:after="75" w:line="259" w:lineRule="auto"/>
        <w:ind w:left="720"/>
        <w:rPr>
          <w:rFonts w:eastAsia="Arial" w:cs="Arial"/>
          <w:sz w:val="29"/>
          <w:szCs w:val="29"/>
        </w:rPr>
      </w:pPr>
    </w:p>
    <w:p w14:paraId="28D1020C" w14:textId="42EEB234" w:rsidR="002037EE" w:rsidRPr="00B57EA3" w:rsidRDefault="00B57EA3" w:rsidP="005E1097">
      <w:pPr>
        <w:pStyle w:val="Heading2"/>
        <w:numPr>
          <w:ilvl w:val="0"/>
          <w:numId w:val="24"/>
        </w:numPr>
        <w:spacing w:line="259" w:lineRule="auto"/>
        <w:rPr>
          <w:sz w:val="28"/>
          <w:szCs w:val="28"/>
        </w:rPr>
      </w:pPr>
      <w:r w:rsidRPr="451B36F6">
        <w:rPr>
          <w:sz w:val="28"/>
          <w:szCs w:val="28"/>
        </w:rPr>
        <w:t xml:space="preserve">Template </w:t>
      </w:r>
    </w:p>
    <w:p w14:paraId="55940B07" w14:textId="77777777" w:rsidR="004D605A" w:rsidRDefault="004D605A" w:rsidP="00CF2DCF">
      <w:pPr>
        <w:pStyle w:val="ListParagraph"/>
        <w:shd w:val="clear" w:color="auto" w:fill="FFFFFF" w:themeFill="background1"/>
        <w:spacing w:after="75"/>
        <w:rPr>
          <w:rFonts w:cs="Arial"/>
          <w:color w:val="0B0C0C"/>
          <w:lang w:eastAsia="en-GB"/>
        </w:rPr>
      </w:pPr>
    </w:p>
    <w:p w14:paraId="6AD87386" w14:textId="0534CC73" w:rsidR="00CF2DCF" w:rsidRDefault="00CF2DCF" w:rsidP="00CF2DCF">
      <w:pPr>
        <w:pStyle w:val="ListParagraph"/>
        <w:shd w:val="clear" w:color="auto" w:fill="FFFFFF" w:themeFill="background1"/>
        <w:spacing w:after="75"/>
        <w:rPr>
          <w:rFonts w:cs="Arial"/>
          <w:color w:val="0B0C0C"/>
          <w:lang w:eastAsia="en-GB"/>
        </w:rPr>
      </w:pPr>
      <w:r w:rsidRPr="2734EECD">
        <w:rPr>
          <w:rFonts w:cs="Arial"/>
          <w:color w:val="0B0C0C"/>
          <w:lang w:eastAsia="en-GB"/>
        </w:rPr>
        <w:t xml:space="preserve">This toolkit was published by the Local Government Association and shared with Councils for use as part of this Fair Cost of Care exercise. </w:t>
      </w:r>
    </w:p>
    <w:p w14:paraId="00C3D551" w14:textId="77777777" w:rsidR="00D761F2" w:rsidRPr="00EB46F1" w:rsidRDefault="00D761F2" w:rsidP="00411502">
      <w:pPr>
        <w:pStyle w:val="ListParagraph"/>
        <w:shd w:val="clear" w:color="auto" w:fill="FFFFFF" w:themeFill="background1"/>
        <w:spacing w:after="75"/>
        <w:rPr>
          <w:rFonts w:eastAsia="Arial" w:cs="Arial"/>
          <w:color w:val="0B0C0C"/>
        </w:rPr>
      </w:pPr>
    </w:p>
    <w:p w14:paraId="0C3C8A02" w14:textId="1F27DF2B" w:rsidR="00E226C9" w:rsidRPr="00BA71D0" w:rsidRDefault="00411502" w:rsidP="00BA71D0">
      <w:pPr>
        <w:pStyle w:val="ListParagraph"/>
        <w:shd w:val="clear" w:color="auto" w:fill="FFFFFF" w:themeFill="background1"/>
        <w:spacing w:after="75"/>
        <w:rPr>
          <w:rFonts w:cs="Arial"/>
          <w:color w:val="0B0C0C"/>
          <w:lang w:eastAsia="en-GB"/>
        </w:rPr>
      </w:pPr>
      <w:r w:rsidRPr="00411502">
        <w:rPr>
          <w:rFonts w:cs="Arial"/>
          <w:color w:val="0B0C0C"/>
          <w:lang w:eastAsia="en-GB"/>
        </w:rPr>
        <w:t xml:space="preserve">The toolkit sent to providers was unaltered. A </w:t>
      </w:r>
      <w:r w:rsidR="00EC606D">
        <w:rPr>
          <w:rFonts w:cs="Arial"/>
          <w:color w:val="0B0C0C"/>
          <w:lang w:eastAsia="en-GB"/>
        </w:rPr>
        <w:t>link</w:t>
      </w:r>
      <w:r w:rsidRPr="00411502">
        <w:rPr>
          <w:rFonts w:cs="Arial"/>
          <w:color w:val="0B0C0C"/>
          <w:lang w:eastAsia="en-GB"/>
        </w:rPr>
        <w:t xml:space="preserve"> </w:t>
      </w:r>
      <w:r w:rsidR="003B6825">
        <w:rPr>
          <w:rFonts w:cs="Arial"/>
          <w:color w:val="0B0C0C"/>
          <w:lang w:eastAsia="en-GB"/>
        </w:rPr>
        <w:t xml:space="preserve">to the toolkit can be </w:t>
      </w:r>
      <w:r w:rsidRPr="00411502">
        <w:rPr>
          <w:rFonts w:cs="Arial"/>
          <w:color w:val="0B0C0C"/>
          <w:lang w:eastAsia="en-GB"/>
        </w:rPr>
        <w:t xml:space="preserve">found here: </w:t>
      </w:r>
      <w:hyperlink r:id="rId12" w:history="1">
        <w:r w:rsidR="00BA71D0">
          <w:rPr>
            <w:rStyle w:val="Hyperlink"/>
          </w:rPr>
          <w:t>Fair Cost of Care toolkit</w:t>
        </w:r>
      </w:hyperlink>
      <w:r w:rsidR="00BA71D0">
        <w:t>.</w:t>
      </w:r>
    </w:p>
    <w:sectPr w:rsidR="00E226C9" w:rsidRPr="00BA71D0" w:rsidSect="009834D9">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03D" w14:textId="77777777" w:rsidR="006A45F3" w:rsidRDefault="006A45F3">
      <w:r>
        <w:separator/>
      </w:r>
    </w:p>
  </w:endnote>
  <w:endnote w:type="continuationSeparator" w:id="0">
    <w:p w14:paraId="1C2CD98B" w14:textId="77777777" w:rsidR="006A45F3" w:rsidRDefault="006A45F3">
      <w:r>
        <w:continuationSeparator/>
      </w:r>
    </w:p>
  </w:endnote>
  <w:endnote w:type="continuationNotice" w:id="1">
    <w:p w14:paraId="129930D9" w14:textId="77777777" w:rsidR="006A45F3" w:rsidRDefault="006A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52E6" w14:textId="77777777" w:rsidR="006A45F3" w:rsidRDefault="006A45F3">
      <w:r>
        <w:separator/>
      </w:r>
    </w:p>
  </w:footnote>
  <w:footnote w:type="continuationSeparator" w:id="0">
    <w:p w14:paraId="33F45AB3" w14:textId="77777777" w:rsidR="006A45F3" w:rsidRDefault="006A45F3">
      <w:r>
        <w:continuationSeparator/>
      </w:r>
    </w:p>
  </w:footnote>
  <w:footnote w:type="continuationNotice" w:id="1">
    <w:p w14:paraId="3238AA29" w14:textId="77777777" w:rsidR="006A45F3" w:rsidRDefault="006A45F3"/>
  </w:footnote>
</w:footnotes>
</file>

<file path=word/intelligence2.xml><?xml version="1.0" encoding="utf-8"?>
<int2:intelligence xmlns:int2="http://schemas.microsoft.com/office/intelligence/2020/intelligence" xmlns:oel="http://schemas.microsoft.com/office/2019/extlst">
  <int2:observations>
    <int2:textHash int2:hashCode="J2BmbgVSYumaV9" int2:id="D4nlVJUN">
      <int2:state int2:value="Rejected" int2:type="LegacyProofing"/>
    </int2:textHash>
    <int2:textHash int2:hashCode="hN6B5b8f/AaH/i" int2:id="iqwndKRv">
      <int2:state int2:value="Rejected" int2:type="LegacyProofing"/>
    </int2:textHash>
    <int2:bookmark int2:bookmarkName="_Int_o15kp1kc" int2:invalidationBookmarkName="" int2:hashCode="y0yoekoNVksaQ2" int2:id="1nuFGvq1">
      <int2:state int2:value="Rejected" int2:type="AugLoop_Text_Critique"/>
    </int2:bookmark>
    <int2:bookmark int2:bookmarkName="_Int_57ho6DXn" int2:invalidationBookmarkName="" int2:hashCode="RoHRJMxsS3O6q/" int2:id="7P7WCSwa"/>
    <int2:bookmark int2:bookmarkName="_Int_7j0qMpyD" int2:invalidationBookmarkName="" int2:hashCode="0lXQ0GySJQ8tJA" int2:id="8Jo6idXc">
      <int2:state int2:value="Rejected" int2:type="AugLoop_Text_Critique"/>
      <int2:state int2:value="Rejected" int2:type="LegacyProofing"/>
    </int2:bookmark>
    <int2:bookmark int2:bookmarkName="_Int_cHjGwqev" int2:invalidationBookmarkName="" int2:hashCode="y0yoekoNVksaQ2" int2:id="ATaFroY0">
      <int2:state int2:value="Rejected" int2:type="AugLoop_Text_Critique"/>
    </int2:bookmark>
    <int2:bookmark int2:bookmarkName="_Int_EFbCPmcy" int2:invalidationBookmarkName="" int2:hashCode="yF7ENn3fV/Ido4" int2:id="BwSTtQlT">
      <int2:state int2:value="Rejected" int2:type="AugLoop_Text_Critique"/>
    </int2:bookmark>
    <int2:bookmark int2:bookmarkName="_Int_0k2pABVq" int2:invalidationBookmarkName="" int2:hashCode="hPnRm2HuZsf69b" int2:id="C8N26G8D">
      <int2:state int2:value="Rejected" int2:type="AugLoop_Text_Critique"/>
    </int2:bookmark>
    <int2:bookmark int2:bookmarkName="_Int_zxoXJfK9" int2:invalidationBookmarkName="" int2:hashCode="wuLWYhM03IkLvY" int2:id="JeHvEAjj">
      <int2:state int2:value="Rejected" int2:type="AugLoop_Text_Critique"/>
    </int2:bookmark>
    <int2:bookmark int2:bookmarkName="_Int_Sj4NanPm" int2:invalidationBookmarkName="" int2:hashCode="795acBdN4Onjo+" int2:id="Oy2pPsMq">
      <int2:state int2:value="Rejected" int2:type="AugLoop_Text_Critique"/>
    </int2:bookmark>
    <int2:bookmark int2:bookmarkName="_Int_Ky5HSX2R" int2:invalidationBookmarkName="" int2:hashCode="IraY32dZHFXlRa" int2:id="TFpqyvkx">
      <int2:state int2:value="Rejected" int2:type="AugLoop_Acronyms_AcronymsCritique"/>
    </int2:bookmark>
    <int2:bookmark int2:bookmarkName="_Int_mrlpz6O9" int2:invalidationBookmarkName="" int2:hashCode="9vOfv2eNTAPKcv" int2:id="XYGwp5tj">
      <int2:state int2:value="Rejected" int2:type="LegacyProofing"/>
    </int2:bookmark>
    <int2:bookmark int2:bookmarkName="_Int_VN2w0KiF" int2:invalidationBookmarkName="" int2:hashCode="HFl2ujVDd5OcJf" int2:id="abyONwEL">
      <int2:state int2:value="Rejected" int2:type="AugLoop_Text_Critique"/>
    </int2:bookmark>
    <int2:bookmark int2:bookmarkName="_Int_pmj1MyYn" int2:invalidationBookmarkName="" int2:hashCode="y0yoekoNVksaQ2" int2:id="akEd8NSY">
      <int2:state int2:value="Rejected" int2:type="AugLoop_Text_Critique"/>
    </int2:bookmark>
    <int2:bookmark int2:bookmarkName="_Int_qOQyxQ29" int2:invalidationBookmarkName="" int2:hashCode="gtUNkELeyxdYlJ" int2:id="b48bhNCz"/>
    <int2:bookmark int2:bookmarkName="_Int_4GleqlAc" int2:invalidationBookmarkName="" int2:hashCode="U5u1M6J7OI5FNp" int2:id="bySLgSjY">
      <int2:state int2:value="Rejected" int2:type="AugLoop_Acronyms_AcronymsCritique"/>
    </int2:bookmark>
    <int2:bookmark int2:bookmarkName="_Int_7dZATbHZ" int2:invalidationBookmarkName="" int2:hashCode="2yFgxF60ABoiC7" int2:id="fQWI2MD8">
      <int2:state int2:value="Rejected" int2:type="AugLoop_Acronyms_AcronymsCritique"/>
    </int2:bookmark>
    <int2:bookmark int2:bookmarkName="_Int_vbp8OjRL" int2:invalidationBookmarkName="" int2:hashCode="qS/IbBXmg+29L1" int2:id="jAwnOTmb">
      <int2:state int2:value="Rejected" int2:type="AugLoop_Acronyms_AcronymsCritique"/>
    </int2:bookmark>
    <int2:bookmark int2:bookmarkName="_Int_bwrxppyj" int2:invalidationBookmarkName="" int2:hashCode="y0yoekoNVksaQ2" int2:id="lu4BU5CE">
      <int2:state int2:value="Rejected" int2:type="AugLoop_Text_Critique"/>
    </int2:bookmark>
    <int2:bookmark int2:bookmarkName="_Int_h3HSmlcy" int2:invalidationBookmarkName="" int2:hashCode="mRxRKMviIKMYf0" int2:id="o0slBT9r">
      <int2:state int2:value="Rejected" int2:type="AugLoop_Text_Critique"/>
    </int2:bookmark>
    <int2:bookmark int2:bookmarkName="_Int_v0wbWWKt" int2:invalidationBookmarkName="" int2:hashCode="DAdby+r5wx/G9o" int2:id="rO3LZqU5">
      <int2:state int2:value="Rejected" int2:type="AugLoop_Acronyms_AcronymsCritique"/>
    </int2:bookmark>
    <int2:bookmark int2:bookmarkName="_Int_GNXjCaqX" int2:invalidationBookmarkName="" int2:hashCode="3KKjJeR/dxf+gy" int2:id="tAaV7yvA">
      <int2:state int2:value="Rejected" int2:type="AugLoop_Text_Critique"/>
    </int2:bookmark>
    <int2:bookmark int2:bookmarkName="_Int_Lcg0tN6Q" int2:invalidationBookmarkName="" int2:hashCode="y0yoekoNVksaQ2" int2:id="xbjmX60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EF9"/>
    <w:multiLevelType w:val="hybridMultilevel"/>
    <w:tmpl w:val="35902BEA"/>
    <w:lvl w:ilvl="0" w:tplc="0D3AEA60">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01D9F"/>
    <w:multiLevelType w:val="hybridMultilevel"/>
    <w:tmpl w:val="0890E0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4621F"/>
    <w:multiLevelType w:val="hybridMultilevel"/>
    <w:tmpl w:val="08786638"/>
    <w:lvl w:ilvl="0" w:tplc="0809000B">
      <w:start w:val="1"/>
      <w:numFmt w:val="bullet"/>
      <w:lvlText w:val=""/>
      <w:lvlJc w:val="left"/>
      <w:pPr>
        <w:ind w:left="1944" w:hanging="360"/>
      </w:pPr>
      <w:rPr>
        <w:rFonts w:ascii="Wingdings" w:hAnsi="Wingdings"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 w15:restartNumberingAfterBreak="0">
    <w:nsid w:val="12899C0C"/>
    <w:multiLevelType w:val="hybridMultilevel"/>
    <w:tmpl w:val="FFFFFFFF"/>
    <w:lvl w:ilvl="0" w:tplc="F52AD8F6">
      <w:start w:val="1"/>
      <w:numFmt w:val="bullet"/>
      <w:lvlText w:val=""/>
      <w:lvlJc w:val="left"/>
      <w:pPr>
        <w:ind w:left="1080" w:hanging="360"/>
      </w:pPr>
      <w:rPr>
        <w:rFonts w:ascii="Symbol" w:hAnsi="Symbol" w:hint="default"/>
      </w:rPr>
    </w:lvl>
    <w:lvl w:ilvl="1" w:tplc="0506F496">
      <w:start w:val="1"/>
      <w:numFmt w:val="bullet"/>
      <w:lvlText w:val="o"/>
      <w:lvlJc w:val="left"/>
      <w:pPr>
        <w:ind w:left="1440" w:hanging="360"/>
      </w:pPr>
      <w:rPr>
        <w:rFonts w:ascii="Courier New" w:hAnsi="Courier New" w:hint="default"/>
      </w:rPr>
    </w:lvl>
    <w:lvl w:ilvl="2" w:tplc="D60E7832">
      <w:start w:val="1"/>
      <w:numFmt w:val="bullet"/>
      <w:lvlText w:val=""/>
      <w:lvlJc w:val="left"/>
      <w:pPr>
        <w:ind w:left="2160" w:hanging="360"/>
      </w:pPr>
      <w:rPr>
        <w:rFonts w:ascii="Wingdings" w:hAnsi="Wingdings" w:hint="default"/>
      </w:rPr>
    </w:lvl>
    <w:lvl w:ilvl="3" w:tplc="9554280C">
      <w:start w:val="1"/>
      <w:numFmt w:val="bullet"/>
      <w:lvlText w:val=""/>
      <w:lvlJc w:val="left"/>
      <w:pPr>
        <w:ind w:left="2880" w:hanging="360"/>
      </w:pPr>
      <w:rPr>
        <w:rFonts w:ascii="Symbol" w:hAnsi="Symbol" w:hint="default"/>
      </w:rPr>
    </w:lvl>
    <w:lvl w:ilvl="4" w:tplc="DA4296C8">
      <w:start w:val="1"/>
      <w:numFmt w:val="bullet"/>
      <w:lvlText w:val="o"/>
      <w:lvlJc w:val="left"/>
      <w:pPr>
        <w:ind w:left="3600" w:hanging="360"/>
      </w:pPr>
      <w:rPr>
        <w:rFonts w:ascii="Courier New" w:hAnsi="Courier New" w:hint="default"/>
      </w:rPr>
    </w:lvl>
    <w:lvl w:ilvl="5" w:tplc="DC0664F2">
      <w:start w:val="1"/>
      <w:numFmt w:val="bullet"/>
      <w:lvlText w:val=""/>
      <w:lvlJc w:val="left"/>
      <w:pPr>
        <w:ind w:left="4320" w:hanging="360"/>
      </w:pPr>
      <w:rPr>
        <w:rFonts w:ascii="Wingdings" w:hAnsi="Wingdings" w:hint="default"/>
      </w:rPr>
    </w:lvl>
    <w:lvl w:ilvl="6" w:tplc="0810A2C4">
      <w:start w:val="1"/>
      <w:numFmt w:val="bullet"/>
      <w:lvlText w:val=""/>
      <w:lvlJc w:val="left"/>
      <w:pPr>
        <w:ind w:left="5040" w:hanging="360"/>
      </w:pPr>
      <w:rPr>
        <w:rFonts w:ascii="Symbol" w:hAnsi="Symbol" w:hint="default"/>
      </w:rPr>
    </w:lvl>
    <w:lvl w:ilvl="7" w:tplc="AAA62114">
      <w:start w:val="1"/>
      <w:numFmt w:val="bullet"/>
      <w:lvlText w:val="o"/>
      <w:lvlJc w:val="left"/>
      <w:pPr>
        <w:ind w:left="5760" w:hanging="360"/>
      </w:pPr>
      <w:rPr>
        <w:rFonts w:ascii="Courier New" w:hAnsi="Courier New" w:hint="default"/>
      </w:rPr>
    </w:lvl>
    <w:lvl w:ilvl="8" w:tplc="8444A2B0">
      <w:start w:val="1"/>
      <w:numFmt w:val="bullet"/>
      <w:lvlText w:val=""/>
      <w:lvlJc w:val="left"/>
      <w:pPr>
        <w:ind w:left="6480" w:hanging="360"/>
      </w:pPr>
      <w:rPr>
        <w:rFonts w:ascii="Wingdings" w:hAnsi="Wingdings" w:hint="default"/>
      </w:rPr>
    </w:lvl>
  </w:abstractNum>
  <w:abstractNum w:abstractNumId="4" w15:restartNumberingAfterBreak="0">
    <w:nsid w:val="1CB5E418"/>
    <w:multiLevelType w:val="multilevel"/>
    <w:tmpl w:val="FFFFFFFF"/>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B1F01"/>
    <w:multiLevelType w:val="multilevel"/>
    <w:tmpl w:val="3E4696B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6" w15:restartNumberingAfterBreak="0">
    <w:nsid w:val="2123611E"/>
    <w:multiLevelType w:val="hybridMultilevel"/>
    <w:tmpl w:val="0F48B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EA11F7E"/>
    <w:multiLevelType w:val="hybridMultilevel"/>
    <w:tmpl w:val="983CBE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91053"/>
    <w:multiLevelType w:val="hybridMultilevel"/>
    <w:tmpl w:val="FFFFFFFF"/>
    <w:lvl w:ilvl="0" w:tplc="5A76B5C0">
      <w:start w:val="1"/>
      <w:numFmt w:val="bullet"/>
      <w:lvlText w:val=""/>
      <w:lvlJc w:val="left"/>
      <w:pPr>
        <w:ind w:left="1080" w:hanging="360"/>
      </w:pPr>
      <w:rPr>
        <w:rFonts w:ascii="Symbol" w:hAnsi="Symbol" w:hint="default"/>
      </w:rPr>
    </w:lvl>
    <w:lvl w:ilvl="1" w:tplc="086C7306">
      <w:start w:val="1"/>
      <w:numFmt w:val="bullet"/>
      <w:lvlText w:val="o"/>
      <w:lvlJc w:val="left"/>
      <w:pPr>
        <w:ind w:left="1800" w:hanging="360"/>
      </w:pPr>
      <w:rPr>
        <w:rFonts w:ascii="Courier New" w:hAnsi="Courier New" w:hint="default"/>
      </w:rPr>
    </w:lvl>
    <w:lvl w:ilvl="2" w:tplc="2384EC02">
      <w:start w:val="1"/>
      <w:numFmt w:val="bullet"/>
      <w:lvlText w:val=""/>
      <w:lvlJc w:val="left"/>
      <w:pPr>
        <w:ind w:left="2520" w:hanging="360"/>
      </w:pPr>
      <w:rPr>
        <w:rFonts w:ascii="Wingdings" w:hAnsi="Wingdings" w:hint="default"/>
      </w:rPr>
    </w:lvl>
    <w:lvl w:ilvl="3" w:tplc="BAF4D8D0">
      <w:start w:val="1"/>
      <w:numFmt w:val="bullet"/>
      <w:lvlText w:val=""/>
      <w:lvlJc w:val="left"/>
      <w:pPr>
        <w:ind w:left="3240" w:hanging="360"/>
      </w:pPr>
      <w:rPr>
        <w:rFonts w:ascii="Symbol" w:hAnsi="Symbol" w:hint="default"/>
      </w:rPr>
    </w:lvl>
    <w:lvl w:ilvl="4" w:tplc="3916485C">
      <w:start w:val="1"/>
      <w:numFmt w:val="bullet"/>
      <w:lvlText w:val="o"/>
      <w:lvlJc w:val="left"/>
      <w:pPr>
        <w:ind w:left="3960" w:hanging="360"/>
      </w:pPr>
      <w:rPr>
        <w:rFonts w:ascii="Courier New" w:hAnsi="Courier New" w:hint="default"/>
      </w:rPr>
    </w:lvl>
    <w:lvl w:ilvl="5" w:tplc="513258F0">
      <w:start w:val="1"/>
      <w:numFmt w:val="bullet"/>
      <w:lvlText w:val=""/>
      <w:lvlJc w:val="left"/>
      <w:pPr>
        <w:ind w:left="4680" w:hanging="360"/>
      </w:pPr>
      <w:rPr>
        <w:rFonts w:ascii="Wingdings" w:hAnsi="Wingdings" w:hint="default"/>
      </w:rPr>
    </w:lvl>
    <w:lvl w:ilvl="6" w:tplc="7408BEC8">
      <w:start w:val="1"/>
      <w:numFmt w:val="bullet"/>
      <w:lvlText w:val=""/>
      <w:lvlJc w:val="left"/>
      <w:pPr>
        <w:ind w:left="5400" w:hanging="360"/>
      </w:pPr>
      <w:rPr>
        <w:rFonts w:ascii="Symbol" w:hAnsi="Symbol" w:hint="default"/>
      </w:rPr>
    </w:lvl>
    <w:lvl w:ilvl="7" w:tplc="862CEC7C">
      <w:start w:val="1"/>
      <w:numFmt w:val="bullet"/>
      <w:lvlText w:val="o"/>
      <w:lvlJc w:val="left"/>
      <w:pPr>
        <w:ind w:left="6120" w:hanging="360"/>
      </w:pPr>
      <w:rPr>
        <w:rFonts w:ascii="Courier New" w:hAnsi="Courier New" w:hint="default"/>
      </w:rPr>
    </w:lvl>
    <w:lvl w:ilvl="8" w:tplc="DC7647CE">
      <w:start w:val="1"/>
      <w:numFmt w:val="bullet"/>
      <w:lvlText w:val=""/>
      <w:lvlJc w:val="left"/>
      <w:pPr>
        <w:ind w:left="6840" w:hanging="360"/>
      </w:pPr>
      <w:rPr>
        <w:rFonts w:ascii="Wingdings" w:hAnsi="Wingdings" w:hint="default"/>
      </w:rPr>
    </w:lvl>
  </w:abstractNum>
  <w:abstractNum w:abstractNumId="9" w15:restartNumberingAfterBreak="0">
    <w:nsid w:val="3F4A3DB0"/>
    <w:multiLevelType w:val="hybridMultilevel"/>
    <w:tmpl w:val="FFFFFFFF"/>
    <w:lvl w:ilvl="0" w:tplc="47C84C38">
      <w:start w:val="1"/>
      <w:numFmt w:val="bullet"/>
      <w:lvlText w:val=""/>
      <w:lvlJc w:val="left"/>
      <w:pPr>
        <w:ind w:left="720" w:hanging="360"/>
      </w:pPr>
      <w:rPr>
        <w:rFonts w:ascii="Symbol" w:hAnsi="Symbol" w:hint="default"/>
      </w:rPr>
    </w:lvl>
    <w:lvl w:ilvl="1" w:tplc="87BC9F8A">
      <w:start w:val="1"/>
      <w:numFmt w:val="bullet"/>
      <w:lvlText w:val=""/>
      <w:lvlJc w:val="left"/>
      <w:pPr>
        <w:ind w:left="1440" w:hanging="360"/>
      </w:pPr>
      <w:rPr>
        <w:rFonts w:ascii="Symbol" w:hAnsi="Symbol" w:hint="default"/>
      </w:rPr>
    </w:lvl>
    <w:lvl w:ilvl="2" w:tplc="EAA2D7D6">
      <w:start w:val="1"/>
      <w:numFmt w:val="bullet"/>
      <w:lvlText w:val=""/>
      <w:lvlJc w:val="left"/>
      <w:pPr>
        <w:ind w:left="2160" w:hanging="360"/>
      </w:pPr>
      <w:rPr>
        <w:rFonts w:ascii="Wingdings" w:hAnsi="Wingdings" w:hint="default"/>
      </w:rPr>
    </w:lvl>
    <w:lvl w:ilvl="3" w:tplc="DBCCC9C8">
      <w:start w:val="1"/>
      <w:numFmt w:val="bullet"/>
      <w:lvlText w:val=""/>
      <w:lvlJc w:val="left"/>
      <w:pPr>
        <w:ind w:left="2880" w:hanging="360"/>
      </w:pPr>
      <w:rPr>
        <w:rFonts w:ascii="Symbol" w:hAnsi="Symbol" w:hint="default"/>
      </w:rPr>
    </w:lvl>
    <w:lvl w:ilvl="4" w:tplc="7AD22A10">
      <w:start w:val="1"/>
      <w:numFmt w:val="bullet"/>
      <w:lvlText w:val="o"/>
      <w:lvlJc w:val="left"/>
      <w:pPr>
        <w:ind w:left="3600" w:hanging="360"/>
      </w:pPr>
      <w:rPr>
        <w:rFonts w:ascii="Courier New" w:hAnsi="Courier New" w:hint="default"/>
      </w:rPr>
    </w:lvl>
    <w:lvl w:ilvl="5" w:tplc="1924BF40">
      <w:start w:val="1"/>
      <w:numFmt w:val="bullet"/>
      <w:lvlText w:val=""/>
      <w:lvlJc w:val="left"/>
      <w:pPr>
        <w:ind w:left="4320" w:hanging="360"/>
      </w:pPr>
      <w:rPr>
        <w:rFonts w:ascii="Wingdings" w:hAnsi="Wingdings" w:hint="default"/>
      </w:rPr>
    </w:lvl>
    <w:lvl w:ilvl="6" w:tplc="7D5213F6">
      <w:start w:val="1"/>
      <w:numFmt w:val="bullet"/>
      <w:lvlText w:val=""/>
      <w:lvlJc w:val="left"/>
      <w:pPr>
        <w:ind w:left="5040" w:hanging="360"/>
      </w:pPr>
      <w:rPr>
        <w:rFonts w:ascii="Symbol" w:hAnsi="Symbol" w:hint="default"/>
      </w:rPr>
    </w:lvl>
    <w:lvl w:ilvl="7" w:tplc="183E57C2">
      <w:start w:val="1"/>
      <w:numFmt w:val="bullet"/>
      <w:lvlText w:val="o"/>
      <w:lvlJc w:val="left"/>
      <w:pPr>
        <w:ind w:left="5760" w:hanging="360"/>
      </w:pPr>
      <w:rPr>
        <w:rFonts w:ascii="Courier New" w:hAnsi="Courier New" w:hint="default"/>
      </w:rPr>
    </w:lvl>
    <w:lvl w:ilvl="8" w:tplc="3B5CC86A">
      <w:start w:val="1"/>
      <w:numFmt w:val="bullet"/>
      <w:lvlText w:val=""/>
      <w:lvlJc w:val="left"/>
      <w:pPr>
        <w:ind w:left="6480" w:hanging="360"/>
      </w:pPr>
      <w:rPr>
        <w:rFonts w:ascii="Wingdings" w:hAnsi="Wingdings" w:hint="default"/>
      </w:rPr>
    </w:lvl>
  </w:abstractNum>
  <w:abstractNum w:abstractNumId="10" w15:restartNumberingAfterBreak="0">
    <w:nsid w:val="45807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F2F1E"/>
    <w:multiLevelType w:val="multilevel"/>
    <w:tmpl w:val="25CEB316"/>
    <w:lvl w:ilvl="0">
      <w:start w:val="1"/>
      <w:numFmt w:val="decimal"/>
      <w:lvlText w:val="%1."/>
      <w:lvlJc w:val="left"/>
      <w:pPr>
        <w:ind w:left="360" w:hanging="360"/>
      </w:pPr>
    </w:lvl>
    <w:lvl w:ilvl="1">
      <w:start w:val="1"/>
      <w:numFmt w:val="decimal"/>
      <w:lvlText w:val="%1.%2."/>
      <w:lvlJc w:val="left"/>
      <w:pPr>
        <w:ind w:left="792" w:hanging="432"/>
      </w:pPr>
      <w:rPr>
        <w:b w:val="0"/>
        <w:bCs/>
        <w:i w:val="0"/>
        <w:iCs w:val="0"/>
      </w:rPr>
    </w:lvl>
    <w:lvl w:ilvl="2">
      <w:start w:val="1"/>
      <w:numFmt w:val="decimal"/>
      <w:lvlText w:val="%1.%2.%3."/>
      <w:lvlJc w:val="left"/>
      <w:pPr>
        <w:ind w:left="788"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8B338D"/>
    <w:multiLevelType w:val="hybridMultilevel"/>
    <w:tmpl w:val="AE2EAA9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8D07F6C"/>
    <w:multiLevelType w:val="hybridMultilevel"/>
    <w:tmpl w:val="467A2B7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CA79F5C"/>
    <w:multiLevelType w:val="hybridMultilevel"/>
    <w:tmpl w:val="FFFFFFFF"/>
    <w:lvl w:ilvl="0" w:tplc="23083F7C">
      <w:start w:val="1"/>
      <w:numFmt w:val="decimal"/>
      <w:lvlText w:val="%1."/>
      <w:lvlJc w:val="left"/>
      <w:pPr>
        <w:ind w:left="720" w:hanging="360"/>
      </w:pPr>
    </w:lvl>
    <w:lvl w:ilvl="1" w:tplc="FB62A1E0">
      <w:start w:val="1"/>
      <w:numFmt w:val="lowerLetter"/>
      <w:lvlText w:val="%2."/>
      <w:lvlJc w:val="left"/>
      <w:pPr>
        <w:ind w:left="1440" w:hanging="360"/>
      </w:pPr>
    </w:lvl>
    <w:lvl w:ilvl="2" w:tplc="8766E040">
      <w:start w:val="1"/>
      <w:numFmt w:val="lowerRoman"/>
      <w:lvlText w:val="%3."/>
      <w:lvlJc w:val="right"/>
      <w:pPr>
        <w:ind w:left="2160" w:hanging="180"/>
      </w:pPr>
    </w:lvl>
    <w:lvl w:ilvl="3" w:tplc="7DEA0CB8">
      <w:start w:val="1"/>
      <w:numFmt w:val="decimal"/>
      <w:lvlText w:val="%4."/>
      <w:lvlJc w:val="left"/>
      <w:pPr>
        <w:ind w:left="2880" w:hanging="360"/>
      </w:pPr>
    </w:lvl>
    <w:lvl w:ilvl="4" w:tplc="2A046220">
      <w:start w:val="1"/>
      <w:numFmt w:val="lowerLetter"/>
      <w:lvlText w:val="%5."/>
      <w:lvlJc w:val="left"/>
      <w:pPr>
        <w:ind w:left="3600" w:hanging="360"/>
      </w:pPr>
    </w:lvl>
    <w:lvl w:ilvl="5" w:tplc="D598C784">
      <w:start w:val="1"/>
      <w:numFmt w:val="lowerRoman"/>
      <w:lvlText w:val="%6."/>
      <w:lvlJc w:val="right"/>
      <w:pPr>
        <w:ind w:left="4320" w:hanging="180"/>
      </w:pPr>
    </w:lvl>
    <w:lvl w:ilvl="6" w:tplc="C97ADF44">
      <w:start w:val="1"/>
      <w:numFmt w:val="decimal"/>
      <w:lvlText w:val="%7."/>
      <w:lvlJc w:val="left"/>
      <w:pPr>
        <w:ind w:left="5040" w:hanging="360"/>
      </w:pPr>
    </w:lvl>
    <w:lvl w:ilvl="7" w:tplc="C0EEEB80">
      <w:start w:val="1"/>
      <w:numFmt w:val="lowerLetter"/>
      <w:lvlText w:val="%8."/>
      <w:lvlJc w:val="left"/>
      <w:pPr>
        <w:ind w:left="5760" w:hanging="360"/>
      </w:pPr>
    </w:lvl>
    <w:lvl w:ilvl="8" w:tplc="53A40D7E">
      <w:start w:val="1"/>
      <w:numFmt w:val="lowerRoman"/>
      <w:lvlText w:val="%9."/>
      <w:lvlJc w:val="right"/>
      <w:pPr>
        <w:ind w:left="6480" w:hanging="180"/>
      </w:pPr>
    </w:lvl>
  </w:abstractNum>
  <w:abstractNum w:abstractNumId="15" w15:restartNumberingAfterBreak="0">
    <w:nsid w:val="617809F8"/>
    <w:multiLevelType w:val="hybridMultilevel"/>
    <w:tmpl w:val="8E6E8434"/>
    <w:lvl w:ilvl="0" w:tplc="7EA020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0A67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6E1A98"/>
    <w:multiLevelType w:val="hybridMultilevel"/>
    <w:tmpl w:val="E89E90F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96A5D14"/>
    <w:multiLevelType w:val="hybridMultilevel"/>
    <w:tmpl w:val="3044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A22B0"/>
    <w:multiLevelType w:val="hybridMultilevel"/>
    <w:tmpl w:val="DAFA5A98"/>
    <w:lvl w:ilvl="0" w:tplc="6B506BE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67E0B"/>
    <w:multiLevelType w:val="hybridMultilevel"/>
    <w:tmpl w:val="4D7E3B40"/>
    <w:lvl w:ilvl="0" w:tplc="B78042B4">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E58EE"/>
    <w:multiLevelType w:val="hybridMultilevel"/>
    <w:tmpl w:val="C396F5BA"/>
    <w:lvl w:ilvl="0" w:tplc="0809000B">
      <w:start w:val="1"/>
      <w:numFmt w:val="bullet"/>
      <w:lvlText w:val=""/>
      <w:lvlJc w:val="left"/>
      <w:pPr>
        <w:ind w:left="1944" w:hanging="360"/>
      </w:pPr>
      <w:rPr>
        <w:rFonts w:ascii="Wingdings" w:hAnsi="Wingdings"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2" w15:restartNumberingAfterBreak="0">
    <w:nsid w:val="769E53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137F9"/>
    <w:multiLevelType w:val="hybridMultilevel"/>
    <w:tmpl w:val="F77AB652"/>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FB62AC0"/>
    <w:multiLevelType w:val="hybridMultilevel"/>
    <w:tmpl w:val="A9BAEA4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35676520">
    <w:abstractNumId w:val="9"/>
  </w:num>
  <w:num w:numId="2" w16cid:durableId="1653023996">
    <w:abstractNumId w:val="3"/>
  </w:num>
  <w:num w:numId="3" w16cid:durableId="301544682">
    <w:abstractNumId w:val="1"/>
  </w:num>
  <w:num w:numId="4" w16cid:durableId="1468745138">
    <w:abstractNumId w:val="10"/>
  </w:num>
  <w:num w:numId="5" w16cid:durableId="1863669283">
    <w:abstractNumId w:val="11"/>
  </w:num>
  <w:num w:numId="6" w16cid:durableId="1752845566">
    <w:abstractNumId w:val="22"/>
  </w:num>
  <w:num w:numId="7" w16cid:durableId="301740968">
    <w:abstractNumId w:val="19"/>
  </w:num>
  <w:num w:numId="8" w16cid:durableId="530919310">
    <w:abstractNumId w:val="18"/>
  </w:num>
  <w:num w:numId="9" w16cid:durableId="161941370">
    <w:abstractNumId w:val="12"/>
  </w:num>
  <w:num w:numId="10" w16cid:durableId="1668821659">
    <w:abstractNumId w:val="23"/>
  </w:num>
  <w:num w:numId="11" w16cid:durableId="1145658217">
    <w:abstractNumId w:val="17"/>
  </w:num>
  <w:num w:numId="12" w16cid:durableId="852720832">
    <w:abstractNumId w:val="2"/>
  </w:num>
  <w:num w:numId="13" w16cid:durableId="1804276071">
    <w:abstractNumId w:val="21"/>
  </w:num>
  <w:num w:numId="14" w16cid:durableId="1845124314">
    <w:abstractNumId w:val="24"/>
  </w:num>
  <w:num w:numId="15" w16cid:durableId="1552840848">
    <w:abstractNumId w:val="6"/>
  </w:num>
  <w:num w:numId="16" w16cid:durableId="30305514">
    <w:abstractNumId w:val="13"/>
  </w:num>
  <w:num w:numId="17" w16cid:durableId="255599511">
    <w:abstractNumId w:val="7"/>
  </w:num>
  <w:num w:numId="18" w16cid:durableId="783115988">
    <w:abstractNumId w:val="16"/>
  </w:num>
  <w:num w:numId="19" w16cid:durableId="87191691">
    <w:abstractNumId w:val="20"/>
  </w:num>
  <w:num w:numId="20" w16cid:durableId="498232765">
    <w:abstractNumId w:val="15"/>
  </w:num>
  <w:num w:numId="21" w16cid:durableId="357972146">
    <w:abstractNumId w:val="5"/>
  </w:num>
  <w:num w:numId="22" w16cid:durableId="242761919">
    <w:abstractNumId w:val="14"/>
  </w:num>
  <w:num w:numId="23" w16cid:durableId="441532926">
    <w:abstractNumId w:val="4"/>
  </w:num>
  <w:num w:numId="24" w16cid:durableId="1362822277">
    <w:abstractNumId w:val="0"/>
  </w:num>
  <w:num w:numId="25" w16cid:durableId="159196180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13"/>
    <w:rsid w:val="000026C9"/>
    <w:rsid w:val="0000B99C"/>
    <w:rsid w:val="00011B56"/>
    <w:rsid w:val="0001562D"/>
    <w:rsid w:val="0002445C"/>
    <w:rsid w:val="00025810"/>
    <w:rsid w:val="00027F33"/>
    <w:rsid w:val="000365C0"/>
    <w:rsid w:val="00050F95"/>
    <w:rsid w:val="0005120F"/>
    <w:rsid w:val="000567F4"/>
    <w:rsid w:val="000621E7"/>
    <w:rsid w:val="0006278C"/>
    <w:rsid w:val="00085CBC"/>
    <w:rsid w:val="00093CBE"/>
    <w:rsid w:val="00096E98"/>
    <w:rsid w:val="000976F9"/>
    <w:rsid w:val="0009D612"/>
    <w:rsid w:val="000A7C7E"/>
    <w:rsid w:val="000B2395"/>
    <w:rsid w:val="000B6653"/>
    <w:rsid w:val="000C2B08"/>
    <w:rsid w:val="000C5275"/>
    <w:rsid w:val="000E000C"/>
    <w:rsid w:val="000F1BE6"/>
    <w:rsid w:val="0010068B"/>
    <w:rsid w:val="00102643"/>
    <w:rsid w:val="001039E2"/>
    <w:rsid w:val="00110BEE"/>
    <w:rsid w:val="001220D8"/>
    <w:rsid w:val="001222F6"/>
    <w:rsid w:val="001324F8"/>
    <w:rsid w:val="001359FC"/>
    <w:rsid w:val="00140CEE"/>
    <w:rsid w:val="0014784A"/>
    <w:rsid w:val="00160919"/>
    <w:rsid w:val="001645A3"/>
    <w:rsid w:val="001651D5"/>
    <w:rsid w:val="0018702B"/>
    <w:rsid w:val="001A604D"/>
    <w:rsid w:val="001B1BA3"/>
    <w:rsid w:val="001B561A"/>
    <w:rsid w:val="001C49A8"/>
    <w:rsid w:val="001D1D3D"/>
    <w:rsid w:val="001D7BA5"/>
    <w:rsid w:val="001E0444"/>
    <w:rsid w:val="001E4AA8"/>
    <w:rsid w:val="001F20A2"/>
    <w:rsid w:val="001F4BCA"/>
    <w:rsid w:val="002037EE"/>
    <w:rsid w:val="00203AED"/>
    <w:rsid w:val="00204F3A"/>
    <w:rsid w:val="0020609E"/>
    <w:rsid w:val="00225AE3"/>
    <w:rsid w:val="00227C8E"/>
    <w:rsid w:val="002315E0"/>
    <w:rsid w:val="00241BCC"/>
    <w:rsid w:val="00243FAD"/>
    <w:rsid w:val="00245CDB"/>
    <w:rsid w:val="002501F0"/>
    <w:rsid w:val="00250664"/>
    <w:rsid w:val="0028720A"/>
    <w:rsid w:val="002B2A7C"/>
    <w:rsid w:val="002C2996"/>
    <w:rsid w:val="002E68A0"/>
    <w:rsid w:val="002F04E3"/>
    <w:rsid w:val="002F1AED"/>
    <w:rsid w:val="00306F23"/>
    <w:rsid w:val="00315014"/>
    <w:rsid w:val="003337E9"/>
    <w:rsid w:val="0035128B"/>
    <w:rsid w:val="00352135"/>
    <w:rsid w:val="003562EB"/>
    <w:rsid w:val="003642BC"/>
    <w:rsid w:val="0038745A"/>
    <w:rsid w:val="003927F8"/>
    <w:rsid w:val="003928E3"/>
    <w:rsid w:val="003B348A"/>
    <w:rsid w:val="003B6825"/>
    <w:rsid w:val="003C1279"/>
    <w:rsid w:val="003C1D38"/>
    <w:rsid w:val="003C2B90"/>
    <w:rsid w:val="003D4F64"/>
    <w:rsid w:val="003D72AF"/>
    <w:rsid w:val="003E00E2"/>
    <w:rsid w:val="003E4350"/>
    <w:rsid w:val="003F260B"/>
    <w:rsid w:val="00400633"/>
    <w:rsid w:val="00403A10"/>
    <w:rsid w:val="00411502"/>
    <w:rsid w:val="004124AD"/>
    <w:rsid w:val="00424A6D"/>
    <w:rsid w:val="004356BB"/>
    <w:rsid w:val="004367AB"/>
    <w:rsid w:val="0043A51C"/>
    <w:rsid w:val="00452021"/>
    <w:rsid w:val="00460923"/>
    <w:rsid w:val="00470A15"/>
    <w:rsid w:val="0047146A"/>
    <w:rsid w:val="00476920"/>
    <w:rsid w:val="00484D69"/>
    <w:rsid w:val="004873EF"/>
    <w:rsid w:val="00494D07"/>
    <w:rsid w:val="004A0640"/>
    <w:rsid w:val="004B02F0"/>
    <w:rsid w:val="004B0A20"/>
    <w:rsid w:val="004D0E32"/>
    <w:rsid w:val="004D605A"/>
    <w:rsid w:val="004E02CD"/>
    <w:rsid w:val="004E1080"/>
    <w:rsid w:val="004E1904"/>
    <w:rsid w:val="004E1A55"/>
    <w:rsid w:val="004F45A9"/>
    <w:rsid w:val="0050655C"/>
    <w:rsid w:val="00507874"/>
    <w:rsid w:val="00515390"/>
    <w:rsid w:val="005156D7"/>
    <w:rsid w:val="005342F5"/>
    <w:rsid w:val="005417A0"/>
    <w:rsid w:val="005436A5"/>
    <w:rsid w:val="00544182"/>
    <w:rsid w:val="00554254"/>
    <w:rsid w:val="0059089D"/>
    <w:rsid w:val="005A11C6"/>
    <w:rsid w:val="005A1B2F"/>
    <w:rsid w:val="005B1BDD"/>
    <w:rsid w:val="005B359D"/>
    <w:rsid w:val="005B6675"/>
    <w:rsid w:val="005D05A8"/>
    <w:rsid w:val="005E0B6E"/>
    <w:rsid w:val="005E1097"/>
    <w:rsid w:val="005F1CA7"/>
    <w:rsid w:val="00601801"/>
    <w:rsid w:val="00607C30"/>
    <w:rsid w:val="00614E4B"/>
    <w:rsid w:val="006454B0"/>
    <w:rsid w:val="006475FA"/>
    <w:rsid w:val="00684316"/>
    <w:rsid w:val="00692922"/>
    <w:rsid w:val="00692E87"/>
    <w:rsid w:val="00694340"/>
    <w:rsid w:val="0069791F"/>
    <w:rsid w:val="006A45F3"/>
    <w:rsid w:val="006A6107"/>
    <w:rsid w:val="006D16FB"/>
    <w:rsid w:val="006D59CE"/>
    <w:rsid w:val="006F25B8"/>
    <w:rsid w:val="006F7B6A"/>
    <w:rsid w:val="00726828"/>
    <w:rsid w:val="00736124"/>
    <w:rsid w:val="0073630A"/>
    <w:rsid w:val="007558B1"/>
    <w:rsid w:val="00763BB1"/>
    <w:rsid w:val="00767803"/>
    <w:rsid w:val="00774F90"/>
    <w:rsid w:val="00784846"/>
    <w:rsid w:val="00796003"/>
    <w:rsid w:val="007B138E"/>
    <w:rsid w:val="007B25FD"/>
    <w:rsid w:val="007C439C"/>
    <w:rsid w:val="007D2EE1"/>
    <w:rsid w:val="007D3758"/>
    <w:rsid w:val="007E2F88"/>
    <w:rsid w:val="007E3592"/>
    <w:rsid w:val="007F52A0"/>
    <w:rsid w:val="008010C5"/>
    <w:rsid w:val="0080631A"/>
    <w:rsid w:val="00825A40"/>
    <w:rsid w:val="008347D1"/>
    <w:rsid w:val="00835CD3"/>
    <w:rsid w:val="00852BC3"/>
    <w:rsid w:val="0085426C"/>
    <w:rsid w:val="008564B4"/>
    <w:rsid w:val="008767B1"/>
    <w:rsid w:val="00880A77"/>
    <w:rsid w:val="008A7559"/>
    <w:rsid w:val="008B2EC7"/>
    <w:rsid w:val="008D5A79"/>
    <w:rsid w:val="008D634B"/>
    <w:rsid w:val="008D6821"/>
    <w:rsid w:val="008E1285"/>
    <w:rsid w:val="008F7316"/>
    <w:rsid w:val="009019D9"/>
    <w:rsid w:val="00910327"/>
    <w:rsid w:val="00912213"/>
    <w:rsid w:val="0091595A"/>
    <w:rsid w:val="00923D6F"/>
    <w:rsid w:val="0093061E"/>
    <w:rsid w:val="00930D69"/>
    <w:rsid w:val="00933B50"/>
    <w:rsid w:val="009504F8"/>
    <w:rsid w:val="009779C5"/>
    <w:rsid w:val="009834D9"/>
    <w:rsid w:val="009839C6"/>
    <w:rsid w:val="00983EF8"/>
    <w:rsid w:val="00985675"/>
    <w:rsid w:val="0099188C"/>
    <w:rsid w:val="00994F06"/>
    <w:rsid w:val="009A16F9"/>
    <w:rsid w:val="009A4174"/>
    <w:rsid w:val="009B715B"/>
    <w:rsid w:val="009C4B7C"/>
    <w:rsid w:val="009E4E1F"/>
    <w:rsid w:val="00A10373"/>
    <w:rsid w:val="00A14E4C"/>
    <w:rsid w:val="00A31ED5"/>
    <w:rsid w:val="00A43307"/>
    <w:rsid w:val="00A518EB"/>
    <w:rsid w:val="00A53F93"/>
    <w:rsid w:val="00A61253"/>
    <w:rsid w:val="00A63D9F"/>
    <w:rsid w:val="00A64648"/>
    <w:rsid w:val="00A646D3"/>
    <w:rsid w:val="00A72DBB"/>
    <w:rsid w:val="00A73FB4"/>
    <w:rsid w:val="00A852F2"/>
    <w:rsid w:val="00A91E23"/>
    <w:rsid w:val="00A925AA"/>
    <w:rsid w:val="00A938FD"/>
    <w:rsid w:val="00A96DA1"/>
    <w:rsid w:val="00AA7E89"/>
    <w:rsid w:val="00AB352B"/>
    <w:rsid w:val="00AB47B8"/>
    <w:rsid w:val="00AC6967"/>
    <w:rsid w:val="00AC7EFA"/>
    <w:rsid w:val="00AD2639"/>
    <w:rsid w:val="00AD5D4D"/>
    <w:rsid w:val="00AD754D"/>
    <w:rsid w:val="00B00BDC"/>
    <w:rsid w:val="00B01D18"/>
    <w:rsid w:val="00B1297F"/>
    <w:rsid w:val="00B14983"/>
    <w:rsid w:val="00B17EA6"/>
    <w:rsid w:val="00B309FF"/>
    <w:rsid w:val="00B4416C"/>
    <w:rsid w:val="00B51E47"/>
    <w:rsid w:val="00B57EA3"/>
    <w:rsid w:val="00B948BE"/>
    <w:rsid w:val="00B975FC"/>
    <w:rsid w:val="00BA1B4A"/>
    <w:rsid w:val="00BA71D0"/>
    <w:rsid w:val="00BB63E3"/>
    <w:rsid w:val="00BC7BBE"/>
    <w:rsid w:val="00BD1DA1"/>
    <w:rsid w:val="00BD1F07"/>
    <w:rsid w:val="00BD346C"/>
    <w:rsid w:val="00BE572B"/>
    <w:rsid w:val="00BF4732"/>
    <w:rsid w:val="00C00011"/>
    <w:rsid w:val="00C058F8"/>
    <w:rsid w:val="00C22A24"/>
    <w:rsid w:val="00C34D44"/>
    <w:rsid w:val="00C41EFF"/>
    <w:rsid w:val="00C42961"/>
    <w:rsid w:val="00C42E1B"/>
    <w:rsid w:val="00C46322"/>
    <w:rsid w:val="00C46BDE"/>
    <w:rsid w:val="00C46CB4"/>
    <w:rsid w:val="00C50B13"/>
    <w:rsid w:val="00C50C14"/>
    <w:rsid w:val="00C56D69"/>
    <w:rsid w:val="00C62F13"/>
    <w:rsid w:val="00C8477D"/>
    <w:rsid w:val="00C86F6E"/>
    <w:rsid w:val="00CA5AF3"/>
    <w:rsid w:val="00CC05B2"/>
    <w:rsid w:val="00CC468D"/>
    <w:rsid w:val="00CC5E15"/>
    <w:rsid w:val="00CCD229"/>
    <w:rsid w:val="00CE36C0"/>
    <w:rsid w:val="00CF2DCF"/>
    <w:rsid w:val="00D026C2"/>
    <w:rsid w:val="00D10655"/>
    <w:rsid w:val="00D12B96"/>
    <w:rsid w:val="00D1494E"/>
    <w:rsid w:val="00D33D0B"/>
    <w:rsid w:val="00D33ED5"/>
    <w:rsid w:val="00D500D9"/>
    <w:rsid w:val="00D53F83"/>
    <w:rsid w:val="00D60C74"/>
    <w:rsid w:val="00D63C69"/>
    <w:rsid w:val="00D64691"/>
    <w:rsid w:val="00D71000"/>
    <w:rsid w:val="00D740D3"/>
    <w:rsid w:val="00D761F2"/>
    <w:rsid w:val="00D77E61"/>
    <w:rsid w:val="00D81BD1"/>
    <w:rsid w:val="00D93EDA"/>
    <w:rsid w:val="00D9585A"/>
    <w:rsid w:val="00DA461F"/>
    <w:rsid w:val="00DC2A08"/>
    <w:rsid w:val="00DC3EEF"/>
    <w:rsid w:val="00DE1259"/>
    <w:rsid w:val="00DE3615"/>
    <w:rsid w:val="00DF3374"/>
    <w:rsid w:val="00DF41AD"/>
    <w:rsid w:val="00DF4CB1"/>
    <w:rsid w:val="00E133C9"/>
    <w:rsid w:val="00E2142A"/>
    <w:rsid w:val="00E226C9"/>
    <w:rsid w:val="00E3500D"/>
    <w:rsid w:val="00E51663"/>
    <w:rsid w:val="00E7071E"/>
    <w:rsid w:val="00E75586"/>
    <w:rsid w:val="00E92296"/>
    <w:rsid w:val="00E971B3"/>
    <w:rsid w:val="00EA3E77"/>
    <w:rsid w:val="00EA4AFC"/>
    <w:rsid w:val="00EB46F1"/>
    <w:rsid w:val="00EC4C00"/>
    <w:rsid w:val="00EC606D"/>
    <w:rsid w:val="00ED650C"/>
    <w:rsid w:val="00ED6C65"/>
    <w:rsid w:val="00EE550F"/>
    <w:rsid w:val="00EF3FBA"/>
    <w:rsid w:val="00EF4C16"/>
    <w:rsid w:val="00F041A4"/>
    <w:rsid w:val="00F13331"/>
    <w:rsid w:val="00F2792F"/>
    <w:rsid w:val="00F27C91"/>
    <w:rsid w:val="00F72431"/>
    <w:rsid w:val="00F726C0"/>
    <w:rsid w:val="00F73126"/>
    <w:rsid w:val="00F74BD5"/>
    <w:rsid w:val="00F778D8"/>
    <w:rsid w:val="00F84385"/>
    <w:rsid w:val="00FA0933"/>
    <w:rsid w:val="00FA183F"/>
    <w:rsid w:val="00FA4705"/>
    <w:rsid w:val="00FA7C9A"/>
    <w:rsid w:val="00FB4931"/>
    <w:rsid w:val="00FC14E0"/>
    <w:rsid w:val="00FD7FBB"/>
    <w:rsid w:val="00FE1FA1"/>
    <w:rsid w:val="017715F4"/>
    <w:rsid w:val="01888D9A"/>
    <w:rsid w:val="018B456D"/>
    <w:rsid w:val="01A016B1"/>
    <w:rsid w:val="01A89237"/>
    <w:rsid w:val="01E50DA0"/>
    <w:rsid w:val="021A53D7"/>
    <w:rsid w:val="021CE4D7"/>
    <w:rsid w:val="022045B5"/>
    <w:rsid w:val="024E7376"/>
    <w:rsid w:val="025BF966"/>
    <w:rsid w:val="026A72AB"/>
    <w:rsid w:val="0289F3FC"/>
    <w:rsid w:val="028F3B85"/>
    <w:rsid w:val="029DFF81"/>
    <w:rsid w:val="02BAB4C9"/>
    <w:rsid w:val="02D672CF"/>
    <w:rsid w:val="0308ECC6"/>
    <w:rsid w:val="031B69BE"/>
    <w:rsid w:val="031D3ABE"/>
    <w:rsid w:val="0322F1A2"/>
    <w:rsid w:val="0335B777"/>
    <w:rsid w:val="0350D769"/>
    <w:rsid w:val="0379ED95"/>
    <w:rsid w:val="0444498F"/>
    <w:rsid w:val="04605002"/>
    <w:rsid w:val="0487ABEC"/>
    <w:rsid w:val="04A66604"/>
    <w:rsid w:val="04AEB6B6"/>
    <w:rsid w:val="04C15286"/>
    <w:rsid w:val="0505BBC8"/>
    <w:rsid w:val="05210E46"/>
    <w:rsid w:val="052484FE"/>
    <w:rsid w:val="0530DBDA"/>
    <w:rsid w:val="05413CBA"/>
    <w:rsid w:val="05855F3B"/>
    <w:rsid w:val="05936A62"/>
    <w:rsid w:val="05946293"/>
    <w:rsid w:val="05B32E60"/>
    <w:rsid w:val="05C5B8EA"/>
    <w:rsid w:val="0612672D"/>
    <w:rsid w:val="0640778C"/>
    <w:rsid w:val="0688C96E"/>
    <w:rsid w:val="06B4AE49"/>
    <w:rsid w:val="0710E64C"/>
    <w:rsid w:val="0727BB61"/>
    <w:rsid w:val="0737EF81"/>
    <w:rsid w:val="075D651F"/>
    <w:rsid w:val="075F361F"/>
    <w:rsid w:val="07607704"/>
    <w:rsid w:val="076FF823"/>
    <w:rsid w:val="07BCA9C7"/>
    <w:rsid w:val="080427B7"/>
    <w:rsid w:val="0849615A"/>
    <w:rsid w:val="0859476E"/>
    <w:rsid w:val="085E9112"/>
    <w:rsid w:val="086091CD"/>
    <w:rsid w:val="08777196"/>
    <w:rsid w:val="08861C01"/>
    <w:rsid w:val="08C21F69"/>
    <w:rsid w:val="08CB3BDF"/>
    <w:rsid w:val="08DAD71C"/>
    <w:rsid w:val="08E1A0BA"/>
    <w:rsid w:val="090495E5"/>
    <w:rsid w:val="092E1F8D"/>
    <w:rsid w:val="093F451B"/>
    <w:rsid w:val="094BBA92"/>
    <w:rsid w:val="098E37F6"/>
    <w:rsid w:val="09B683B6"/>
    <w:rsid w:val="09B78240"/>
    <w:rsid w:val="09F048DE"/>
    <w:rsid w:val="0A08424B"/>
    <w:rsid w:val="0A0C518B"/>
    <w:rsid w:val="0A1D7931"/>
    <w:rsid w:val="0A380982"/>
    <w:rsid w:val="0A5FF2E5"/>
    <w:rsid w:val="0A688741"/>
    <w:rsid w:val="0A99EADE"/>
    <w:rsid w:val="0A9CB493"/>
    <w:rsid w:val="0AAB437E"/>
    <w:rsid w:val="0ADBB9A4"/>
    <w:rsid w:val="0B034A18"/>
    <w:rsid w:val="0B6E20ED"/>
    <w:rsid w:val="0B81CDB4"/>
    <w:rsid w:val="0B855BA4"/>
    <w:rsid w:val="0B97D89C"/>
    <w:rsid w:val="0BA9DDA0"/>
    <w:rsid w:val="0BC9536A"/>
    <w:rsid w:val="0BE2192F"/>
    <w:rsid w:val="0BE4576F"/>
    <w:rsid w:val="0C58A02C"/>
    <w:rsid w:val="0C62B8C1"/>
    <w:rsid w:val="0C7A6152"/>
    <w:rsid w:val="0CB9C12E"/>
    <w:rsid w:val="0CC2198E"/>
    <w:rsid w:val="0CC961D6"/>
    <w:rsid w:val="0CE54E76"/>
    <w:rsid w:val="0D118679"/>
    <w:rsid w:val="0D22BD81"/>
    <w:rsid w:val="0D3C05C2"/>
    <w:rsid w:val="0D525E2D"/>
    <w:rsid w:val="0D5742E7"/>
    <w:rsid w:val="0D68930A"/>
    <w:rsid w:val="0DAD89F9"/>
    <w:rsid w:val="0DE6C78A"/>
    <w:rsid w:val="0E11C2F8"/>
    <w:rsid w:val="0E1A7DA3"/>
    <w:rsid w:val="0E2ABC5B"/>
    <w:rsid w:val="0E333001"/>
    <w:rsid w:val="0EA3D7E3"/>
    <w:rsid w:val="0EB695C4"/>
    <w:rsid w:val="0EBAA237"/>
    <w:rsid w:val="0ED0E5B7"/>
    <w:rsid w:val="0F12B47D"/>
    <w:rsid w:val="0F697DBB"/>
    <w:rsid w:val="0F9D6626"/>
    <w:rsid w:val="0FA543E3"/>
    <w:rsid w:val="0FAFC900"/>
    <w:rsid w:val="0FBEDB7F"/>
    <w:rsid w:val="0FF956E3"/>
    <w:rsid w:val="1018975E"/>
    <w:rsid w:val="10209BEC"/>
    <w:rsid w:val="1044179B"/>
    <w:rsid w:val="1044408A"/>
    <w:rsid w:val="106B49BF"/>
    <w:rsid w:val="107E0F94"/>
    <w:rsid w:val="108ACB10"/>
    <w:rsid w:val="10BEDE64"/>
    <w:rsid w:val="10E95549"/>
    <w:rsid w:val="117ACF5D"/>
    <w:rsid w:val="11952744"/>
    <w:rsid w:val="11ABE13A"/>
    <w:rsid w:val="11B631FE"/>
    <w:rsid w:val="11DB74CB"/>
    <w:rsid w:val="11E2FCAF"/>
    <w:rsid w:val="11EF855A"/>
    <w:rsid w:val="1257E678"/>
    <w:rsid w:val="1284B129"/>
    <w:rsid w:val="1297B268"/>
    <w:rsid w:val="12A16FF3"/>
    <w:rsid w:val="12ABB501"/>
    <w:rsid w:val="12CDB758"/>
    <w:rsid w:val="12E666E2"/>
    <w:rsid w:val="12FE604F"/>
    <w:rsid w:val="1318596C"/>
    <w:rsid w:val="131D2B83"/>
    <w:rsid w:val="132273AD"/>
    <w:rsid w:val="13269659"/>
    <w:rsid w:val="13278086"/>
    <w:rsid w:val="132A2B0A"/>
    <w:rsid w:val="13954E76"/>
    <w:rsid w:val="13A012AE"/>
    <w:rsid w:val="13A4DA26"/>
    <w:rsid w:val="13DE9DBC"/>
    <w:rsid w:val="13F94EFC"/>
    <w:rsid w:val="141CCD12"/>
    <w:rsid w:val="143ED1D0"/>
    <w:rsid w:val="1454DD90"/>
    <w:rsid w:val="14A5BD3C"/>
    <w:rsid w:val="14E86D38"/>
    <w:rsid w:val="14F9B2F0"/>
    <w:rsid w:val="15011A0C"/>
    <w:rsid w:val="150534B5"/>
    <w:rsid w:val="1547E7F6"/>
    <w:rsid w:val="156DD1CE"/>
    <w:rsid w:val="157EB10A"/>
    <w:rsid w:val="15988315"/>
    <w:rsid w:val="15B874A0"/>
    <w:rsid w:val="15D7F5F1"/>
    <w:rsid w:val="15ECE4BA"/>
    <w:rsid w:val="15EFEF5E"/>
    <w:rsid w:val="15F133E1"/>
    <w:rsid w:val="161393FC"/>
    <w:rsid w:val="1629F8D7"/>
    <w:rsid w:val="163A7141"/>
    <w:rsid w:val="166AB147"/>
    <w:rsid w:val="167ACD9E"/>
    <w:rsid w:val="167D20F4"/>
    <w:rsid w:val="168153C2"/>
    <w:rsid w:val="169BED48"/>
    <w:rsid w:val="16A44174"/>
    <w:rsid w:val="16C7122C"/>
    <w:rsid w:val="16F14B0C"/>
    <w:rsid w:val="16F44B04"/>
    <w:rsid w:val="17041B95"/>
    <w:rsid w:val="170D302F"/>
    <w:rsid w:val="171D9EFA"/>
    <w:rsid w:val="17488484"/>
    <w:rsid w:val="176893D5"/>
    <w:rsid w:val="17924451"/>
    <w:rsid w:val="17924B84"/>
    <w:rsid w:val="179A56B4"/>
    <w:rsid w:val="17A9D49B"/>
    <w:rsid w:val="17CFFE5A"/>
    <w:rsid w:val="17D692F8"/>
    <w:rsid w:val="17E8A50B"/>
    <w:rsid w:val="17F7143F"/>
    <w:rsid w:val="180468C8"/>
    <w:rsid w:val="183B4A5D"/>
    <w:rsid w:val="186BFE08"/>
    <w:rsid w:val="189D0ACA"/>
    <w:rsid w:val="18AD3ECE"/>
    <w:rsid w:val="18C02447"/>
    <w:rsid w:val="18E030B9"/>
    <w:rsid w:val="18EF7DEA"/>
    <w:rsid w:val="18FA7E72"/>
    <w:rsid w:val="18FD4827"/>
    <w:rsid w:val="192CAF8C"/>
    <w:rsid w:val="193F4290"/>
    <w:rsid w:val="19535548"/>
    <w:rsid w:val="19576ECE"/>
    <w:rsid w:val="1973777B"/>
    <w:rsid w:val="19804431"/>
    <w:rsid w:val="19F0EE2E"/>
    <w:rsid w:val="1A14D056"/>
    <w:rsid w:val="1A408094"/>
    <w:rsid w:val="1A4E0779"/>
    <w:rsid w:val="1A52610D"/>
    <w:rsid w:val="1A9169D6"/>
    <w:rsid w:val="1A9A5D5D"/>
    <w:rsid w:val="1AB0EB27"/>
    <w:rsid w:val="1ABE5A50"/>
    <w:rsid w:val="1AD71F0B"/>
    <w:rsid w:val="1AE3EE37"/>
    <w:rsid w:val="1B15D3A1"/>
    <w:rsid w:val="1B3CC86B"/>
    <w:rsid w:val="1B538677"/>
    <w:rsid w:val="1B5D8263"/>
    <w:rsid w:val="1B6B9827"/>
    <w:rsid w:val="1B731478"/>
    <w:rsid w:val="1B759497"/>
    <w:rsid w:val="1B75FB3D"/>
    <w:rsid w:val="1B77B297"/>
    <w:rsid w:val="1B8FD342"/>
    <w:rsid w:val="1BA65D6A"/>
    <w:rsid w:val="1BB2C1C3"/>
    <w:rsid w:val="1BBFC61C"/>
    <w:rsid w:val="1BEC90CD"/>
    <w:rsid w:val="1C29F328"/>
    <w:rsid w:val="1C48E6F1"/>
    <w:rsid w:val="1CAE167C"/>
    <w:rsid w:val="1CFD4A07"/>
    <w:rsid w:val="1D184CF2"/>
    <w:rsid w:val="1D1AA436"/>
    <w:rsid w:val="1D24B337"/>
    <w:rsid w:val="1D58D1AA"/>
    <w:rsid w:val="1D672309"/>
    <w:rsid w:val="1D843A77"/>
    <w:rsid w:val="1E30AC98"/>
    <w:rsid w:val="1E4AE2FC"/>
    <w:rsid w:val="1E79C5EA"/>
    <w:rsid w:val="1E9519AD"/>
    <w:rsid w:val="1E9AE2E5"/>
    <w:rsid w:val="1EC3277A"/>
    <w:rsid w:val="1EDA0E81"/>
    <w:rsid w:val="1EF1003C"/>
    <w:rsid w:val="1EF69C95"/>
    <w:rsid w:val="1EF6CF66"/>
    <w:rsid w:val="1F37DD77"/>
    <w:rsid w:val="1F490305"/>
    <w:rsid w:val="1F52FEF1"/>
    <w:rsid w:val="1FB2B0D9"/>
    <w:rsid w:val="1FC76CED"/>
    <w:rsid w:val="1FE10D65"/>
    <w:rsid w:val="1FF823B4"/>
    <w:rsid w:val="200F7AAD"/>
    <w:rsid w:val="20120035"/>
    <w:rsid w:val="20160F75"/>
    <w:rsid w:val="2027044A"/>
    <w:rsid w:val="2029F9A2"/>
    <w:rsid w:val="2122D9E9"/>
    <w:rsid w:val="213163BE"/>
    <w:rsid w:val="215E7097"/>
    <w:rsid w:val="21821535"/>
    <w:rsid w:val="218C87BD"/>
    <w:rsid w:val="21AB4B0E"/>
    <w:rsid w:val="21ABB06D"/>
    <w:rsid w:val="227E0166"/>
    <w:rsid w:val="22A6D2DC"/>
    <w:rsid w:val="22E9BA23"/>
    <w:rsid w:val="22F406A9"/>
    <w:rsid w:val="2306B871"/>
    <w:rsid w:val="23172528"/>
    <w:rsid w:val="233E7F93"/>
    <w:rsid w:val="2340F1AA"/>
    <w:rsid w:val="23590563"/>
    <w:rsid w:val="235BEC19"/>
    <w:rsid w:val="2388C0AC"/>
    <w:rsid w:val="23958637"/>
    <w:rsid w:val="23B70CD9"/>
    <w:rsid w:val="23C57911"/>
    <w:rsid w:val="23CEC6EC"/>
    <w:rsid w:val="23F4AC3A"/>
    <w:rsid w:val="2402331F"/>
    <w:rsid w:val="24077AA8"/>
    <w:rsid w:val="241EE830"/>
    <w:rsid w:val="245082F2"/>
    <w:rsid w:val="248C2ADF"/>
    <w:rsid w:val="24DAA3A1"/>
    <w:rsid w:val="24DD5B74"/>
    <w:rsid w:val="24E1F8B4"/>
    <w:rsid w:val="251C7267"/>
    <w:rsid w:val="253723A7"/>
    <w:rsid w:val="2557989A"/>
    <w:rsid w:val="256AD030"/>
    <w:rsid w:val="25725BBC"/>
    <w:rsid w:val="25DC0A03"/>
    <w:rsid w:val="25E61904"/>
    <w:rsid w:val="25F2DF18"/>
    <w:rsid w:val="25F40D52"/>
    <w:rsid w:val="25F4663F"/>
    <w:rsid w:val="25FE1271"/>
    <w:rsid w:val="26097859"/>
    <w:rsid w:val="262277CE"/>
    <w:rsid w:val="262888D6"/>
    <w:rsid w:val="26393862"/>
    <w:rsid w:val="264DFE74"/>
    <w:rsid w:val="267507A9"/>
    <w:rsid w:val="269C2C92"/>
    <w:rsid w:val="26C1867C"/>
    <w:rsid w:val="26C207B0"/>
    <w:rsid w:val="26E8CD1A"/>
    <w:rsid w:val="270C48C9"/>
    <w:rsid w:val="271BC416"/>
    <w:rsid w:val="273B4859"/>
    <w:rsid w:val="273D0EB5"/>
    <w:rsid w:val="274D1289"/>
    <w:rsid w:val="27594D24"/>
    <w:rsid w:val="27695650"/>
    <w:rsid w:val="278DD56F"/>
    <w:rsid w:val="27935DCE"/>
    <w:rsid w:val="27965F96"/>
    <w:rsid w:val="27987461"/>
    <w:rsid w:val="27D0B3FF"/>
    <w:rsid w:val="27D9C1F3"/>
    <w:rsid w:val="27E53DCF"/>
    <w:rsid w:val="27F2792F"/>
    <w:rsid w:val="27F94344"/>
    <w:rsid w:val="27FC8144"/>
    <w:rsid w:val="281231DA"/>
    <w:rsid w:val="281F7728"/>
    <w:rsid w:val="2882F1E1"/>
    <w:rsid w:val="289BDE94"/>
    <w:rsid w:val="28A66880"/>
    <w:rsid w:val="28C09579"/>
    <w:rsid w:val="29081E39"/>
    <w:rsid w:val="2933E8F4"/>
    <w:rsid w:val="29BE15F7"/>
    <w:rsid w:val="29D18691"/>
    <w:rsid w:val="29E43FB6"/>
    <w:rsid w:val="29FEA2B8"/>
    <w:rsid w:val="2A4BB903"/>
    <w:rsid w:val="2A650FA7"/>
    <w:rsid w:val="2A68110B"/>
    <w:rsid w:val="2A803F64"/>
    <w:rsid w:val="2A8504C1"/>
    <w:rsid w:val="2ABE1844"/>
    <w:rsid w:val="2AC3F9B5"/>
    <w:rsid w:val="2AE46030"/>
    <w:rsid w:val="2AF33871"/>
    <w:rsid w:val="2AFBF9F9"/>
    <w:rsid w:val="2AFCB83F"/>
    <w:rsid w:val="2B5CA49B"/>
    <w:rsid w:val="2B7B37CA"/>
    <w:rsid w:val="2BAB5D75"/>
    <w:rsid w:val="2BC1830F"/>
    <w:rsid w:val="2BF756C2"/>
    <w:rsid w:val="2C143570"/>
    <w:rsid w:val="2C1D51E6"/>
    <w:rsid w:val="2C1DB765"/>
    <w:rsid w:val="2C33B6C1"/>
    <w:rsid w:val="2C5A92D5"/>
    <w:rsid w:val="2C803594"/>
    <w:rsid w:val="2C8A7456"/>
    <w:rsid w:val="2CB02496"/>
    <w:rsid w:val="2CB67F8A"/>
    <w:rsid w:val="2CD8A61A"/>
    <w:rsid w:val="2CDB9C3B"/>
    <w:rsid w:val="2D0F9239"/>
    <w:rsid w:val="2D198E28"/>
    <w:rsid w:val="2D296582"/>
    <w:rsid w:val="2D425EE5"/>
    <w:rsid w:val="2D8F435A"/>
    <w:rsid w:val="2DB208EC"/>
    <w:rsid w:val="2DEE9F23"/>
    <w:rsid w:val="2DEFAA83"/>
    <w:rsid w:val="2E180AC5"/>
    <w:rsid w:val="2E2DCFAB"/>
    <w:rsid w:val="2E33C189"/>
    <w:rsid w:val="2E6287E2"/>
    <w:rsid w:val="2E8FE8EB"/>
    <w:rsid w:val="2ECD64A9"/>
    <w:rsid w:val="2ED3E3BB"/>
    <w:rsid w:val="2EE9EEA3"/>
    <w:rsid w:val="2F2EFEA6"/>
    <w:rsid w:val="2F366D76"/>
    <w:rsid w:val="2F598A23"/>
    <w:rsid w:val="2F7061A3"/>
    <w:rsid w:val="2F72F037"/>
    <w:rsid w:val="2FB4ABCF"/>
    <w:rsid w:val="2FED28FF"/>
    <w:rsid w:val="2FFF5DDA"/>
    <w:rsid w:val="301B77DD"/>
    <w:rsid w:val="301EDF2B"/>
    <w:rsid w:val="301F9FFC"/>
    <w:rsid w:val="30379969"/>
    <w:rsid w:val="305079ED"/>
    <w:rsid w:val="305F7D45"/>
    <w:rsid w:val="308FA2F0"/>
    <w:rsid w:val="3092FCC2"/>
    <w:rsid w:val="309B27C0"/>
    <w:rsid w:val="30C15476"/>
    <w:rsid w:val="30F54BDC"/>
    <w:rsid w:val="3122D75E"/>
    <w:rsid w:val="314FD4E0"/>
    <w:rsid w:val="31986EAC"/>
    <w:rsid w:val="31B1074D"/>
    <w:rsid w:val="31B97ADA"/>
    <w:rsid w:val="31C1C951"/>
    <w:rsid w:val="31D934BE"/>
    <w:rsid w:val="320D8753"/>
    <w:rsid w:val="320E4824"/>
    <w:rsid w:val="32166D86"/>
    <w:rsid w:val="3222FBBE"/>
    <w:rsid w:val="3233B112"/>
    <w:rsid w:val="326B9860"/>
    <w:rsid w:val="3278B4B1"/>
    <w:rsid w:val="32BB93C2"/>
    <w:rsid w:val="3301DF07"/>
    <w:rsid w:val="3324C9C1"/>
    <w:rsid w:val="335BD22A"/>
    <w:rsid w:val="3370E0F3"/>
    <w:rsid w:val="33A35AEA"/>
    <w:rsid w:val="33B366D1"/>
    <w:rsid w:val="33BD5FC6"/>
    <w:rsid w:val="33DCE117"/>
    <w:rsid w:val="3410F46B"/>
    <w:rsid w:val="3459E0A8"/>
    <w:rsid w:val="345FA9E0"/>
    <w:rsid w:val="346CC342"/>
    <w:rsid w:val="3470069A"/>
    <w:rsid w:val="3486502A"/>
    <w:rsid w:val="34C09A22"/>
    <w:rsid w:val="34CCE564"/>
    <w:rsid w:val="34CDD666"/>
    <w:rsid w:val="34D2DD74"/>
    <w:rsid w:val="34EAC86A"/>
    <w:rsid w:val="34EE52F0"/>
    <w:rsid w:val="34F392D9"/>
    <w:rsid w:val="3552C0EF"/>
    <w:rsid w:val="357CDDD6"/>
    <w:rsid w:val="35A1B3CA"/>
    <w:rsid w:val="35ACC634"/>
    <w:rsid w:val="35BB72A4"/>
    <w:rsid w:val="35F886C1"/>
    <w:rsid w:val="35F95B8C"/>
    <w:rsid w:val="3603C4B2"/>
    <w:rsid w:val="362789A9"/>
    <w:rsid w:val="3633B78C"/>
    <w:rsid w:val="367C4111"/>
    <w:rsid w:val="36F6F02D"/>
    <w:rsid w:val="37198BF9"/>
    <w:rsid w:val="3730B3C3"/>
    <w:rsid w:val="37503514"/>
    <w:rsid w:val="3753E089"/>
    <w:rsid w:val="37786285"/>
    <w:rsid w:val="3797E3D6"/>
    <w:rsid w:val="37AB5470"/>
    <w:rsid w:val="37F7D343"/>
    <w:rsid w:val="38125AFF"/>
    <w:rsid w:val="383696A4"/>
    <w:rsid w:val="38445216"/>
    <w:rsid w:val="385A34D9"/>
    <w:rsid w:val="38698A2F"/>
    <w:rsid w:val="3874F8F5"/>
    <w:rsid w:val="3889CA39"/>
    <w:rsid w:val="38A740A1"/>
    <w:rsid w:val="38B6A956"/>
    <w:rsid w:val="38CBFF99"/>
    <w:rsid w:val="38D5C7D8"/>
    <w:rsid w:val="38EA991C"/>
    <w:rsid w:val="38EDEB6E"/>
    <w:rsid w:val="38F22295"/>
    <w:rsid w:val="3965AA03"/>
    <w:rsid w:val="397C0EDE"/>
    <w:rsid w:val="397F041A"/>
    <w:rsid w:val="39866A73"/>
    <w:rsid w:val="399F4421"/>
    <w:rsid w:val="39E46FFC"/>
    <w:rsid w:val="3A003BFC"/>
    <w:rsid w:val="3A23F458"/>
    <w:rsid w:val="3A323D1D"/>
    <w:rsid w:val="3A48799C"/>
    <w:rsid w:val="3A50F1DA"/>
    <w:rsid w:val="3A5DEC51"/>
    <w:rsid w:val="3A64BE18"/>
    <w:rsid w:val="3AA6DD34"/>
    <w:rsid w:val="3AA775CC"/>
    <w:rsid w:val="3ACFADF1"/>
    <w:rsid w:val="3B28A8FF"/>
    <w:rsid w:val="3B7627C8"/>
    <w:rsid w:val="3B8D6064"/>
    <w:rsid w:val="3B982938"/>
    <w:rsid w:val="3B9952FC"/>
    <w:rsid w:val="3BA61AA2"/>
    <w:rsid w:val="3BB5D548"/>
    <w:rsid w:val="3BBB1EB7"/>
    <w:rsid w:val="3BBE140F"/>
    <w:rsid w:val="3BC0018B"/>
    <w:rsid w:val="3BC7F08C"/>
    <w:rsid w:val="3BD25753"/>
    <w:rsid w:val="3BDF032A"/>
    <w:rsid w:val="3BE5C7ED"/>
    <w:rsid w:val="3BEEB22C"/>
    <w:rsid w:val="3BF85AF1"/>
    <w:rsid w:val="3C1D37F7"/>
    <w:rsid w:val="3C3EBC3D"/>
    <w:rsid w:val="3C64C0B7"/>
    <w:rsid w:val="3C68E4BC"/>
    <w:rsid w:val="3C6DD571"/>
    <w:rsid w:val="3C7EC593"/>
    <w:rsid w:val="3D4FFEAC"/>
    <w:rsid w:val="3D718B6C"/>
    <w:rsid w:val="3D7A225C"/>
    <w:rsid w:val="3D86386C"/>
    <w:rsid w:val="3DA01D80"/>
    <w:rsid w:val="3DB43BA7"/>
    <w:rsid w:val="3DB95131"/>
    <w:rsid w:val="3DE1A73F"/>
    <w:rsid w:val="3DF93C6E"/>
    <w:rsid w:val="3E03012E"/>
    <w:rsid w:val="3E1970E6"/>
    <w:rsid w:val="3E266B5D"/>
    <w:rsid w:val="3E293512"/>
    <w:rsid w:val="3E3B15A0"/>
    <w:rsid w:val="3E67E9A8"/>
    <w:rsid w:val="3E8CAFCB"/>
    <w:rsid w:val="3E9C59C2"/>
    <w:rsid w:val="3EA59C7E"/>
    <w:rsid w:val="3EB4EBC7"/>
    <w:rsid w:val="3F21E80A"/>
    <w:rsid w:val="3F352D73"/>
    <w:rsid w:val="3F4A9D1A"/>
    <w:rsid w:val="3F5103E8"/>
    <w:rsid w:val="3F56A041"/>
    <w:rsid w:val="3F56D312"/>
    <w:rsid w:val="3F735F0B"/>
    <w:rsid w:val="3F9ABC2D"/>
    <w:rsid w:val="3F9B9730"/>
    <w:rsid w:val="3FCE2B19"/>
    <w:rsid w:val="3FEDFDA0"/>
    <w:rsid w:val="3FF21990"/>
    <w:rsid w:val="3FF8878C"/>
    <w:rsid w:val="403B669D"/>
    <w:rsid w:val="405CD429"/>
    <w:rsid w:val="4076C93E"/>
    <w:rsid w:val="40838F52"/>
    <w:rsid w:val="4093C372"/>
    <w:rsid w:val="40A9B8B9"/>
    <w:rsid w:val="40B93910"/>
    <w:rsid w:val="40C1A632"/>
    <w:rsid w:val="40CBCC14"/>
    <w:rsid w:val="40FE264D"/>
    <w:rsid w:val="40FE2FFF"/>
    <w:rsid w:val="410E02BD"/>
    <w:rsid w:val="4128BA55"/>
    <w:rsid w:val="419D4097"/>
    <w:rsid w:val="41A1AAC5"/>
    <w:rsid w:val="41B5B600"/>
    <w:rsid w:val="41BA62E8"/>
    <w:rsid w:val="4204AF04"/>
    <w:rsid w:val="4210A1A2"/>
    <w:rsid w:val="42139F36"/>
    <w:rsid w:val="42153D81"/>
    <w:rsid w:val="421DF35A"/>
    <w:rsid w:val="423D74AB"/>
    <w:rsid w:val="4260A9EE"/>
    <w:rsid w:val="4264D8CE"/>
    <w:rsid w:val="426E1B8A"/>
    <w:rsid w:val="427F865B"/>
    <w:rsid w:val="429B190C"/>
    <w:rsid w:val="42A5A2F8"/>
    <w:rsid w:val="42D09BBB"/>
    <w:rsid w:val="4306F44B"/>
    <w:rsid w:val="4314A957"/>
    <w:rsid w:val="43368ABA"/>
    <w:rsid w:val="433BDE17"/>
    <w:rsid w:val="4368257C"/>
    <w:rsid w:val="43A8DA5A"/>
    <w:rsid w:val="43BBC6D6"/>
    <w:rsid w:val="43C10698"/>
    <w:rsid w:val="43E37A2E"/>
    <w:rsid w:val="440D251E"/>
    <w:rsid w:val="44228980"/>
    <w:rsid w:val="44395A62"/>
    <w:rsid w:val="443C6E78"/>
    <w:rsid w:val="44790BE0"/>
    <w:rsid w:val="447BC3B3"/>
    <w:rsid w:val="44843F39"/>
    <w:rsid w:val="44B0869E"/>
    <w:rsid w:val="44B4085C"/>
    <w:rsid w:val="44D93FF4"/>
    <w:rsid w:val="44DD8420"/>
    <w:rsid w:val="44E3C679"/>
    <w:rsid w:val="451B36F6"/>
    <w:rsid w:val="4525F3B3"/>
    <w:rsid w:val="452D40C5"/>
    <w:rsid w:val="453DED20"/>
    <w:rsid w:val="45402B60"/>
    <w:rsid w:val="4542B27D"/>
    <w:rsid w:val="4544439B"/>
    <w:rsid w:val="4554A9EF"/>
    <w:rsid w:val="455AABEA"/>
    <w:rsid w:val="45CC6D8A"/>
    <w:rsid w:val="45D33F51"/>
    <w:rsid w:val="46292B15"/>
    <w:rsid w:val="4632F139"/>
    <w:rsid w:val="466E2204"/>
    <w:rsid w:val="46972A38"/>
    <w:rsid w:val="4697D9B3"/>
    <w:rsid w:val="46A4E5AA"/>
    <w:rsid w:val="46BEB017"/>
    <w:rsid w:val="46CEE41B"/>
    <w:rsid w:val="46DAD6B3"/>
    <w:rsid w:val="46E61AFD"/>
    <w:rsid w:val="46E852E4"/>
    <w:rsid w:val="4707D435"/>
    <w:rsid w:val="47149BDB"/>
    <w:rsid w:val="472C932D"/>
    <w:rsid w:val="47544926"/>
    <w:rsid w:val="47564CF7"/>
    <w:rsid w:val="47618050"/>
    <w:rsid w:val="477B801F"/>
    <w:rsid w:val="47C63D97"/>
    <w:rsid w:val="47EB3B5D"/>
    <w:rsid w:val="47F01580"/>
    <w:rsid w:val="47FB10F1"/>
    <w:rsid w:val="4805FE7F"/>
    <w:rsid w:val="4808ED15"/>
    <w:rsid w:val="482CB9A8"/>
    <w:rsid w:val="48340EBB"/>
    <w:rsid w:val="484300BA"/>
    <w:rsid w:val="484CBE45"/>
    <w:rsid w:val="485760A4"/>
    <w:rsid w:val="485BC8F1"/>
    <w:rsid w:val="48B63730"/>
    <w:rsid w:val="48C551AC"/>
    <w:rsid w:val="48D67952"/>
    <w:rsid w:val="49164896"/>
    <w:rsid w:val="4944F51F"/>
    <w:rsid w:val="4947ACF2"/>
    <w:rsid w:val="497A9EDD"/>
    <w:rsid w:val="499B4A5F"/>
    <w:rsid w:val="499BBE5D"/>
    <w:rsid w:val="49AC2532"/>
    <w:rsid w:val="49C71DB0"/>
    <w:rsid w:val="49E73D5D"/>
    <w:rsid w:val="49F60E54"/>
    <w:rsid w:val="4A0E9BBC"/>
    <w:rsid w:val="4A141DB7"/>
    <w:rsid w:val="4A6967CA"/>
    <w:rsid w:val="4A900E14"/>
    <w:rsid w:val="4A9F2890"/>
    <w:rsid w:val="4AB03B3B"/>
    <w:rsid w:val="4ADD4DB8"/>
    <w:rsid w:val="4AE8759D"/>
    <w:rsid w:val="4AF48654"/>
    <w:rsid w:val="4B6BED35"/>
    <w:rsid w:val="4B85FC16"/>
    <w:rsid w:val="4BA9E7D6"/>
    <w:rsid w:val="4BB0C511"/>
    <w:rsid w:val="4BD507E8"/>
    <w:rsid w:val="4BEDF49B"/>
    <w:rsid w:val="4BF7F087"/>
    <w:rsid w:val="4C0244AB"/>
    <w:rsid w:val="4C298B49"/>
    <w:rsid w:val="4C3D7576"/>
    <w:rsid w:val="4C53F012"/>
    <w:rsid w:val="4C756782"/>
    <w:rsid w:val="4C86FEF1"/>
    <w:rsid w:val="4CCAF5EA"/>
    <w:rsid w:val="4CFBE8BA"/>
    <w:rsid w:val="4D10ECCF"/>
    <w:rsid w:val="4D168336"/>
    <w:rsid w:val="4D16C3D9"/>
    <w:rsid w:val="4D3E7F1A"/>
    <w:rsid w:val="4D6F95E5"/>
    <w:rsid w:val="4D8A9BF5"/>
    <w:rsid w:val="4DA26291"/>
    <w:rsid w:val="4DB5125A"/>
    <w:rsid w:val="4DCBE76F"/>
    <w:rsid w:val="4E126585"/>
    <w:rsid w:val="4E40548E"/>
    <w:rsid w:val="4E735EFA"/>
    <w:rsid w:val="4E780E71"/>
    <w:rsid w:val="4E890DFA"/>
    <w:rsid w:val="4EBDC631"/>
    <w:rsid w:val="4EC93D87"/>
    <w:rsid w:val="4ED29775"/>
    <w:rsid w:val="4EEA02E2"/>
    <w:rsid w:val="4EFD737C"/>
    <w:rsid w:val="4F02BD20"/>
    <w:rsid w:val="4F139916"/>
    <w:rsid w:val="4F2A480F"/>
    <w:rsid w:val="4F33C9E2"/>
    <w:rsid w:val="4F3A2F62"/>
    <w:rsid w:val="4F48B8AB"/>
    <w:rsid w:val="4F496CC9"/>
    <w:rsid w:val="4F574591"/>
    <w:rsid w:val="4F5BF753"/>
    <w:rsid w:val="4F644008"/>
    <w:rsid w:val="4F8B90D4"/>
    <w:rsid w:val="4FA14971"/>
    <w:rsid w:val="4FA936F7"/>
    <w:rsid w:val="4FD601A8"/>
    <w:rsid w:val="501F07D7"/>
    <w:rsid w:val="5022E61D"/>
    <w:rsid w:val="5045F343"/>
    <w:rsid w:val="504FA58C"/>
    <w:rsid w:val="506B4AD6"/>
    <w:rsid w:val="5075D115"/>
    <w:rsid w:val="509474EC"/>
    <w:rsid w:val="50A45875"/>
    <w:rsid w:val="50B9974D"/>
    <w:rsid w:val="50C467C6"/>
    <w:rsid w:val="50C56C62"/>
    <w:rsid w:val="50EE1F75"/>
    <w:rsid w:val="50EEEA58"/>
    <w:rsid w:val="51041EF3"/>
    <w:rsid w:val="517FE5B2"/>
    <w:rsid w:val="51991B10"/>
    <w:rsid w:val="51C7D1F9"/>
    <w:rsid w:val="51DCA33D"/>
    <w:rsid w:val="51DD08DF"/>
    <w:rsid w:val="51F8DEBB"/>
    <w:rsid w:val="5209D390"/>
    <w:rsid w:val="521060F6"/>
    <w:rsid w:val="5288837D"/>
    <w:rsid w:val="529383AB"/>
    <w:rsid w:val="529B4952"/>
    <w:rsid w:val="52D50250"/>
    <w:rsid w:val="53127BCD"/>
    <w:rsid w:val="535173E1"/>
    <w:rsid w:val="536D8DE4"/>
    <w:rsid w:val="5371B603"/>
    <w:rsid w:val="53826300"/>
    <w:rsid w:val="5389AF70"/>
    <w:rsid w:val="539E80B4"/>
    <w:rsid w:val="53A0BEF4"/>
    <w:rsid w:val="53A9DB6A"/>
    <w:rsid w:val="53ED3DC7"/>
    <w:rsid w:val="54232ED0"/>
    <w:rsid w:val="543234B6"/>
    <w:rsid w:val="5462DB95"/>
    <w:rsid w:val="5486965B"/>
    <w:rsid w:val="54978C3C"/>
    <w:rsid w:val="54B5EF06"/>
    <w:rsid w:val="54B9E239"/>
    <w:rsid w:val="54BEA9B1"/>
    <w:rsid w:val="55031D54"/>
    <w:rsid w:val="552BA5F4"/>
    <w:rsid w:val="555AC1D2"/>
    <w:rsid w:val="5584D0AF"/>
    <w:rsid w:val="55A5551A"/>
    <w:rsid w:val="55AE08F6"/>
    <w:rsid w:val="55AE53EF"/>
    <w:rsid w:val="55C09576"/>
    <w:rsid w:val="560DA9C9"/>
    <w:rsid w:val="56452487"/>
    <w:rsid w:val="56502FA7"/>
    <w:rsid w:val="5653F50E"/>
    <w:rsid w:val="5663078D"/>
    <w:rsid w:val="56818561"/>
    <w:rsid w:val="568D4D3C"/>
    <w:rsid w:val="56C2F6FA"/>
    <w:rsid w:val="56C4C7FA"/>
    <w:rsid w:val="56DAE5B3"/>
    <w:rsid w:val="5733B078"/>
    <w:rsid w:val="5743C862"/>
    <w:rsid w:val="575C75D4"/>
    <w:rsid w:val="577B75F1"/>
    <w:rsid w:val="578C8B5B"/>
    <w:rsid w:val="57A6B6ED"/>
    <w:rsid w:val="57A6FE81"/>
    <w:rsid w:val="57CA335F"/>
    <w:rsid w:val="57D5AE5E"/>
    <w:rsid w:val="57FE0ACE"/>
    <w:rsid w:val="581EFB6B"/>
    <w:rsid w:val="583CDE71"/>
    <w:rsid w:val="584719B9"/>
    <w:rsid w:val="5856E6CC"/>
    <w:rsid w:val="586A67D8"/>
    <w:rsid w:val="5877D974"/>
    <w:rsid w:val="58CBD5EE"/>
    <w:rsid w:val="58F171A0"/>
    <w:rsid w:val="58FA1682"/>
    <w:rsid w:val="590D88AB"/>
    <w:rsid w:val="59664C42"/>
    <w:rsid w:val="597366E3"/>
    <w:rsid w:val="599C0A1C"/>
    <w:rsid w:val="59CAC482"/>
    <w:rsid w:val="59F28242"/>
    <w:rsid w:val="59F78F33"/>
    <w:rsid w:val="5A1A3FDB"/>
    <w:rsid w:val="5A414B7F"/>
    <w:rsid w:val="5A454573"/>
    <w:rsid w:val="5A7EADDA"/>
    <w:rsid w:val="5A82C9CA"/>
    <w:rsid w:val="5AA5F690"/>
    <w:rsid w:val="5AF5EC75"/>
    <w:rsid w:val="5AFD6A77"/>
    <w:rsid w:val="5B000753"/>
    <w:rsid w:val="5B49E94A"/>
    <w:rsid w:val="5B4BBA4A"/>
    <w:rsid w:val="5B56092D"/>
    <w:rsid w:val="5B5CAF1F"/>
    <w:rsid w:val="5B6469D4"/>
    <w:rsid w:val="5BBE799E"/>
    <w:rsid w:val="5BD163FC"/>
    <w:rsid w:val="5BEAAC3D"/>
    <w:rsid w:val="5C15CFF1"/>
    <w:rsid w:val="5C2EF3B1"/>
    <w:rsid w:val="5C3CAF23"/>
    <w:rsid w:val="5C5CA0AE"/>
    <w:rsid w:val="5C8AE12D"/>
    <w:rsid w:val="5C900A11"/>
    <w:rsid w:val="5CA0F332"/>
    <w:rsid w:val="5CFCD59E"/>
    <w:rsid w:val="5D1F0805"/>
    <w:rsid w:val="5D26474B"/>
    <w:rsid w:val="5D4A9676"/>
    <w:rsid w:val="5D5E0710"/>
    <w:rsid w:val="5D600AE1"/>
    <w:rsid w:val="5D838690"/>
    <w:rsid w:val="5DB44503"/>
    <w:rsid w:val="5DBDEEC3"/>
    <w:rsid w:val="5DD3424F"/>
    <w:rsid w:val="5E29B17E"/>
    <w:rsid w:val="5E46F7FB"/>
    <w:rsid w:val="5E5AC8CA"/>
    <w:rsid w:val="5E7ABF06"/>
    <w:rsid w:val="5E7EB454"/>
    <w:rsid w:val="5E8160D2"/>
    <w:rsid w:val="5E96ABA6"/>
    <w:rsid w:val="5ECE2FAD"/>
    <w:rsid w:val="5EDCDC1D"/>
    <w:rsid w:val="5EF830A9"/>
    <w:rsid w:val="5F0674F4"/>
    <w:rsid w:val="5F2A570F"/>
    <w:rsid w:val="5F4FE143"/>
    <w:rsid w:val="5F845CC7"/>
    <w:rsid w:val="5FA17435"/>
    <w:rsid w:val="5FB6D6BE"/>
    <w:rsid w:val="5FD0DB9A"/>
    <w:rsid w:val="6055630F"/>
    <w:rsid w:val="605A7F31"/>
    <w:rsid w:val="60681CBA"/>
    <w:rsid w:val="606CCE7C"/>
    <w:rsid w:val="60719E8D"/>
    <w:rsid w:val="607FF087"/>
    <w:rsid w:val="60CC3863"/>
    <w:rsid w:val="60D1D2A1"/>
    <w:rsid w:val="60DEC2ED"/>
    <w:rsid w:val="60F23387"/>
    <w:rsid w:val="60FE443E"/>
    <w:rsid w:val="612B41C0"/>
    <w:rsid w:val="61551735"/>
    <w:rsid w:val="616B86ED"/>
    <w:rsid w:val="61A57EE6"/>
    <w:rsid w:val="61B3A5C0"/>
    <w:rsid w:val="61DEC5D2"/>
    <w:rsid w:val="61E473DA"/>
    <w:rsid w:val="61F2308A"/>
    <w:rsid w:val="61F7B285"/>
    <w:rsid w:val="61FA0099"/>
    <w:rsid w:val="622BF420"/>
    <w:rsid w:val="6241F39E"/>
    <w:rsid w:val="62424C8B"/>
    <w:rsid w:val="62616059"/>
    <w:rsid w:val="627A4BE8"/>
    <w:rsid w:val="627EB54C"/>
    <w:rsid w:val="6287B626"/>
    <w:rsid w:val="628FBCE5"/>
    <w:rsid w:val="62C0E286"/>
    <w:rsid w:val="62CE1F36"/>
    <w:rsid w:val="630E8F21"/>
    <w:rsid w:val="630F6CC8"/>
    <w:rsid w:val="631073CC"/>
    <w:rsid w:val="6322656E"/>
    <w:rsid w:val="6322D10C"/>
    <w:rsid w:val="6336B366"/>
    <w:rsid w:val="6363B0E8"/>
    <w:rsid w:val="6364CA8C"/>
    <w:rsid w:val="63808CE5"/>
    <w:rsid w:val="6394270E"/>
    <w:rsid w:val="63AC207B"/>
    <w:rsid w:val="63AEEA30"/>
    <w:rsid w:val="63BED044"/>
    <w:rsid w:val="63D5A559"/>
    <w:rsid w:val="63DDFEE0"/>
    <w:rsid w:val="640B4F17"/>
    <w:rsid w:val="640D2017"/>
    <w:rsid w:val="6457CDEA"/>
    <w:rsid w:val="64EF569E"/>
    <w:rsid w:val="64FA0E91"/>
    <w:rsid w:val="650C78EF"/>
    <w:rsid w:val="652CB0E6"/>
    <w:rsid w:val="653B7947"/>
    <w:rsid w:val="65560485"/>
    <w:rsid w:val="655A130C"/>
    <w:rsid w:val="656DFDF2"/>
    <w:rsid w:val="6572B1D2"/>
    <w:rsid w:val="657925D7"/>
    <w:rsid w:val="658F8AB2"/>
    <w:rsid w:val="65E94E41"/>
    <w:rsid w:val="65F72AFF"/>
    <w:rsid w:val="65F7B6E4"/>
    <w:rsid w:val="6628E652"/>
    <w:rsid w:val="66935EA1"/>
    <w:rsid w:val="66983DB8"/>
    <w:rsid w:val="66B4D756"/>
    <w:rsid w:val="66BA3B83"/>
    <w:rsid w:val="66FB2117"/>
    <w:rsid w:val="670F6676"/>
    <w:rsid w:val="67359035"/>
    <w:rsid w:val="673FE750"/>
    <w:rsid w:val="679A758F"/>
    <w:rsid w:val="67A0DC38"/>
    <w:rsid w:val="67CB4ABA"/>
    <w:rsid w:val="67D65540"/>
    <w:rsid w:val="6812D0A9"/>
    <w:rsid w:val="6872AE58"/>
    <w:rsid w:val="687748E9"/>
    <w:rsid w:val="687809BA"/>
    <w:rsid w:val="68A315BF"/>
    <w:rsid w:val="68B1C2B8"/>
    <w:rsid w:val="68D4FA16"/>
    <w:rsid w:val="68DF1EA9"/>
    <w:rsid w:val="69255558"/>
    <w:rsid w:val="6933045A"/>
    <w:rsid w:val="69677474"/>
    <w:rsid w:val="69850740"/>
    <w:rsid w:val="69A7B09E"/>
    <w:rsid w:val="69BAFA94"/>
    <w:rsid w:val="69BB5136"/>
    <w:rsid w:val="69D7BAC3"/>
    <w:rsid w:val="69DC7389"/>
    <w:rsid w:val="69F6FBB1"/>
    <w:rsid w:val="6A052CDF"/>
    <w:rsid w:val="6A46A4AC"/>
    <w:rsid w:val="6A7B657C"/>
    <w:rsid w:val="6A93AF64"/>
    <w:rsid w:val="6AA65F2D"/>
    <w:rsid w:val="6AA862FE"/>
    <w:rsid w:val="6AAAE800"/>
    <w:rsid w:val="6ABFACF0"/>
    <w:rsid w:val="6AC3143E"/>
    <w:rsid w:val="6AECE11E"/>
    <w:rsid w:val="6B24F835"/>
    <w:rsid w:val="6B486159"/>
    <w:rsid w:val="6B581486"/>
    <w:rsid w:val="6B626160"/>
    <w:rsid w:val="6B6D0F52"/>
    <w:rsid w:val="6B71D0B9"/>
    <w:rsid w:val="6B821582"/>
    <w:rsid w:val="6B9ED44C"/>
    <w:rsid w:val="6BABF824"/>
    <w:rsid w:val="6BC02A75"/>
    <w:rsid w:val="6BC09E75"/>
    <w:rsid w:val="6BC6D785"/>
    <w:rsid w:val="6BE2750D"/>
    <w:rsid w:val="6C1767B3"/>
    <w:rsid w:val="6C1A4DB4"/>
    <w:rsid w:val="6C6CC577"/>
    <w:rsid w:val="6C923B15"/>
    <w:rsid w:val="6CAB84EB"/>
    <w:rsid w:val="6CB1BC66"/>
    <w:rsid w:val="6CCCB4E4"/>
    <w:rsid w:val="6CCE85E4"/>
    <w:rsid w:val="6CD4FB0E"/>
    <w:rsid w:val="6CF22A82"/>
    <w:rsid w:val="6D0F5B85"/>
    <w:rsid w:val="6D1933B7"/>
    <w:rsid w:val="6D38B508"/>
    <w:rsid w:val="6D433228"/>
    <w:rsid w:val="6D6CC85C"/>
    <w:rsid w:val="6DB074D7"/>
    <w:rsid w:val="6DB61E15"/>
    <w:rsid w:val="6DC5AE08"/>
    <w:rsid w:val="6DEA9FA1"/>
    <w:rsid w:val="6DF13E97"/>
    <w:rsid w:val="6E2F2ED3"/>
    <w:rsid w:val="6E469C5B"/>
    <w:rsid w:val="6E475D2C"/>
    <w:rsid w:val="6E64F2B9"/>
    <w:rsid w:val="6E761368"/>
    <w:rsid w:val="6E90E6A7"/>
    <w:rsid w:val="6E9D6F52"/>
    <w:rsid w:val="6EA5349F"/>
    <w:rsid w:val="6ED1161E"/>
    <w:rsid w:val="6ED8121D"/>
    <w:rsid w:val="6F05D070"/>
    <w:rsid w:val="6F2CCBF7"/>
    <w:rsid w:val="6F329B21"/>
    <w:rsid w:val="6F400AA2"/>
    <w:rsid w:val="6F617E69"/>
    <w:rsid w:val="6F734785"/>
    <w:rsid w:val="6F7C576D"/>
    <w:rsid w:val="6F853235"/>
    <w:rsid w:val="6F8BD554"/>
    <w:rsid w:val="6F93CD8E"/>
    <w:rsid w:val="6F9450DA"/>
    <w:rsid w:val="6FBBFAFF"/>
    <w:rsid w:val="6FD48051"/>
    <w:rsid w:val="6FD81502"/>
    <w:rsid w:val="6FD914F8"/>
    <w:rsid w:val="6FDFE6BF"/>
    <w:rsid w:val="7003BE2E"/>
    <w:rsid w:val="70093AA3"/>
    <w:rsid w:val="7075B29F"/>
    <w:rsid w:val="707F0B83"/>
    <w:rsid w:val="70D0CAB5"/>
    <w:rsid w:val="70DC7F2B"/>
    <w:rsid w:val="70EB25E0"/>
    <w:rsid w:val="70F7424D"/>
    <w:rsid w:val="7100569A"/>
    <w:rsid w:val="71072861"/>
    <w:rsid w:val="711DFD76"/>
    <w:rsid w:val="7121761A"/>
    <w:rsid w:val="712EB2CA"/>
    <w:rsid w:val="714F080D"/>
    <w:rsid w:val="715166D9"/>
    <w:rsid w:val="7162F465"/>
    <w:rsid w:val="71647B8C"/>
    <w:rsid w:val="71926A95"/>
    <w:rsid w:val="71A02607"/>
    <w:rsid w:val="71AAA327"/>
    <w:rsid w:val="71C32879"/>
    <w:rsid w:val="71DB2401"/>
    <w:rsid w:val="7214A195"/>
    <w:rsid w:val="72151B02"/>
    <w:rsid w:val="72256FD6"/>
    <w:rsid w:val="723E9274"/>
    <w:rsid w:val="7243C29E"/>
    <w:rsid w:val="7244BFFB"/>
    <w:rsid w:val="726569CE"/>
    <w:rsid w:val="729ACEB2"/>
    <w:rsid w:val="72B8617E"/>
    <w:rsid w:val="72B91FC4"/>
    <w:rsid w:val="72C17DF4"/>
    <w:rsid w:val="72C268C8"/>
    <w:rsid w:val="72CD8EAB"/>
    <w:rsid w:val="72D7E2CF"/>
    <w:rsid w:val="730307B3"/>
    <w:rsid w:val="73227B56"/>
    <w:rsid w:val="7344D679"/>
    <w:rsid w:val="734AC02E"/>
    <w:rsid w:val="7350808A"/>
    <w:rsid w:val="736D0C83"/>
    <w:rsid w:val="737FC849"/>
    <w:rsid w:val="738D447A"/>
    <w:rsid w:val="73ACC5CB"/>
    <w:rsid w:val="73C7E71C"/>
    <w:rsid w:val="73F66E7C"/>
    <w:rsid w:val="73FEB731"/>
    <w:rsid w:val="740DAF36"/>
    <w:rsid w:val="741B432A"/>
    <w:rsid w:val="7425E589"/>
    <w:rsid w:val="74336F68"/>
    <w:rsid w:val="74437B4F"/>
    <w:rsid w:val="744C2588"/>
    <w:rsid w:val="745634FA"/>
    <w:rsid w:val="7457BE93"/>
    <w:rsid w:val="7493D691"/>
    <w:rsid w:val="74A06990"/>
    <w:rsid w:val="74E022D8"/>
    <w:rsid w:val="74F43C64"/>
    <w:rsid w:val="7506D4C2"/>
    <w:rsid w:val="7594AA90"/>
    <w:rsid w:val="75A4EF5F"/>
    <w:rsid w:val="75AAE8AE"/>
    <w:rsid w:val="75BFA106"/>
    <w:rsid w:val="75DA9984"/>
    <w:rsid w:val="75E5CAC5"/>
    <w:rsid w:val="761D5233"/>
    <w:rsid w:val="762A1F70"/>
    <w:rsid w:val="7644B8C6"/>
    <w:rsid w:val="764EE241"/>
    <w:rsid w:val="76AE499A"/>
    <w:rsid w:val="773D7B30"/>
    <w:rsid w:val="773F53CE"/>
    <w:rsid w:val="7740F242"/>
    <w:rsid w:val="77658084"/>
    <w:rsid w:val="776E5A3D"/>
    <w:rsid w:val="777544D7"/>
    <w:rsid w:val="7808050D"/>
    <w:rsid w:val="781D05EF"/>
    <w:rsid w:val="7833AE39"/>
    <w:rsid w:val="784A4F4F"/>
    <w:rsid w:val="7854F0EA"/>
    <w:rsid w:val="787DBBFB"/>
    <w:rsid w:val="789A7AC5"/>
    <w:rsid w:val="78B5676F"/>
    <w:rsid w:val="78D7DD20"/>
    <w:rsid w:val="78E56392"/>
    <w:rsid w:val="7923A7D2"/>
    <w:rsid w:val="799DE4F8"/>
    <w:rsid w:val="79B8A81A"/>
    <w:rsid w:val="79BB80BF"/>
    <w:rsid w:val="79C88E2E"/>
    <w:rsid w:val="79FFFE38"/>
    <w:rsid w:val="7A0CFF97"/>
    <w:rsid w:val="7A618BD4"/>
    <w:rsid w:val="7A87BA93"/>
    <w:rsid w:val="7A98E5CD"/>
    <w:rsid w:val="7ADEB186"/>
    <w:rsid w:val="7AE61349"/>
    <w:rsid w:val="7AF8CCF4"/>
    <w:rsid w:val="7AFE0CB6"/>
    <w:rsid w:val="7B10EF50"/>
    <w:rsid w:val="7B5B2DC8"/>
    <w:rsid w:val="7B5FC26F"/>
    <w:rsid w:val="7B711172"/>
    <w:rsid w:val="7B74DC45"/>
    <w:rsid w:val="7B927EFE"/>
    <w:rsid w:val="7B9EEA34"/>
    <w:rsid w:val="7BA4868D"/>
    <w:rsid w:val="7BB985E2"/>
    <w:rsid w:val="7BC46D80"/>
    <w:rsid w:val="7BED8CBC"/>
    <w:rsid w:val="7C3D00E7"/>
    <w:rsid w:val="7C5C4665"/>
    <w:rsid w:val="7C7B260F"/>
    <w:rsid w:val="7C8EF75D"/>
    <w:rsid w:val="7CA29F44"/>
    <w:rsid w:val="7CC3F96D"/>
    <w:rsid w:val="7CD2EB6C"/>
    <w:rsid w:val="7CDCA8F7"/>
    <w:rsid w:val="7CF34A1B"/>
    <w:rsid w:val="7D019B49"/>
    <w:rsid w:val="7D731F80"/>
    <w:rsid w:val="7D7E5D71"/>
    <w:rsid w:val="7D984269"/>
    <w:rsid w:val="7DA7A4F4"/>
    <w:rsid w:val="7DD0C3E1"/>
    <w:rsid w:val="7DD4DFD1"/>
    <w:rsid w:val="7DDD3958"/>
    <w:rsid w:val="7E1C8E93"/>
    <w:rsid w:val="7E3A71B5"/>
    <w:rsid w:val="7E3F7531"/>
    <w:rsid w:val="7E68CE41"/>
    <w:rsid w:val="7EB07DE0"/>
    <w:rsid w:val="7EB67FDB"/>
    <w:rsid w:val="7F10480E"/>
    <w:rsid w:val="7F3CC244"/>
    <w:rsid w:val="7F403AE8"/>
    <w:rsid w:val="7F44418F"/>
    <w:rsid w:val="7F67BBF5"/>
    <w:rsid w:val="7F8EC52A"/>
    <w:rsid w:val="7F9D2B44"/>
    <w:rsid w:val="7FB506A6"/>
    <w:rsid w:val="7FC50F20"/>
    <w:rsid w:val="7FDC5357"/>
    <w:rsid w:val="7FF2F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EE033"/>
  <w15:chartTrackingRefBased/>
  <w15:docId w15:val="{0D3224AA-4ED8-4366-B0C1-390505BF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outlineLvl w:val="1"/>
    </w:pPr>
    <w:rPr>
      <w:rFonts w:cs="Arial"/>
      <w:b/>
      <w:bCs/>
      <w:lang w:val="en-US"/>
    </w:rPr>
  </w:style>
  <w:style w:type="paragraph" w:styleId="Heading4">
    <w:name w:val="heading 4"/>
    <w:basedOn w:val="Normal"/>
    <w:next w:val="Normal"/>
    <w:link w:val="Heading4Char"/>
    <w:uiPriority w:val="9"/>
    <w:semiHidden/>
    <w:unhideWhenUsed/>
    <w:qFormat/>
    <w:rsid w:val="00306F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sz w:val="36"/>
    </w:rPr>
  </w:style>
  <w:style w:type="paragraph" w:styleId="Subtitle">
    <w:name w:val="Subtitle"/>
    <w:basedOn w:val="Normal"/>
    <w:qFormat/>
    <w:pPr>
      <w:jc w:val="center"/>
    </w:pPr>
    <w:rPr>
      <w:rFonts w:cs="Arial"/>
      <w:b/>
      <w:bCs/>
      <w:sz w:val="32"/>
      <w:lang w:val="en-US"/>
    </w:rPr>
  </w:style>
  <w:style w:type="paragraph" w:styleId="BodyTextIndent3">
    <w:name w:val="Body Text Indent 3"/>
    <w:basedOn w:val="Normal"/>
    <w:semiHidden/>
    <w:pPr>
      <w:ind w:left="720" w:hanging="720"/>
    </w:pPr>
    <w:rPr>
      <w:rFonts w:cs="Arial"/>
    </w:rPr>
  </w:style>
  <w:style w:type="paragraph" w:styleId="BodyTextIndent">
    <w:name w:val="Body Text Indent"/>
    <w:basedOn w:val="Normal"/>
    <w:semiHidden/>
    <w:pPr>
      <w:ind w:left="900" w:hanging="900"/>
    </w:pPr>
    <w:rPr>
      <w:szCs w:val="20"/>
    </w:rPr>
  </w:style>
  <w:style w:type="paragraph" w:styleId="Header">
    <w:name w:val="header"/>
    <w:basedOn w:val="Normal"/>
    <w:semiHidden/>
    <w:pPr>
      <w:tabs>
        <w:tab w:val="center" w:pos="4153"/>
        <w:tab w:val="right" w:pos="8306"/>
      </w:tabs>
    </w:pPr>
    <w:rPr>
      <w:rFonts w:ascii="Times New Roman" w:hAnsi="Times New Roman"/>
    </w:rPr>
  </w:style>
  <w:style w:type="paragraph" w:customStyle="1" w:styleId="sub-heading">
    <w:name w:val="sub-heading"/>
    <w:basedOn w:val="Normal"/>
    <w:next w:val="Normal"/>
    <w:autoRedefine/>
    <w:rsid w:val="00F726C0"/>
    <w:rPr>
      <w:rFonts w:cs="Arial"/>
      <w:i/>
      <w:iCs/>
      <w:lang w:val="en-US"/>
    </w:rPr>
  </w:style>
  <w:style w:type="character" w:styleId="Hyperlink">
    <w:name w:val="Hyperlink"/>
    <w:semiHidden/>
    <w:rPr>
      <w:color w:val="0000FF"/>
      <w:u w:val="single"/>
    </w:rPr>
  </w:style>
  <w:style w:type="paragraph" w:styleId="BodyTextIndent2">
    <w:name w:val="Body Text Indent 2"/>
    <w:basedOn w:val="Normal"/>
    <w:semiHidden/>
    <w:pPr>
      <w:ind w:left="748" w:hanging="748"/>
    </w:pPr>
    <w:rPr>
      <w:rFonts w:cs="Arial"/>
      <w:lang w:val="en-US"/>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sz w:val="32"/>
    </w:rPr>
  </w:style>
  <w:style w:type="character" w:styleId="FollowedHyperlink">
    <w:name w:val="FollowedHyperlink"/>
    <w:semiHidden/>
    <w:rPr>
      <w:color w:val="800080"/>
      <w:u w:val="single"/>
    </w:rPr>
  </w:style>
  <w:style w:type="paragraph" w:styleId="BodyText2">
    <w:name w:val="Body Text 2"/>
    <w:basedOn w:val="Normal"/>
    <w:semiHidden/>
    <w:rPr>
      <w:sz w:val="22"/>
    </w:rPr>
  </w:style>
  <w:style w:type="paragraph" w:styleId="BalloonText">
    <w:name w:val="Balloon Text"/>
    <w:basedOn w:val="Normal"/>
    <w:link w:val="BalloonTextChar"/>
    <w:uiPriority w:val="99"/>
    <w:semiHidden/>
    <w:unhideWhenUsed/>
    <w:rsid w:val="00A73FB4"/>
    <w:rPr>
      <w:rFonts w:ascii="Tahoma" w:hAnsi="Tahoma" w:cs="Tahoma"/>
      <w:sz w:val="16"/>
      <w:szCs w:val="16"/>
    </w:rPr>
  </w:style>
  <w:style w:type="character" w:customStyle="1" w:styleId="BalloonTextChar">
    <w:name w:val="Balloon Text Char"/>
    <w:link w:val="BalloonText"/>
    <w:uiPriority w:val="99"/>
    <w:semiHidden/>
    <w:rsid w:val="00A73FB4"/>
    <w:rPr>
      <w:rFonts w:ascii="Tahoma" w:hAnsi="Tahoma" w:cs="Tahoma"/>
      <w:sz w:val="16"/>
      <w:szCs w:val="16"/>
      <w:lang w:eastAsia="en-US"/>
    </w:rPr>
  </w:style>
  <w:style w:type="character" w:customStyle="1" w:styleId="Heading4Char">
    <w:name w:val="Heading 4 Char"/>
    <w:link w:val="Heading4"/>
    <w:uiPriority w:val="9"/>
    <w:semiHidden/>
    <w:rsid w:val="00306F2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5156D7"/>
    <w:pPr>
      <w:ind w:left="720"/>
      <w:contextualSpacing/>
    </w:pPr>
  </w:style>
  <w:style w:type="table" w:styleId="TableGrid">
    <w:name w:val="Table Grid"/>
    <w:basedOn w:val="TableNormal"/>
    <w:uiPriority w:val="59"/>
    <w:rsid w:val="0048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06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F41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124AD"/>
    <w:rPr>
      <w:sz w:val="16"/>
      <w:szCs w:val="16"/>
    </w:rPr>
  </w:style>
  <w:style w:type="paragraph" w:styleId="CommentText">
    <w:name w:val="annotation text"/>
    <w:basedOn w:val="Normal"/>
    <w:link w:val="CommentTextChar"/>
    <w:uiPriority w:val="99"/>
    <w:unhideWhenUsed/>
    <w:rsid w:val="004124AD"/>
    <w:rPr>
      <w:sz w:val="20"/>
      <w:szCs w:val="20"/>
    </w:rPr>
  </w:style>
  <w:style w:type="character" w:customStyle="1" w:styleId="CommentTextChar">
    <w:name w:val="Comment Text Char"/>
    <w:basedOn w:val="DefaultParagraphFont"/>
    <w:link w:val="CommentText"/>
    <w:uiPriority w:val="99"/>
    <w:rsid w:val="004124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24AD"/>
    <w:rPr>
      <w:b/>
      <w:bCs/>
    </w:rPr>
  </w:style>
  <w:style w:type="character" w:customStyle="1" w:styleId="CommentSubjectChar">
    <w:name w:val="Comment Subject Char"/>
    <w:basedOn w:val="CommentTextChar"/>
    <w:link w:val="CommentSubject"/>
    <w:uiPriority w:val="99"/>
    <w:semiHidden/>
    <w:rsid w:val="004124AD"/>
    <w:rPr>
      <w:rFonts w:ascii="Arial" w:hAnsi="Arial"/>
      <w:b/>
      <w:bCs/>
      <w:lang w:eastAsia="en-US"/>
    </w:rPr>
  </w:style>
  <w:style w:type="character" w:styleId="UnresolvedMention">
    <w:name w:val="Unresolved Mention"/>
    <w:basedOn w:val="DefaultParagraphFont"/>
    <w:uiPriority w:val="99"/>
    <w:semiHidden/>
    <w:unhideWhenUsed/>
    <w:rsid w:val="004D0E32"/>
    <w:rPr>
      <w:color w:val="605E5C"/>
      <w:shd w:val="clear" w:color="auto" w:fill="E1DFDD"/>
    </w:rPr>
  </w:style>
  <w:style w:type="character" w:styleId="Mention">
    <w:name w:val="Mention"/>
    <w:basedOn w:val="DefaultParagraphFont"/>
    <w:uiPriority w:val="99"/>
    <w:unhideWhenUsed/>
    <w:rsid w:val="00460923"/>
    <w:rPr>
      <w:color w:val="2B579A"/>
      <w:shd w:val="clear" w:color="auto" w:fill="E1DFDD"/>
    </w:rPr>
  </w:style>
  <w:style w:type="paragraph" w:styleId="Revision">
    <w:name w:val="Revision"/>
    <w:hidden/>
    <w:uiPriority w:val="99"/>
    <w:semiHidden/>
    <w:rsid w:val="00C62F1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094">
      <w:bodyDiv w:val="1"/>
      <w:marLeft w:val="0"/>
      <w:marRight w:val="0"/>
      <w:marTop w:val="0"/>
      <w:marBottom w:val="0"/>
      <w:divBdr>
        <w:top w:val="none" w:sz="0" w:space="0" w:color="auto"/>
        <w:left w:val="none" w:sz="0" w:space="0" w:color="auto"/>
        <w:bottom w:val="none" w:sz="0" w:space="0" w:color="auto"/>
        <w:right w:val="none" w:sz="0" w:space="0" w:color="auto"/>
      </w:divBdr>
      <w:divsChild>
        <w:div w:id="2039351300">
          <w:marLeft w:val="547"/>
          <w:marRight w:val="0"/>
          <w:marTop w:val="0"/>
          <w:marBottom w:val="0"/>
          <w:divBdr>
            <w:top w:val="none" w:sz="0" w:space="0" w:color="auto"/>
            <w:left w:val="none" w:sz="0" w:space="0" w:color="auto"/>
            <w:bottom w:val="none" w:sz="0" w:space="0" w:color="auto"/>
            <w:right w:val="none" w:sz="0" w:space="0" w:color="auto"/>
          </w:divBdr>
        </w:div>
      </w:divsChild>
    </w:div>
    <w:div w:id="37438496">
      <w:bodyDiv w:val="1"/>
      <w:marLeft w:val="0"/>
      <w:marRight w:val="0"/>
      <w:marTop w:val="0"/>
      <w:marBottom w:val="0"/>
      <w:divBdr>
        <w:top w:val="none" w:sz="0" w:space="0" w:color="auto"/>
        <w:left w:val="none" w:sz="0" w:space="0" w:color="auto"/>
        <w:bottom w:val="none" w:sz="0" w:space="0" w:color="auto"/>
        <w:right w:val="none" w:sz="0" w:space="0" w:color="auto"/>
      </w:divBdr>
      <w:divsChild>
        <w:div w:id="1611744317">
          <w:marLeft w:val="547"/>
          <w:marRight w:val="0"/>
          <w:marTop w:val="0"/>
          <w:marBottom w:val="0"/>
          <w:divBdr>
            <w:top w:val="none" w:sz="0" w:space="0" w:color="auto"/>
            <w:left w:val="none" w:sz="0" w:space="0" w:color="auto"/>
            <w:bottom w:val="none" w:sz="0" w:space="0" w:color="auto"/>
            <w:right w:val="none" w:sz="0" w:space="0" w:color="auto"/>
          </w:divBdr>
        </w:div>
      </w:divsChild>
    </w:div>
    <w:div w:id="40205362">
      <w:bodyDiv w:val="1"/>
      <w:marLeft w:val="0"/>
      <w:marRight w:val="0"/>
      <w:marTop w:val="0"/>
      <w:marBottom w:val="0"/>
      <w:divBdr>
        <w:top w:val="none" w:sz="0" w:space="0" w:color="auto"/>
        <w:left w:val="none" w:sz="0" w:space="0" w:color="auto"/>
        <w:bottom w:val="none" w:sz="0" w:space="0" w:color="auto"/>
        <w:right w:val="none" w:sz="0" w:space="0" w:color="auto"/>
      </w:divBdr>
      <w:divsChild>
        <w:div w:id="603653234">
          <w:marLeft w:val="547"/>
          <w:marRight w:val="0"/>
          <w:marTop w:val="0"/>
          <w:marBottom w:val="0"/>
          <w:divBdr>
            <w:top w:val="none" w:sz="0" w:space="0" w:color="auto"/>
            <w:left w:val="none" w:sz="0" w:space="0" w:color="auto"/>
            <w:bottom w:val="none" w:sz="0" w:space="0" w:color="auto"/>
            <w:right w:val="none" w:sz="0" w:space="0" w:color="auto"/>
          </w:divBdr>
        </w:div>
      </w:divsChild>
    </w:div>
    <w:div w:id="247689273">
      <w:bodyDiv w:val="1"/>
      <w:marLeft w:val="0"/>
      <w:marRight w:val="0"/>
      <w:marTop w:val="0"/>
      <w:marBottom w:val="0"/>
      <w:divBdr>
        <w:top w:val="none" w:sz="0" w:space="0" w:color="auto"/>
        <w:left w:val="none" w:sz="0" w:space="0" w:color="auto"/>
        <w:bottom w:val="none" w:sz="0" w:space="0" w:color="auto"/>
        <w:right w:val="none" w:sz="0" w:space="0" w:color="auto"/>
      </w:divBdr>
      <w:divsChild>
        <w:div w:id="1171916053">
          <w:marLeft w:val="547"/>
          <w:marRight w:val="0"/>
          <w:marTop w:val="0"/>
          <w:marBottom w:val="0"/>
          <w:divBdr>
            <w:top w:val="none" w:sz="0" w:space="0" w:color="auto"/>
            <w:left w:val="none" w:sz="0" w:space="0" w:color="auto"/>
            <w:bottom w:val="none" w:sz="0" w:space="0" w:color="auto"/>
            <w:right w:val="none" w:sz="0" w:space="0" w:color="auto"/>
          </w:divBdr>
        </w:div>
      </w:divsChild>
    </w:div>
    <w:div w:id="268124432">
      <w:bodyDiv w:val="1"/>
      <w:marLeft w:val="0"/>
      <w:marRight w:val="0"/>
      <w:marTop w:val="0"/>
      <w:marBottom w:val="0"/>
      <w:divBdr>
        <w:top w:val="none" w:sz="0" w:space="0" w:color="auto"/>
        <w:left w:val="none" w:sz="0" w:space="0" w:color="auto"/>
        <w:bottom w:val="none" w:sz="0" w:space="0" w:color="auto"/>
        <w:right w:val="none" w:sz="0" w:space="0" w:color="auto"/>
      </w:divBdr>
      <w:divsChild>
        <w:div w:id="952135078">
          <w:marLeft w:val="547"/>
          <w:marRight w:val="0"/>
          <w:marTop w:val="0"/>
          <w:marBottom w:val="0"/>
          <w:divBdr>
            <w:top w:val="none" w:sz="0" w:space="0" w:color="auto"/>
            <w:left w:val="none" w:sz="0" w:space="0" w:color="auto"/>
            <w:bottom w:val="none" w:sz="0" w:space="0" w:color="auto"/>
            <w:right w:val="none" w:sz="0" w:space="0" w:color="auto"/>
          </w:divBdr>
        </w:div>
      </w:divsChild>
    </w:div>
    <w:div w:id="295915387">
      <w:bodyDiv w:val="1"/>
      <w:marLeft w:val="0"/>
      <w:marRight w:val="0"/>
      <w:marTop w:val="0"/>
      <w:marBottom w:val="0"/>
      <w:divBdr>
        <w:top w:val="none" w:sz="0" w:space="0" w:color="auto"/>
        <w:left w:val="none" w:sz="0" w:space="0" w:color="auto"/>
        <w:bottom w:val="none" w:sz="0" w:space="0" w:color="auto"/>
        <w:right w:val="none" w:sz="0" w:space="0" w:color="auto"/>
      </w:divBdr>
      <w:divsChild>
        <w:div w:id="818689241">
          <w:marLeft w:val="547"/>
          <w:marRight w:val="0"/>
          <w:marTop w:val="0"/>
          <w:marBottom w:val="0"/>
          <w:divBdr>
            <w:top w:val="none" w:sz="0" w:space="0" w:color="auto"/>
            <w:left w:val="none" w:sz="0" w:space="0" w:color="auto"/>
            <w:bottom w:val="none" w:sz="0" w:space="0" w:color="auto"/>
            <w:right w:val="none" w:sz="0" w:space="0" w:color="auto"/>
          </w:divBdr>
        </w:div>
      </w:divsChild>
    </w:div>
    <w:div w:id="310839858">
      <w:bodyDiv w:val="1"/>
      <w:marLeft w:val="0"/>
      <w:marRight w:val="0"/>
      <w:marTop w:val="0"/>
      <w:marBottom w:val="0"/>
      <w:divBdr>
        <w:top w:val="none" w:sz="0" w:space="0" w:color="auto"/>
        <w:left w:val="none" w:sz="0" w:space="0" w:color="auto"/>
        <w:bottom w:val="none" w:sz="0" w:space="0" w:color="auto"/>
        <w:right w:val="none" w:sz="0" w:space="0" w:color="auto"/>
      </w:divBdr>
      <w:divsChild>
        <w:div w:id="1379089092">
          <w:marLeft w:val="547"/>
          <w:marRight w:val="0"/>
          <w:marTop w:val="0"/>
          <w:marBottom w:val="0"/>
          <w:divBdr>
            <w:top w:val="none" w:sz="0" w:space="0" w:color="auto"/>
            <w:left w:val="none" w:sz="0" w:space="0" w:color="auto"/>
            <w:bottom w:val="none" w:sz="0" w:space="0" w:color="auto"/>
            <w:right w:val="none" w:sz="0" w:space="0" w:color="auto"/>
          </w:divBdr>
        </w:div>
      </w:divsChild>
    </w:div>
    <w:div w:id="311905213">
      <w:bodyDiv w:val="1"/>
      <w:marLeft w:val="0"/>
      <w:marRight w:val="0"/>
      <w:marTop w:val="0"/>
      <w:marBottom w:val="0"/>
      <w:divBdr>
        <w:top w:val="none" w:sz="0" w:space="0" w:color="auto"/>
        <w:left w:val="none" w:sz="0" w:space="0" w:color="auto"/>
        <w:bottom w:val="none" w:sz="0" w:space="0" w:color="auto"/>
        <w:right w:val="none" w:sz="0" w:space="0" w:color="auto"/>
      </w:divBdr>
      <w:divsChild>
        <w:div w:id="2028873708">
          <w:marLeft w:val="547"/>
          <w:marRight w:val="0"/>
          <w:marTop w:val="0"/>
          <w:marBottom w:val="0"/>
          <w:divBdr>
            <w:top w:val="none" w:sz="0" w:space="0" w:color="auto"/>
            <w:left w:val="none" w:sz="0" w:space="0" w:color="auto"/>
            <w:bottom w:val="none" w:sz="0" w:space="0" w:color="auto"/>
            <w:right w:val="none" w:sz="0" w:space="0" w:color="auto"/>
          </w:divBdr>
        </w:div>
      </w:divsChild>
    </w:div>
    <w:div w:id="437258612">
      <w:bodyDiv w:val="1"/>
      <w:marLeft w:val="0"/>
      <w:marRight w:val="0"/>
      <w:marTop w:val="0"/>
      <w:marBottom w:val="0"/>
      <w:divBdr>
        <w:top w:val="none" w:sz="0" w:space="0" w:color="auto"/>
        <w:left w:val="none" w:sz="0" w:space="0" w:color="auto"/>
        <w:bottom w:val="none" w:sz="0" w:space="0" w:color="auto"/>
        <w:right w:val="none" w:sz="0" w:space="0" w:color="auto"/>
      </w:divBdr>
      <w:divsChild>
        <w:div w:id="219361871">
          <w:marLeft w:val="547"/>
          <w:marRight w:val="0"/>
          <w:marTop w:val="0"/>
          <w:marBottom w:val="0"/>
          <w:divBdr>
            <w:top w:val="none" w:sz="0" w:space="0" w:color="auto"/>
            <w:left w:val="none" w:sz="0" w:space="0" w:color="auto"/>
            <w:bottom w:val="none" w:sz="0" w:space="0" w:color="auto"/>
            <w:right w:val="none" w:sz="0" w:space="0" w:color="auto"/>
          </w:divBdr>
        </w:div>
        <w:div w:id="1460761605">
          <w:marLeft w:val="547"/>
          <w:marRight w:val="0"/>
          <w:marTop w:val="0"/>
          <w:marBottom w:val="0"/>
          <w:divBdr>
            <w:top w:val="none" w:sz="0" w:space="0" w:color="auto"/>
            <w:left w:val="none" w:sz="0" w:space="0" w:color="auto"/>
            <w:bottom w:val="none" w:sz="0" w:space="0" w:color="auto"/>
            <w:right w:val="none" w:sz="0" w:space="0" w:color="auto"/>
          </w:divBdr>
        </w:div>
        <w:div w:id="1813597884">
          <w:marLeft w:val="547"/>
          <w:marRight w:val="0"/>
          <w:marTop w:val="0"/>
          <w:marBottom w:val="0"/>
          <w:divBdr>
            <w:top w:val="none" w:sz="0" w:space="0" w:color="auto"/>
            <w:left w:val="none" w:sz="0" w:space="0" w:color="auto"/>
            <w:bottom w:val="none" w:sz="0" w:space="0" w:color="auto"/>
            <w:right w:val="none" w:sz="0" w:space="0" w:color="auto"/>
          </w:divBdr>
        </w:div>
      </w:divsChild>
    </w:div>
    <w:div w:id="592057839">
      <w:bodyDiv w:val="1"/>
      <w:marLeft w:val="0"/>
      <w:marRight w:val="0"/>
      <w:marTop w:val="0"/>
      <w:marBottom w:val="0"/>
      <w:divBdr>
        <w:top w:val="none" w:sz="0" w:space="0" w:color="auto"/>
        <w:left w:val="none" w:sz="0" w:space="0" w:color="auto"/>
        <w:bottom w:val="none" w:sz="0" w:space="0" w:color="auto"/>
        <w:right w:val="none" w:sz="0" w:space="0" w:color="auto"/>
      </w:divBdr>
      <w:divsChild>
        <w:div w:id="1859806733">
          <w:marLeft w:val="547"/>
          <w:marRight w:val="0"/>
          <w:marTop w:val="0"/>
          <w:marBottom w:val="0"/>
          <w:divBdr>
            <w:top w:val="none" w:sz="0" w:space="0" w:color="auto"/>
            <w:left w:val="none" w:sz="0" w:space="0" w:color="auto"/>
            <w:bottom w:val="none" w:sz="0" w:space="0" w:color="auto"/>
            <w:right w:val="none" w:sz="0" w:space="0" w:color="auto"/>
          </w:divBdr>
        </w:div>
      </w:divsChild>
    </w:div>
    <w:div w:id="645089924">
      <w:bodyDiv w:val="1"/>
      <w:marLeft w:val="0"/>
      <w:marRight w:val="0"/>
      <w:marTop w:val="0"/>
      <w:marBottom w:val="0"/>
      <w:divBdr>
        <w:top w:val="none" w:sz="0" w:space="0" w:color="auto"/>
        <w:left w:val="none" w:sz="0" w:space="0" w:color="auto"/>
        <w:bottom w:val="none" w:sz="0" w:space="0" w:color="auto"/>
        <w:right w:val="none" w:sz="0" w:space="0" w:color="auto"/>
      </w:divBdr>
      <w:divsChild>
        <w:div w:id="69430077">
          <w:marLeft w:val="547"/>
          <w:marRight w:val="0"/>
          <w:marTop w:val="0"/>
          <w:marBottom w:val="0"/>
          <w:divBdr>
            <w:top w:val="none" w:sz="0" w:space="0" w:color="auto"/>
            <w:left w:val="none" w:sz="0" w:space="0" w:color="auto"/>
            <w:bottom w:val="none" w:sz="0" w:space="0" w:color="auto"/>
            <w:right w:val="none" w:sz="0" w:space="0" w:color="auto"/>
          </w:divBdr>
        </w:div>
      </w:divsChild>
    </w:div>
    <w:div w:id="716661720">
      <w:bodyDiv w:val="1"/>
      <w:marLeft w:val="0"/>
      <w:marRight w:val="0"/>
      <w:marTop w:val="0"/>
      <w:marBottom w:val="0"/>
      <w:divBdr>
        <w:top w:val="none" w:sz="0" w:space="0" w:color="auto"/>
        <w:left w:val="none" w:sz="0" w:space="0" w:color="auto"/>
        <w:bottom w:val="none" w:sz="0" w:space="0" w:color="auto"/>
        <w:right w:val="none" w:sz="0" w:space="0" w:color="auto"/>
      </w:divBdr>
      <w:divsChild>
        <w:div w:id="653098031">
          <w:marLeft w:val="547"/>
          <w:marRight w:val="0"/>
          <w:marTop w:val="0"/>
          <w:marBottom w:val="0"/>
          <w:divBdr>
            <w:top w:val="none" w:sz="0" w:space="0" w:color="auto"/>
            <w:left w:val="none" w:sz="0" w:space="0" w:color="auto"/>
            <w:bottom w:val="none" w:sz="0" w:space="0" w:color="auto"/>
            <w:right w:val="none" w:sz="0" w:space="0" w:color="auto"/>
          </w:divBdr>
        </w:div>
        <w:div w:id="1584417101">
          <w:marLeft w:val="547"/>
          <w:marRight w:val="0"/>
          <w:marTop w:val="0"/>
          <w:marBottom w:val="0"/>
          <w:divBdr>
            <w:top w:val="none" w:sz="0" w:space="0" w:color="auto"/>
            <w:left w:val="none" w:sz="0" w:space="0" w:color="auto"/>
            <w:bottom w:val="none" w:sz="0" w:space="0" w:color="auto"/>
            <w:right w:val="none" w:sz="0" w:space="0" w:color="auto"/>
          </w:divBdr>
        </w:div>
        <w:div w:id="1658337822">
          <w:marLeft w:val="547"/>
          <w:marRight w:val="0"/>
          <w:marTop w:val="0"/>
          <w:marBottom w:val="0"/>
          <w:divBdr>
            <w:top w:val="none" w:sz="0" w:space="0" w:color="auto"/>
            <w:left w:val="none" w:sz="0" w:space="0" w:color="auto"/>
            <w:bottom w:val="none" w:sz="0" w:space="0" w:color="auto"/>
            <w:right w:val="none" w:sz="0" w:space="0" w:color="auto"/>
          </w:divBdr>
        </w:div>
      </w:divsChild>
    </w:div>
    <w:div w:id="752243931">
      <w:bodyDiv w:val="1"/>
      <w:marLeft w:val="0"/>
      <w:marRight w:val="0"/>
      <w:marTop w:val="0"/>
      <w:marBottom w:val="0"/>
      <w:divBdr>
        <w:top w:val="none" w:sz="0" w:space="0" w:color="auto"/>
        <w:left w:val="none" w:sz="0" w:space="0" w:color="auto"/>
        <w:bottom w:val="none" w:sz="0" w:space="0" w:color="auto"/>
        <w:right w:val="none" w:sz="0" w:space="0" w:color="auto"/>
      </w:divBdr>
      <w:divsChild>
        <w:div w:id="995180873">
          <w:marLeft w:val="547"/>
          <w:marRight w:val="0"/>
          <w:marTop w:val="0"/>
          <w:marBottom w:val="0"/>
          <w:divBdr>
            <w:top w:val="none" w:sz="0" w:space="0" w:color="auto"/>
            <w:left w:val="none" w:sz="0" w:space="0" w:color="auto"/>
            <w:bottom w:val="none" w:sz="0" w:space="0" w:color="auto"/>
            <w:right w:val="none" w:sz="0" w:space="0" w:color="auto"/>
          </w:divBdr>
        </w:div>
      </w:divsChild>
    </w:div>
    <w:div w:id="789471640">
      <w:bodyDiv w:val="1"/>
      <w:marLeft w:val="0"/>
      <w:marRight w:val="0"/>
      <w:marTop w:val="0"/>
      <w:marBottom w:val="0"/>
      <w:divBdr>
        <w:top w:val="none" w:sz="0" w:space="0" w:color="auto"/>
        <w:left w:val="none" w:sz="0" w:space="0" w:color="auto"/>
        <w:bottom w:val="none" w:sz="0" w:space="0" w:color="auto"/>
        <w:right w:val="none" w:sz="0" w:space="0" w:color="auto"/>
      </w:divBdr>
      <w:divsChild>
        <w:div w:id="173233102">
          <w:marLeft w:val="547"/>
          <w:marRight w:val="0"/>
          <w:marTop w:val="0"/>
          <w:marBottom w:val="0"/>
          <w:divBdr>
            <w:top w:val="none" w:sz="0" w:space="0" w:color="auto"/>
            <w:left w:val="none" w:sz="0" w:space="0" w:color="auto"/>
            <w:bottom w:val="none" w:sz="0" w:space="0" w:color="auto"/>
            <w:right w:val="none" w:sz="0" w:space="0" w:color="auto"/>
          </w:divBdr>
        </w:div>
      </w:divsChild>
    </w:div>
    <w:div w:id="807169973">
      <w:bodyDiv w:val="1"/>
      <w:marLeft w:val="0"/>
      <w:marRight w:val="0"/>
      <w:marTop w:val="0"/>
      <w:marBottom w:val="0"/>
      <w:divBdr>
        <w:top w:val="none" w:sz="0" w:space="0" w:color="auto"/>
        <w:left w:val="none" w:sz="0" w:space="0" w:color="auto"/>
        <w:bottom w:val="none" w:sz="0" w:space="0" w:color="auto"/>
        <w:right w:val="none" w:sz="0" w:space="0" w:color="auto"/>
      </w:divBdr>
      <w:divsChild>
        <w:div w:id="731729483">
          <w:marLeft w:val="547"/>
          <w:marRight w:val="0"/>
          <w:marTop w:val="0"/>
          <w:marBottom w:val="0"/>
          <w:divBdr>
            <w:top w:val="none" w:sz="0" w:space="0" w:color="auto"/>
            <w:left w:val="none" w:sz="0" w:space="0" w:color="auto"/>
            <w:bottom w:val="none" w:sz="0" w:space="0" w:color="auto"/>
            <w:right w:val="none" w:sz="0" w:space="0" w:color="auto"/>
          </w:divBdr>
        </w:div>
      </w:divsChild>
    </w:div>
    <w:div w:id="884024539">
      <w:bodyDiv w:val="1"/>
      <w:marLeft w:val="0"/>
      <w:marRight w:val="0"/>
      <w:marTop w:val="0"/>
      <w:marBottom w:val="0"/>
      <w:divBdr>
        <w:top w:val="none" w:sz="0" w:space="0" w:color="auto"/>
        <w:left w:val="none" w:sz="0" w:space="0" w:color="auto"/>
        <w:bottom w:val="none" w:sz="0" w:space="0" w:color="auto"/>
        <w:right w:val="none" w:sz="0" w:space="0" w:color="auto"/>
      </w:divBdr>
      <w:divsChild>
        <w:div w:id="1413887559">
          <w:marLeft w:val="547"/>
          <w:marRight w:val="0"/>
          <w:marTop w:val="0"/>
          <w:marBottom w:val="0"/>
          <w:divBdr>
            <w:top w:val="none" w:sz="0" w:space="0" w:color="auto"/>
            <w:left w:val="none" w:sz="0" w:space="0" w:color="auto"/>
            <w:bottom w:val="none" w:sz="0" w:space="0" w:color="auto"/>
            <w:right w:val="none" w:sz="0" w:space="0" w:color="auto"/>
          </w:divBdr>
        </w:div>
        <w:div w:id="1419667618">
          <w:marLeft w:val="547"/>
          <w:marRight w:val="0"/>
          <w:marTop w:val="0"/>
          <w:marBottom w:val="0"/>
          <w:divBdr>
            <w:top w:val="none" w:sz="0" w:space="0" w:color="auto"/>
            <w:left w:val="none" w:sz="0" w:space="0" w:color="auto"/>
            <w:bottom w:val="none" w:sz="0" w:space="0" w:color="auto"/>
            <w:right w:val="none" w:sz="0" w:space="0" w:color="auto"/>
          </w:divBdr>
        </w:div>
        <w:div w:id="1637567613">
          <w:marLeft w:val="547"/>
          <w:marRight w:val="0"/>
          <w:marTop w:val="0"/>
          <w:marBottom w:val="0"/>
          <w:divBdr>
            <w:top w:val="none" w:sz="0" w:space="0" w:color="auto"/>
            <w:left w:val="none" w:sz="0" w:space="0" w:color="auto"/>
            <w:bottom w:val="none" w:sz="0" w:space="0" w:color="auto"/>
            <w:right w:val="none" w:sz="0" w:space="0" w:color="auto"/>
          </w:divBdr>
        </w:div>
      </w:divsChild>
    </w:div>
    <w:div w:id="929200319">
      <w:bodyDiv w:val="1"/>
      <w:marLeft w:val="0"/>
      <w:marRight w:val="0"/>
      <w:marTop w:val="0"/>
      <w:marBottom w:val="0"/>
      <w:divBdr>
        <w:top w:val="none" w:sz="0" w:space="0" w:color="auto"/>
        <w:left w:val="none" w:sz="0" w:space="0" w:color="auto"/>
        <w:bottom w:val="none" w:sz="0" w:space="0" w:color="auto"/>
        <w:right w:val="none" w:sz="0" w:space="0" w:color="auto"/>
      </w:divBdr>
      <w:divsChild>
        <w:div w:id="1850872104">
          <w:marLeft w:val="547"/>
          <w:marRight w:val="0"/>
          <w:marTop w:val="0"/>
          <w:marBottom w:val="0"/>
          <w:divBdr>
            <w:top w:val="none" w:sz="0" w:space="0" w:color="auto"/>
            <w:left w:val="none" w:sz="0" w:space="0" w:color="auto"/>
            <w:bottom w:val="none" w:sz="0" w:space="0" w:color="auto"/>
            <w:right w:val="none" w:sz="0" w:space="0" w:color="auto"/>
          </w:divBdr>
        </w:div>
      </w:divsChild>
    </w:div>
    <w:div w:id="978802005">
      <w:bodyDiv w:val="1"/>
      <w:marLeft w:val="0"/>
      <w:marRight w:val="0"/>
      <w:marTop w:val="0"/>
      <w:marBottom w:val="0"/>
      <w:divBdr>
        <w:top w:val="none" w:sz="0" w:space="0" w:color="auto"/>
        <w:left w:val="none" w:sz="0" w:space="0" w:color="auto"/>
        <w:bottom w:val="none" w:sz="0" w:space="0" w:color="auto"/>
        <w:right w:val="none" w:sz="0" w:space="0" w:color="auto"/>
      </w:divBdr>
      <w:divsChild>
        <w:div w:id="153690292">
          <w:marLeft w:val="547"/>
          <w:marRight w:val="0"/>
          <w:marTop w:val="0"/>
          <w:marBottom w:val="0"/>
          <w:divBdr>
            <w:top w:val="none" w:sz="0" w:space="0" w:color="auto"/>
            <w:left w:val="none" w:sz="0" w:space="0" w:color="auto"/>
            <w:bottom w:val="none" w:sz="0" w:space="0" w:color="auto"/>
            <w:right w:val="none" w:sz="0" w:space="0" w:color="auto"/>
          </w:divBdr>
        </w:div>
      </w:divsChild>
    </w:div>
    <w:div w:id="1012416915">
      <w:bodyDiv w:val="1"/>
      <w:marLeft w:val="0"/>
      <w:marRight w:val="0"/>
      <w:marTop w:val="0"/>
      <w:marBottom w:val="0"/>
      <w:divBdr>
        <w:top w:val="none" w:sz="0" w:space="0" w:color="auto"/>
        <w:left w:val="none" w:sz="0" w:space="0" w:color="auto"/>
        <w:bottom w:val="none" w:sz="0" w:space="0" w:color="auto"/>
        <w:right w:val="none" w:sz="0" w:space="0" w:color="auto"/>
      </w:divBdr>
      <w:divsChild>
        <w:div w:id="553741298">
          <w:marLeft w:val="547"/>
          <w:marRight w:val="0"/>
          <w:marTop w:val="0"/>
          <w:marBottom w:val="0"/>
          <w:divBdr>
            <w:top w:val="none" w:sz="0" w:space="0" w:color="auto"/>
            <w:left w:val="none" w:sz="0" w:space="0" w:color="auto"/>
            <w:bottom w:val="none" w:sz="0" w:space="0" w:color="auto"/>
            <w:right w:val="none" w:sz="0" w:space="0" w:color="auto"/>
          </w:divBdr>
        </w:div>
      </w:divsChild>
    </w:div>
    <w:div w:id="1051266545">
      <w:bodyDiv w:val="1"/>
      <w:marLeft w:val="0"/>
      <w:marRight w:val="0"/>
      <w:marTop w:val="0"/>
      <w:marBottom w:val="0"/>
      <w:divBdr>
        <w:top w:val="none" w:sz="0" w:space="0" w:color="auto"/>
        <w:left w:val="none" w:sz="0" w:space="0" w:color="auto"/>
        <w:bottom w:val="none" w:sz="0" w:space="0" w:color="auto"/>
        <w:right w:val="none" w:sz="0" w:space="0" w:color="auto"/>
      </w:divBdr>
      <w:divsChild>
        <w:div w:id="883103837">
          <w:marLeft w:val="547"/>
          <w:marRight w:val="0"/>
          <w:marTop w:val="0"/>
          <w:marBottom w:val="0"/>
          <w:divBdr>
            <w:top w:val="none" w:sz="0" w:space="0" w:color="auto"/>
            <w:left w:val="none" w:sz="0" w:space="0" w:color="auto"/>
            <w:bottom w:val="none" w:sz="0" w:space="0" w:color="auto"/>
            <w:right w:val="none" w:sz="0" w:space="0" w:color="auto"/>
          </w:divBdr>
        </w:div>
      </w:divsChild>
    </w:div>
    <w:div w:id="1054548765">
      <w:bodyDiv w:val="1"/>
      <w:marLeft w:val="0"/>
      <w:marRight w:val="0"/>
      <w:marTop w:val="0"/>
      <w:marBottom w:val="0"/>
      <w:divBdr>
        <w:top w:val="none" w:sz="0" w:space="0" w:color="auto"/>
        <w:left w:val="none" w:sz="0" w:space="0" w:color="auto"/>
        <w:bottom w:val="none" w:sz="0" w:space="0" w:color="auto"/>
        <w:right w:val="none" w:sz="0" w:space="0" w:color="auto"/>
      </w:divBdr>
      <w:divsChild>
        <w:div w:id="1782258565">
          <w:marLeft w:val="547"/>
          <w:marRight w:val="0"/>
          <w:marTop w:val="0"/>
          <w:marBottom w:val="0"/>
          <w:divBdr>
            <w:top w:val="none" w:sz="0" w:space="0" w:color="auto"/>
            <w:left w:val="none" w:sz="0" w:space="0" w:color="auto"/>
            <w:bottom w:val="none" w:sz="0" w:space="0" w:color="auto"/>
            <w:right w:val="none" w:sz="0" w:space="0" w:color="auto"/>
          </w:divBdr>
        </w:div>
      </w:divsChild>
    </w:div>
    <w:div w:id="1151749335">
      <w:bodyDiv w:val="1"/>
      <w:marLeft w:val="0"/>
      <w:marRight w:val="0"/>
      <w:marTop w:val="0"/>
      <w:marBottom w:val="0"/>
      <w:divBdr>
        <w:top w:val="none" w:sz="0" w:space="0" w:color="auto"/>
        <w:left w:val="none" w:sz="0" w:space="0" w:color="auto"/>
        <w:bottom w:val="none" w:sz="0" w:space="0" w:color="auto"/>
        <w:right w:val="none" w:sz="0" w:space="0" w:color="auto"/>
      </w:divBdr>
      <w:divsChild>
        <w:div w:id="1424179727">
          <w:marLeft w:val="547"/>
          <w:marRight w:val="0"/>
          <w:marTop w:val="0"/>
          <w:marBottom w:val="0"/>
          <w:divBdr>
            <w:top w:val="none" w:sz="0" w:space="0" w:color="auto"/>
            <w:left w:val="none" w:sz="0" w:space="0" w:color="auto"/>
            <w:bottom w:val="none" w:sz="0" w:space="0" w:color="auto"/>
            <w:right w:val="none" w:sz="0" w:space="0" w:color="auto"/>
          </w:divBdr>
        </w:div>
      </w:divsChild>
    </w:div>
    <w:div w:id="1179931528">
      <w:bodyDiv w:val="1"/>
      <w:marLeft w:val="0"/>
      <w:marRight w:val="0"/>
      <w:marTop w:val="0"/>
      <w:marBottom w:val="0"/>
      <w:divBdr>
        <w:top w:val="none" w:sz="0" w:space="0" w:color="auto"/>
        <w:left w:val="none" w:sz="0" w:space="0" w:color="auto"/>
        <w:bottom w:val="none" w:sz="0" w:space="0" w:color="auto"/>
        <w:right w:val="none" w:sz="0" w:space="0" w:color="auto"/>
      </w:divBdr>
      <w:divsChild>
        <w:div w:id="915017344">
          <w:marLeft w:val="547"/>
          <w:marRight w:val="0"/>
          <w:marTop w:val="0"/>
          <w:marBottom w:val="0"/>
          <w:divBdr>
            <w:top w:val="none" w:sz="0" w:space="0" w:color="auto"/>
            <w:left w:val="none" w:sz="0" w:space="0" w:color="auto"/>
            <w:bottom w:val="none" w:sz="0" w:space="0" w:color="auto"/>
            <w:right w:val="none" w:sz="0" w:space="0" w:color="auto"/>
          </w:divBdr>
        </w:div>
      </w:divsChild>
    </w:div>
    <w:div w:id="1199047047">
      <w:bodyDiv w:val="1"/>
      <w:marLeft w:val="0"/>
      <w:marRight w:val="0"/>
      <w:marTop w:val="0"/>
      <w:marBottom w:val="0"/>
      <w:divBdr>
        <w:top w:val="none" w:sz="0" w:space="0" w:color="auto"/>
        <w:left w:val="none" w:sz="0" w:space="0" w:color="auto"/>
        <w:bottom w:val="none" w:sz="0" w:space="0" w:color="auto"/>
        <w:right w:val="none" w:sz="0" w:space="0" w:color="auto"/>
      </w:divBdr>
      <w:divsChild>
        <w:div w:id="750127830">
          <w:marLeft w:val="547"/>
          <w:marRight w:val="0"/>
          <w:marTop w:val="0"/>
          <w:marBottom w:val="0"/>
          <w:divBdr>
            <w:top w:val="none" w:sz="0" w:space="0" w:color="auto"/>
            <w:left w:val="none" w:sz="0" w:space="0" w:color="auto"/>
            <w:bottom w:val="none" w:sz="0" w:space="0" w:color="auto"/>
            <w:right w:val="none" w:sz="0" w:space="0" w:color="auto"/>
          </w:divBdr>
        </w:div>
      </w:divsChild>
    </w:div>
    <w:div w:id="1215779013">
      <w:bodyDiv w:val="1"/>
      <w:marLeft w:val="0"/>
      <w:marRight w:val="0"/>
      <w:marTop w:val="0"/>
      <w:marBottom w:val="0"/>
      <w:divBdr>
        <w:top w:val="none" w:sz="0" w:space="0" w:color="auto"/>
        <w:left w:val="none" w:sz="0" w:space="0" w:color="auto"/>
        <w:bottom w:val="none" w:sz="0" w:space="0" w:color="auto"/>
        <w:right w:val="none" w:sz="0" w:space="0" w:color="auto"/>
      </w:divBdr>
      <w:divsChild>
        <w:div w:id="226650588">
          <w:marLeft w:val="547"/>
          <w:marRight w:val="0"/>
          <w:marTop w:val="0"/>
          <w:marBottom w:val="0"/>
          <w:divBdr>
            <w:top w:val="none" w:sz="0" w:space="0" w:color="auto"/>
            <w:left w:val="none" w:sz="0" w:space="0" w:color="auto"/>
            <w:bottom w:val="none" w:sz="0" w:space="0" w:color="auto"/>
            <w:right w:val="none" w:sz="0" w:space="0" w:color="auto"/>
          </w:divBdr>
        </w:div>
      </w:divsChild>
    </w:div>
    <w:div w:id="1258713008">
      <w:bodyDiv w:val="1"/>
      <w:marLeft w:val="0"/>
      <w:marRight w:val="0"/>
      <w:marTop w:val="0"/>
      <w:marBottom w:val="0"/>
      <w:divBdr>
        <w:top w:val="none" w:sz="0" w:space="0" w:color="auto"/>
        <w:left w:val="none" w:sz="0" w:space="0" w:color="auto"/>
        <w:bottom w:val="none" w:sz="0" w:space="0" w:color="auto"/>
        <w:right w:val="none" w:sz="0" w:space="0" w:color="auto"/>
      </w:divBdr>
    </w:div>
    <w:div w:id="1262950604">
      <w:bodyDiv w:val="1"/>
      <w:marLeft w:val="0"/>
      <w:marRight w:val="0"/>
      <w:marTop w:val="0"/>
      <w:marBottom w:val="0"/>
      <w:divBdr>
        <w:top w:val="none" w:sz="0" w:space="0" w:color="auto"/>
        <w:left w:val="none" w:sz="0" w:space="0" w:color="auto"/>
        <w:bottom w:val="none" w:sz="0" w:space="0" w:color="auto"/>
        <w:right w:val="none" w:sz="0" w:space="0" w:color="auto"/>
      </w:divBdr>
      <w:divsChild>
        <w:div w:id="1366523057">
          <w:marLeft w:val="547"/>
          <w:marRight w:val="0"/>
          <w:marTop w:val="0"/>
          <w:marBottom w:val="0"/>
          <w:divBdr>
            <w:top w:val="none" w:sz="0" w:space="0" w:color="auto"/>
            <w:left w:val="none" w:sz="0" w:space="0" w:color="auto"/>
            <w:bottom w:val="none" w:sz="0" w:space="0" w:color="auto"/>
            <w:right w:val="none" w:sz="0" w:space="0" w:color="auto"/>
          </w:divBdr>
        </w:div>
      </w:divsChild>
    </w:div>
    <w:div w:id="1310088258">
      <w:bodyDiv w:val="1"/>
      <w:marLeft w:val="0"/>
      <w:marRight w:val="0"/>
      <w:marTop w:val="0"/>
      <w:marBottom w:val="0"/>
      <w:divBdr>
        <w:top w:val="none" w:sz="0" w:space="0" w:color="auto"/>
        <w:left w:val="none" w:sz="0" w:space="0" w:color="auto"/>
        <w:bottom w:val="none" w:sz="0" w:space="0" w:color="auto"/>
        <w:right w:val="none" w:sz="0" w:space="0" w:color="auto"/>
      </w:divBdr>
      <w:divsChild>
        <w:div w:id="220756355">
          <w:marLeft w:val="547"/>
          <w:marRight w:val="0"/>
          <w:marTop w:val="0"/>
          <w:marBottom w:val="0"/>
          <w:divBdr>
            <w:top w:val="none" w:sz="0" w:space="0" w:color="auto"/>
            <w:left w:val="none" w:sz="0" w:space="0" w:color="auto"/>
            <w:bottom w:val="none" w:sz="0" w:space="0" w:color="auto"/>
            <w:right w:val="none" w:sz="0" w:space="0" w:color="auto"/>
          </w:divBdr>
        </w:div>
      </w:divsChild>
    </w:div>
    <w:div w:id="1362559460">
      <w:bodyDiv w:val="1"/>
      <w:marLeft w:val="0"/>
      <w:marRight w:val="0"/>
      <w:marTop w:val="0"/>
      <w:marBottom w:val="0"/>
      <w:divBdr>
        <w:top w:val="none" w:sz="0" w:space="0" w:color="auto"/>
        <w:left w:val="none" w:sz="0" w:space="0" w:color="auto"/>
        <w:bottom w:val="none" w:sz="0" w:space="0" w:color="auto"/>
        <w:right w:val="none" w:sz="0" w:space="0" w:color="auto"/>
      </w:divBdr>
      <w:divsChild>
        <w:div w:id="349912170">
          <w:marLeft w:val="547"/>
          <w:marRight w:val="0"/>
          <w:marTop w:val="0"/>
          <w:marBottom w:val="0"/>
          <w:divBdr>
            <w:top w:val="none" w:sz="0" w:space="0" w:color="auto"/>
            <w:left w:val="none" w:sz="0" w:space="0" w:color="auto"/>
            <w:bottom w:val="none" w:sz="0" w:space="0" w:color="auto"/>
            <w:right w:val="none" w:sz="0" w:space="0" w:color="auto"/>
          </w:divBdr>
        </w:div>
        <w:div w:id="795220174">
          <w:marLeft w:val="547"/>
          <w:marRight w:val="0"/>
          <w:marTop w:val="0"/>
          <w:marBottom w:val="0"/>
          <w:divBdr>
            <w:top w:val="none" w:sz="0" w:space="0" w:color="auto"/>
            <w:left w:val="none" w:sz="0" w:space="0" w:color="auto"/>
            <w:bottom w:val="none" w:sz="0" w:space="0" w:color="auto"/>
            <w:right w:val="none" w:sz="0" w:space="0" w:color="auto"/>
          </w:divBdr>
        </w:div>
        <w:div w:id="1991979586">
          <w:marLeft w:val="547"/>
          <w:marRight w:val="0"/>
          <w:marTop w:val="0"/>
          <w:marBottom w:val="0"/>
          <w:divBdr>
            <w:top w:val="none" w:sz="0" w:space="0" w:color="auto"/>
            <w:left w:val="none" w:sz="0" w:space="0" w:color="auto"/>
            <w:bottom w:val="none" w:sz="0" w:space="0" w:color="auto"/>
            <w:right w:val="none" w:sz="0" w:space="0" w:color="auto"/>
          </w:divBdr>
        </w:div>
      </w:divsChild>
    </w:div>
    <w:div w:id="1378816535">
      <w:bodyDiv w:val="1"/>
      <w:marLeft w:val="0"/>
      <w:marRight w:val="0"/>
      <w:marTop w:val="0"/>
      <w:marBottom w:val="0"/>
      <w:divBdr>
        <w:top w:val="none" w:sz="0" w:space="0" w:color="auto"/>
        <w:left w:val="none" w:sz="0" w:space="0" w:color="auto"/>
        <w:bottom w:val="none" w:sz="0" w:space="0" w:color="auto"/>
        <w:right w:val="none" w:sz="0" w:space="0" w:color="auto"/>
      </w:divBdr>
      <w:divsChild>
        <w:div w:id="1814324003">
          <w:marLeft w:val="547"/>
          <w:marRight w:val="0"/>
          <w:marTop w:val="0"/>
          <w:marBottom w:val="0"/>
          <w:divBdr>
            <w:top w:val="none" w:sz="0" w:space="0" w:color="auto"/>
            <w:left w:val="none" w:sz="0" w:space="0" w:color="auto"/>
            <w:bottom w:val="none" w:sz="0" w:space="0" w:color="auto"/>
            <w:right w:val="none" w:sz="0" w:space="0" w:color="auto"/>
          </w:divBdr>
        </w:div>
      </w:divsChild>
    </w:div>
    <w:div w:id="1428841134">
      <w:bodyDiv w:val="1"/>
      <w:marLeft w:val="0"/>
      <w:marRight w:val="0"/>
      <w:marTop w:val="0"/>
      <w:marBottom w:val="0"/>
      <w:divBdr>
        <w:top w:val="none" w:sz="0" w:space="0" w:color="auto"/>
        <w:left w:val="none" w:sz="0" w:space="0" w:color="auto"/>
        <w:bottom w:val="none" w:sz="0" w:space="0" w:color="auto"/>
        <w:right w:val="none" w:sz="0" w:space="0" w:color="auto"/>
      </w:divBdr>
      <w:divsChild>
        <w:div w:id="2126582697">
          <w:marLeft w:val="547"/>
          <w:marRight w:val="0"/>
          <w:marTop w:val="0"/>
          <w:marBottom w:val="0"/>
          <w:divBdr>
            <w:top w:val="none" w:sz="0" w:space="0" w:color="auto"/>
            <w:left w:val="none" w:sz="0" w:space="0" w:color="auto"/>
            <w:bottom w:val="none" w:sz="0" w:space="0" w:color="auto"/>
            <w:right w:val="none" w:sz="0" w:space="0" w:color="auto"/>
          </w:divBdr>
        </w:div>
      </w:divsChild>
    </w:div>
    <w:div w:id="1478110998">
      <w:bodyDiv w:val="1"/>
      <w:marLeft w:val="0"/>
      <w:marRight w:val="0"/>
      <w:marTop w:val="0"/>
      <w:marBottom w:val="0"/>
      <w:divBdr>
        <w:top w:val="none" w:sz="0" w:space="0" w:color="auto"/>
        <w:left w:val="none" w:sz="0" w:space="0" w:color="auto"/>
        <w:bottom w:val="none" w:sz="0" w:space="0" w:color="auto"/>
        <w:right w:val="none" w:sz="0" w:space="0" w:color="auto"/>
      </w:divBdr>
      <w:divsChild>
        <w:div w:id="1326593257">
          <w:marLeft w:val="547"/>
          <w:marRight w:val="0"/>
          <w:marTop w:val="0"/>
          <w:marBottom w:val="0"/>
          <w:divBdr>
            <w:top w:val="none" w:sz="0" w:space="0" w:color="auto"/>
            <w:left w:val="none" w:sz="0" w:space="0" w:color="auto"/>
            <w:bottom w:val="none" w:sz="0" w:space="0" w:color="auto"/>
            <w:right w:val="none" w:sz="0" w:space="0" w:color="auto"/>
          </w:divBdr>
        </w:div>
      </w:divsChild>
    </w:div>
    <w:div w:id="1520923131">
      <w:bodyDiv w:val="1"/>
      <w:marLeft w:val="0"/>
      <w:marRight w:val="0"/>
      <w:marTop w:val="0"/>
      <w:marBottom w:val="0"/>
      <w:divBdr>
        <w:top w:val="none" w:sz="0" w:space="0" w:color="auto"/>
        <w:left w:val="none" w:sz="0" w:space="0" w:color="auto"/>
        <w:bottom w:val="none" w:sz="0" w:space="0" w:color="auto"/>
        <w:right w:val="none" w:sz="0" w:space="0" w:color="auto"/>
      </w:divBdr>
      <w:divsChild>
        <w:div w:id="1380547882">
          <w:marLeft w:val="547"/>
          <w:marRight w:val="0"/>
          <w:marTop w:val="0"/>
          <w:marBottom w:val="0"/>
          <w:divBdr>
            <w:top w:val="none" w:sz="0" w:space="0" w:color="auto"/>
            <w:left w:val="none" w:sz="0" w:space="0" w:color="auto"/>
            <w:bottom w:val="none" w:sz="0" w:space="0" w:color="auto"/>
            <w:right w:val="none" w:sz="0" w:space="0" w:color="auto"/>
          </w:divBdr>
        </w:div>
      </w:divsChild>
    </w:div>
    <w:div w:id="1530676826">
      <w:bodyDiv w:val="1"/>
      <w:marLeft w:val="0"/>
      <w:marRight w:val="0"/>
      <w:marTop w:val="0"/>
      <w:marBottom w:val="0"/>
      <w:divBdr>
        <w:top w:val="none" w:sz="0" w:space="0" w:color="auto"/>
        <w:left w:val="none" w:sz="0" w:space="0" w:color="auto"/>
        <w:bottom w:val="none" w:sz="0" w:space="0" w:color="auto"/>
        <w:right w:val="none" w:sz="0" w:space="0" w:color="auto"/>
      </w:divBdr>
      <w:divsChild>
        <w:div w:id="227889226">
          <w:marLeft w:val="547"/>
          <w:marRight w:val="0"/>
          <w:marTop w:val="0"/>
          <w:marBottom w:val="0"/>
          <w:divBdr>
            <w:top w:val="none" w:sz="0" w:space="0" w:color="auto"/>
            <w:left w:val="none" w:sz="0" w:space="0" w:color="auto"/>
            <w:bottom w:val="none" w:sz="0" w:space="0" w:color="auto"/>
            <w:right w:val="none" w:sz="0" w:space="0" w:color="auto"/>
          </w:divBdr>
        </w:div>
        <w:div w:id="265041795">
          <w:marLeft w:val="547"/>
          <w:marRight w:val="0"/>
          <w:marTop w:val="0"/>
          <w:marBottom w:val="0"/>
          <w:divBdr>
            <w:top w:val="none" w:sz="0" w:space="0" w:color="auto"/>
            <w:left w:val="none" w:sz="0" w:space="0" w:color="auto"/>
            <w:bottom w:val="none" w:sz="0" w:space="0" w:color="auto"/>
            <w:right w:val="none" w:sz="0" w:space="0" w:color="auto"/>
          </w:divBdr>
        </w:div>
        <w:div w:id="664165138">
          <w:marLeft w:val="547"/>
          <w:marRight w:val="0"/>
          <w:marTop w:val="0"/>
          <w:marBottom w:val="0"/>
          <w:divBdr>
            <w:top w:val="none" w:sz="0" w:space="0" w:color="auto"/>
            <w:left w:val="none" w:sz="0" w:space="0" w:color="auto"/>
            <w:bottom w:val="none" w:sz="0" w:space="0" w:color="auto"/>
            <w:right w:val="none" w:sz="0" w:space="0" w:color="auto"/>
          </w:divBdr>
        </w:div>
        <w:div w:id="779568832">
          <w:marLeft w:val="547"/>
          <w:marRight w:val="0"/>
          <w:marTop w:val="0"/>
          <w:marBottom w:val="0"/>
          <w:divBdr>
            <w:top w:val="none" w:sz="0" w:space="0" w:color="auto"/>
            <w:left w:val="none" w:sz="0" w:space="0" w:color="auto"/>
            <w:bottom w:val="none" w:sz="0" w:space="0" w:color="auto"/>
            <w:right w:val="none" w:sz="0" w:space="0" w:color="auto"/>
          </w:divBdr>
        </w:div>
      </w:divsChild>
    </w:div>
    <w:div w:id="1547453787">
      <w:bodyDiv w:val="1"/>
      <w:marLeft w:val="0"/>
      <w:marRight w:val="0"/>
      <w:marTop w:val="0"/>
      <w:marBottom w:val="0"/>
      <w:divBdr>
        <w:top w:val="none" w:sz="0" w:space="0" w:color="auto"/>
        <w:left w:val="none" w:sz="0" w:space="0" w:color="auto"/>
        <w:bottom w:val="none" w:sz="0" w:space="0" w:color="auto"/>
        <w:right w:val="none" w:sz="0" w:space="0" w:color="auto"/>
      </w:divBdr>
      <w:divsChild>
        <w:div w:id="1767917805">
          <w:marLeft w:val="547"/>
          <w:marRight w:val="0"/>
          <w:marTop w:val="0"/>
          <w:marBottom w:val="0"/>
          <w:divBdr>
            <w:top w:val="none" w:sz="0" w:space="0" w:color="auto"/>
            <w:left w:val="none" w:sz="0" w:space="0" w:color="auto"/>
            <w:bottom w:val="none" w:sz="0" w:space="0" w:color="auto"/>
            <w:right w:val="none" w:sz="0" w:space="0" w:color="auto"/>
          </w:divBdr>
        </w:div>
      </w:divsChild>
    </w:div>
    <w:div w:id="1550528768">
      <w:bodyDiv w:val="1"/>
      <w:marLeft w:val="0"/>
      <w:marRight w:val="0"/>
      <w:marTop w:val="0"/>
      <w:marBottom w:val="0"/>
      <w:divBdr>
        <w:top w:val="none" w:sz="0" w:space="0" w:color="auto"/>
        <w:left w:val="none" w:sz="0" w:space="0" w:color="auto"/>
        <w:bottom w:val="none" w:sz="0" w:space="0" w:color="auto"/>
        <w:right w:val="none" w:sz="0" w:space="0" w:color="auto"/>
      </w:divBdr>
      <w:divsChild>
        <w:div w:id="551773055">
          <w:marLeft w:val="547"/>
          <w:marRight w:val="0"/>
          <w:marTop w:val="0"/>
          <w:marBottom w:val="0"/>
          <w:divBdr>
            <w:top w:val="none" w:sz="0" w:space="0" w:color="auto"/>
            <w:left w:val="none" w:sz="0" w:space="0" w:color="auto"/>
            <w:bottom w:val="none" w:sz="0" w:space="0" w:color="auto"/>
            <w:right w:val="none" w:sz="0" w:space="0" w:color="auto"/>
          </w:divBdr>
        </w:div>
        <w:div w:id="1839270351">
          <w:marLeft w:val="547"/>
          <w:marRight w:val="0"/>
          <w:marTop w:val="0"/>
          <w:marBottom w:val="0"/>
          <w:divBdr>
            <w:top w:val="none" w:sz="0" w:space="0" w:color="auto"/>
            <w:left w:val="none" w:sz="0" w:space="0" w:color="auto"/>
            <w:bottom w:val="none" w:sz="0" w:space="0" w:color="auto"/>
            <w:right w:val="none" w:sz="0" w:space="0" w:color="auto"/>
          </w:divBdr>
        </w:div>
      </w:divsChild>
    </w:div>
    <w:div w:id="1611625373">
      <w:bodyDiv w:val="1"/>
      <w:marLeft w:val="0"/>
      <w:marRight w:val="0"/>
      <w:marTop w:val="0"/>
      <w:marBottom w:val="0"/>
      <w:divBdr>
        <w:top w:val="none" w:sz="0" w:space="0" w:color="auto"/>
        <w:left w:val="none" w:sz="0" w:space="0" w:color="auto"/>
        <w:bottom w:val="none" w:sz="0" w:space="0" w:color="auto"/>
        <w:right w:val="none" w:sz="0" w:space="0" w:color="auto"/>
      </w:divBdr>
      <w:divsChild>
        <w:div w:id="516504526">
          <w:marLeft w:val="547"/>
          <w:marRight w:val="0"/>
          <w:marTop w:val="0"/>
          <w:marBottom w:val="0"/>
          <w:divBdr>
            <w:top w:val="none" w:sz="0" w:space="0" w:color="auto"/>
            <w:left w:val="none" w:sz="0" w:space="0" w:color="auto"/>
            <w:bottom w:val="none" w:sz="0" w:space="0" w:color="auto"/>
            <w:right w:val="none" w:sz="0" w:space="0" w:color="auto"/>
          </w:divBdr>
        </w:div>
        <w:div w:id="1306737190">
          <w:marLeft w:val="547"/>
          <w:marRight w:val="0"/>
          <w:marTop w:val="0"/>
          <w:marBottom w:val="0"/>
          <w:divBdr>
            <w:top w:val="none" w:sz="0" w:space="0" w:color="auto"/>
            <w:left w:val="none" w:sz="0" w:space="0" w:color="auto"/>
            <w:bottom w:val="none" w:sz="0" w:space="0" w:color="auto"/>
            <w:right w:val="none" w:sz="0" w:space="0" w:color="auto"/>
          </w:divBdr>
        </w:div>
        <w:div w:id="1937399250">
          <w:marLeft w:val="547"/>
          <w:marRight w:val="0"/>
          <w:marTop w:val="0"/>
          <w:marBottom w:val="0"/>
          <w:divBdr>
            <w:top w:val="none" w:sz="0" w:space="0" w:color="auto"/>
            <w:left w:val="none" w:sz="0" w:space="0" w:color="auto"/>
            <w:bottom w:val="none" w:sz="0" w:space="0" w:color="auto"/>
            <w:right w:val="none" w:sz="0" w:space="0" w:color="auto"/>
          </w:divBdr>
        </w:div>
      </w:divsChild>
    </w:div>
    <w:div w:id="1686519244">
      <w:bodyDiv w:val="1"/>
      <w:marLeft w:val="0"/>
      <w:marRight w:val="0"/>
      <w:marTop w:val="0"/>
      <w:marBottom w:val="0"/>
      <w:divBdr>
        <w:top w:val="none" w:sz="0" w:space="0" w:color="auto"/>
        <w:left w:val="none" w:sz="0" w:space="0" w:color="auto"/>
        <w:bottom w:val="none" w:sz="0" w:space="0" w:color="auto"/>
        <w:right w:val="none" w:sz="0" w:space="0" w:color="auto"/>
      </w:divBdr>
      <w:divsChild>
        <w:div w:id="311255259">
          <w:marLeft w:val="547"/>
          <w:marRight w:val="0"/>
          <w:marTop w:val="0"/>
          <w:marBottom w:val="0"/>
          <w:divBdr>
            <w:top w:val="none" w:sz="0" w:space="0" w:color="auto"/>
            <w:left w:val="none" w:sz="0" w:space="0" w:color="auto"/>
            <w:bottom w:val="none" w:sz="0" w:space="0" w:color="auto"/>
            <w:right w:val="none" w:sz="0" w:space="0" w:color="auto"/>
          </w:divBdr>
        </w:div>
      </w:divsChild>
    </w:div>
    <w:div w:id="1760636250">
      <w:bodyDiv w:val="1"/>
      <w:marLeft w:val="0"/>
      <w:marRight w:val="0"/>
      <w:marTop w:val="0"/>
      <w:marBottom w:val="0"/>
      <w:divBdr>
        <w:top w:val="none" w:sz="0" w:space="0" w:color="auto"/>
        <w:left w:val="none" w:sz="0" w:space="0" w:color="auto"/>
        <w:bottom w:val="none" w:sz="0" w:space="0" w:color="auto"/>
        <w:right w:val="none" w:sz="0" w:space="0" w:color="auto"/>
      </w:divBdr>
      <w:divsChild>
        <w:div w:id="411974329">
          <w:marLeft w:val="547"/>
          <w:marRight w:val="0"/>
          <w:marTop w:val="0"/>
          <w:marBottom w:val="0"/>
          <w:divBdr>
            <w:top w:val="none" w:sz="0" w:space="0" w:color="auto"/>
            <w:left w:val="none" w:sz="0" w:space="0" w:color="auto"/>
            <w:bottom w:val="none" w:sz="0" w:space="0" w:color="auto"/>
            <w:right w:val="none" w:sz="0" w:space="0" w:color="auto"/>
          </w:divBdr>
        </w:div>
      </w:divsChild>
    </w:div>
    <w:div w:id="1763060906">
      <w:bodyDiv w:val="1"/>
      <w:marLeft w:val="0"/>
      <w:marRight w:val="0"/>
      <w:marTop w:val="0"/>
      <w:marBottom w:val="0"/>
      <w:divBdr>
        <w:top w:val="none" w:sz="0" w:space="0" w:color="auto"/>
        <w:left w:val="none" w:sz="0" w:space="0" w:color="auto"/>
        <w:bottom w:val="none" w:sz="0" w:space="0" w:color="auto"/>
        <w:right w:val="none" w:sz="0" w:space="0" w:color="auto"/>
      </w:divBdr>
      <w:divsChild>
        <w:div w:id="418217482">
          <w:marLeft w:val="547"/>
          <w:marRight w:val="0"/>
          <w:marTop w:val="0"/>
          <w:marBottom w:val="0"/>
          <w:divBdr>
            <w:top w:val="none" w:sz="0" w:space="0" w:color="auto"/>
            <w:left w:val="none" w:sz="0" w:space="0" w:color="auto"/>
            <w:bottom w:val="none" w:sz="0" w:space="0" w:color="auto"/>
            <w:right w:val="none" w:sz="0" w:space="0" w:color="auto"/>
          </w:divBdr>
        </w:div>
      </w:divsChild>
    </w:div>
    <w:div w:id="1784959355">
      <w:bodyDiv w:val="1"/>
      <w:marLeft w:val="0"/>
      <w:marRight w:val="0"/>
      <w:marTop w:val="0"/>
      <w:marBottom w:val="0"/>
      <w:divBdr>
        <w:top w:val="none" w:sz="0" w:space="0" w:color="auto"/>
        <w:left w:val="none" w:sz="0" w:space="0" w:color="auto"/>
        <w:bottom w:val="none" w:sz="0" w:space="0" w:color="auto"/>
        <w:right w:val="none" w:sz="0" w:space="0" w:color="auto"/>
      </w:divBdr>
      <w:divsChild>
        <w:div w:id="1372535161">
          <w:marLeft w:val="547"/>
          <w:marRight w:val="0"/>
          <w:marTop w:val="0"/>
          <w:marBottom w:val="0"/>
          <w:divBdr>
            <w:top w:val="none" w:sz="0" w:space="0" w:color="auto"/>
            <w:left w:val="none" w:sz="0" w:space="0" w:color="auto"/>
            <w:bottom w:val="none" w:sz="0" w:space="0" w:color="auto"/>
            <w:right w:val="none" w:sz="0" w:space="0" w:color="auto"/>
          </w:divBdr>
        </w:div>
      </w:divsChild>
    </w:div>
    <w:div w:id="1843622211">
      <w:bodyDiv w:val="1"/>
      <w:marLeft w:val="0"/>
      <w:marRight w:val="0"/>
      <w:marTop w:val="0"/>
      <w:marBottom w:val="0"/>
      <w:divBdr>
        <w:top w:val="none" w:sz="0" w:space="0" w:color="auto"/>
        <w:left w:val="none" w:sz="0" w:space="0" w:color="auto"/>
        <w:bottom w:val="none" w:sz="0" w:space="0" w:color="auto"/>
        <w:right w:val="none" w:sz="0" w:space="0" w:color="auto"/>
      </w:divBdr>
      <w:divsChild>
        <w:div w:id="1592664499">
          <w:marLeft w:val="547"/>
          <w:marRight w:val="0"/>
          <w:marTop w:val="0"/>
          <w:marBottom w:val="0"/>
          <w:divBdr>
            <w:top w:val="none" w:sz="0" w:space="0" w:color="auto"/>
            <w:left w:val="none" w:sz="0" w:space="0" w:color="auto"/>
            <w:bottom w:val="none" w:sz="0" w:space="0" w:color="auto"/>
            <w:right w:val="none" w:sz="0" w:space="0" w:color="auto"/>
          </w:divBdr>
        </w:div>
      </w:divsChild>
    </w:div>
    <w:div w:id="1848473129">
      <w:bodyDiv w:val="1"/>
      <w:marLeft w:val="0"/>
      <w:marRight w:val="0"/>
      <w:marTop w:val="0"/>
      <w:marBottom w:val="0"/>
      <w:divBdr>
        <w:top w:val="none" w:sz="0" w:space="0" w:color="auto"/>
        <w:left w:val="none" w:sz="0" w:space="0" w:color="auto"/>
        <w:bottom w:val="none" w:sz="0" w:space="0" w:color="auto"/>
        <w:right w:val="none" w:sz="0" w:space="0" w:color="auto"/>
      </w:divBdr>
      <w:divsChild>
        <w:div w:id="1872455420">
          <w:marLeft w:val="547"/>
          <w:marRight w:val="0"/>
          <w:marTop w:val="0"/>
          <w:marBottom w:val="0"/>
          <w:divBdr>
            <w:top w:val="none" w:sz="0" w:space="0" w:color="auto"/>
            <w:left w:val="none" w:sz="0" w:space="0" w:color="auto"/>
            <w:bottom w:val="none" w:sz="0" w:space="0" w:color="auto"/>
            <w:right w:val="none" w:sz="0" w:space="0" w:color="auto"/>
          </w:divBdr>
        </w:div>
      </w:divsChild>
    </w:div>
    <w:div w:id="1883403754">
      <w:bodyDiv w:val="1"/>
      <w:marLeft w:val="0"/>
      <w:marRight w:val="0"/>
      <w:marTop w:val="0"/>
      <w:marBottom w:val="0"/>
      <w:divBdr>
        <w:top w:val="none" w:sz="0" w:space="0" w:color="auto"/>
        <w:left w:val="none" w:sz="0" w:space="0" w:color="auto"/>
        <w:bottom w:val="none" w:sz="0" w:space="0" w:color="auto"/>
        <w:right w:val="none" w:sz="0" w:space="0" w:color="auto"/>
      </w:divBdr>
      <w:divsChild>
        <w:div w:id="1790858632">
          <w:marLeft w:val="547"/>
          <w:marRight w:val="0"/>
          <w:marTop w:val="0"/>
          <w:marBottom w:val="0"/>
          <w:divBdr>
            <w:top w:val="none" w:sz="0" w:space="0" w:color="auto"/>
            <w:left w:val="none" w:sz="0" w:space="0" w:color="auto"/>
            <w:bottom w:val="none" w:sz="0" w:space="0" w:color="auto"/>
            <w:right w:val="none" w:sz="0" w:space="0" w:color="auto"/>
          </w:divBdr>
        </w:div>
      </w:divsChild>
    </w:div>
    <w:div w:id="1891771089">
      <w:bodyDiv w:val="1"/>
      <w:marLeft w:val="0"/>
      <w:marRight w:val="0"/>
      <w:marTop w:val="0"/>
      <w:marBottom w:val="0"/>
      <w:divBdr>
        <w:top w:val="none" w:sz="0" w:space="0" w:color="auto"/>
        <w:left w:val="none" w:sz="0" w:space="0" w:color="auto"/>
        <w:bottom w:val="none" w:sz="0" w:space="0" w:color="auto"/>
        <w:right w:val="none" w:sz="0" w:space="0" w:color="auto"/>
      </w:divBdr>
    </w:div>
    <w:div w:id="2050841121">
      <w:bodyDiv w:val="1"/>
      <w:marLeft w:val="0"/>
      <w:marRight w:val="0"/>
      <w:marTop w:val="0"/>
      <w:marBottom w:val="0"/>
      <w:divBdr>
        <w:top w:val="none" w:sz="0" w:space="0" w:color="auto"/>
        <w:left w:val="none" w:sz="0" w:space="0" w:color="auto"/>
        <w:bottom w:val="none" w:sz="0" w:space="0" w:color="auto"/>
        <w:right w:val="none" w:sz="0" w:space="0" w:color="auto"/>
      </w:divBdr>
      <w:divsChild>
        <w:div w:id="849873056">
          <w:marLeft w:val="547"/>
          <w:marRight w:val="0"/>
          <w:marTop w:val="0"/>
          <w:marBottom w:val="0"/>
          <w:divBdr>
            <w:top w:val="none" w:sz="0" w:space="0" w:color="auto"/>
            <w:left w:val="none" w:sz="0" w:space="0" w:color="auto"/>
            <w:bottom w:val="none" w:sz="0" w:space="0" w:color="auto"/>
            <w:right w:val="none" w:sz="0" w:space="0" w:color="auto"/>
          </w:divBdr>
        </w:div>
      </w:divsChild>
    </w:div>
    <w:div w:id="2059626290">
      <w:bodyDiv w:val="1"/>
      <w:marLeft w:val="0"/>
      <w:marRight w:val="0"/>
      <w:marTop w:val="0"/>
      <w:marBottom w:val="0"/>
      <w:divBdr>
        <w:top w:val="none" w:sz="0" w:space="0" w:color="auto"/>
        <w:left w:val="none" w:sz="0" w:space="0" w:color="auto"/>
        <w:bottom w:val="none" w:sz="0" w:space="0" w:color="auto"/>
        <w:right w:val="none" w:sz="0" w:space="0" w:color="auto"/>
      </w:divBdr>
      <w:divsChild>
        <w:div w:id="1951233526">
          <w:marLeft w:val="547"/>
          <w:marRight w:val="0"/>
          <w:marTop w:val="0"/>
          <w:marBottom w:val="0"/>
          <w:divBdr>
            <w:top w:val="none" w:sz="0" w:space="0" w:color="auto"/>
            <w:left w:val="none" w:sz="0" w:space="0" w:color="auto"/>
            <w:bottom w:val="none" w:sz="0" w:space="0" w:color="auto"/>
            <w:right w:val="none" w:sz="0" w:space="0" w:color="auto"/>
          </w:divBdr>
        </w:div>
      </w:divsChild>
    </w:div>
    <w:div w:id="2072118175">
      <w:bodyDiv w:val="1"/>
      <w:marLeft w:val="0"/>
      <w:marRight w:val="0"/>
      <w:marTop w:val="0"/>
      <w:marBottom w:val="0"/>
      <w:divBdr>
        <w:top w:val="none" w:sz="0" w:space="0" w:color="auto"/>
        <w:left w:val="none" w:sz="0" w:space="0" w:color="auto"/>
        <w:bottom w:val="none" w:sz="0" w:space="0" w:color="auto"/>
        <w:right w:val="none" w:sz="0" w:space="0" w:color="auto"/>
      </w:divBdr>
      <w:divsChild>
        <w:div w:id="1841385220">
          <w:marLeft w:val="547"/>
          <w:marRight w:val="0"/>
          <w:marTop w:val="0"/>
          <w:marBottom w:val="0"/>
          <w:divBdr>
            <w:top w:val="none" w:sz="0" w:space="0" w:color="auto"/>
            <w:left w:val="none" w:sz="0" w:space="0" w:color="auto"/>
            <w:bottom w:val="none" w:sz="0" w:space="0" w:color="auto"/>
            <w:right w:val="none" w:sz="0" w:space="0" w:color="auto"/>
          </w:divBdr>
        </w:div>
      </w:divsChild>
    </w:div>
    <w:div w:id="2079939627">
      <w:bodyDiv w:val="1"/>
      <w:marLeft w:val="0"/>
      <w:marRight w:val="0"/>
      <w:marTop w:val="0"/>
      <w:marBottom w:val="0"/>
      <w:divBdr>
        <w:top w:val="none" w:sz="0" w:space="0" w:color="auto"/>
        <w:left w:val="none" w:sz="0" w:space="0" w:color="auto"/>
        <w:bottom w:val="none" w:sz="0" w:space="0" w:color="auto"/>
        <w:right w:val="none" w:sz="0" w:space="0" w:color="auto"/>
      </w:divBdr>
      <w:divsChild>
        <w:div w:id="138765379">
          <w:marLeft w:val="547"/>
          <w:marRight w:val="0"/>
          <w:marTop w:val="0"/>
          <w:marBottom w:val="0"/>
          <w:divBdr>
            <w:top w:val="none" w:sz="0" w:space="0" w:color="auto"/>
            <w:left w:val="none" w:sz="0" w:space="0" w:color="auto"/>
            <w:bottom w:val="none" w:sz="0" w:space="0" w:color="auto"/>
            <w:right w:val="none" w:sz="0" w:space="0" w:color="auto"/>
          </w:divBdr>
        </w:div>
      </w:divsChild>
    </w:div>
    <w:div w:id="2097313361">
      <w:bodyDiv w:val="1"/>
      <w:marLeft w:val="0"/>
      <w:marRight w:val="0"/>
      <w:marTop w:val="0"/>
      <w:marBottom w:val="0"/>
      <w:divBdr>
        <w:top w:val="none" w:sz="0" w:space="0" w:color="auto"/>
        <w:left w:val="none" w:sz="0" w:space="0" w:color="auto"/>
        <w:bottom w:val="none" w:sz="0" w:space="0" w:color="auto"/>
        <w:right w:val="none" w:sz="0" w:space="0" w:color="auto"/>
      </w:divBdr>
      <w:divsChild>
        <w:div w:id="1704943329">
          <w:marLeft w:val="547"/>
          <w:marRight w:val="0"/>
          <w:marTop w:val="0"/>
          <w:marBottom w:val="0"/>
          <w:divBdr>
            <w:top w:val="none" w:sz="0" w:space="0" w:color="auto"/>
            <w:left w:val="none" w:sz="0" w:space="0" w:color="auto"/>
            <w:bottom w:val="none" w:sz="0" w:space="0" w:color="auto"/>
            <w:right w:val="none" w:sz="0" w:space="0" w:color="auto"/>
          </w:divBdr>
        </w:div>
      </w:divsChild>
    </w:div>
    <w:div w:id="2130470749">
      <w:bodyDiv w:val="1"/>
      <w:marLeft w:val="0"/>
      <w:marRight w:val="0"/>
      <w:marTop w:val="0"/>
      <w:marBottom w:val="0"/>
      <w:divBdr>
        <w:top w:val="none" w:sz="0" w:space="0" w:color="auto"/>
        <w:left w:val="none" w:sz="0" w:space="0" w:color="auto"/>
        <w:bottom w:val="none" w:sz="0" w:space="0" w:color="auto"/>
        <w:right w:val="none" w:sz="0" w:space="0" w:color="auto"/>
      </w:divBdr>
      <w:divsChild>
        <w:div w:id="984772507">
          <w:marLeft w:val="547"/>
          <w:marRight w:val="0"/>
          <w:marTop w:val="0"/>
          <w:marBottom w:val="0"/>
          <w:divBdr>
            <w:top w:val="none" w:sz="0" w:space="0" w:color="auto"/>
            <w:left w:val="none" w:sz="0" w:space="0" w:color="auto"/>
            <w:bottom w:val="none" w:sz="0" w:space="0" w:color="auto"/>
            <w:right w:val="none" w:sz="0" w:space="0" w:color="auto"/>
          </w:divBdr>
        </w:div>
        <w:div w:id="1879582429">
          <w:marLeft w:val="547"/>
          <w:marRight w:val="0"/>
          <w:marTop w:val="0"/>
          <w:marBottom w:val="0"/>
          <w:divBdr>
            <w:top w:val="none" w:sz="0" w:space="0" w:color="auto"/>
            <w:left w:val="none" w:sz="0" w:space="0" w:color="auto"/>
            <w:bottom w:val="none" w:sz="0" w:space="0" w:color="auto"/>
            <w:right w:val="none" w:sz="0" w:space="0" w:color="auto"/>
          </w:divBdr>
        </w:div>
      </w:divsChild>
    </w:div>
    <w:div w:id="2139569318">
      <w:bodyDiv w:val="1"/>
      <w:marLeft w:val="0"/>
      <w:marRight w:val="0"/>
      <w:marTop w:val="0"/>
      <w:marBottom w:val="0"/>
      <w:divBdr>
        <w:top w:val="none" w:sz="0" w:space="0" w:color="auto"/>
        <w:left w:val="none" w:sz="0" w:space="0" w:color="auto"/>
        <w:bottom w:val="none" w:sz="0" w:space="0" w:color="auto"/>
        <w:right w:val="none" w:sz="0" w:space="0" w:color="auto"/>
      </w:divBdr>
      <w:divsChild>
        <w:div w:id="3462948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coc.carecube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9ff75-6c8d-407c-9722-5a9c635ec69a" xsi:nil="true"/>
    <lcf76f155ced4ddcb4097134ff3c332f xmlns="4fd9926b-14c8-4305-b4b2-751e3118cd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3110EBBC07F4448AD01E37A71852F3" ma:contentTypeVersion="13" ma:contentTypeDescription="Create a new document." ma:contentTypeScope="" ma:versionID="c90dc1d16df0b716513af3d5b182911d">
  <xsd:schema xmlns:xsd="http://www.w3.org/2001/XMLSchema" xmlns:xs="http://www.w3.org/2001/XMLSchema" xmlns:p="http://schemas.microsoft.com/office/2006/metadata/properties" xmlns:ns2="4fd9926b-14c8-4305-b4b2-751e3118cddb" xmlns:ns3="b669ff75-6c8d-407c-9722-5a9c635ec69a" targetNamespace="http://schemas.microsoft.com/office/2006/metadata/properties" ma:root="true" ma:fieldsID="0fc4a4953a1a20515aa38adb567c3dfc" ns2:_="" ns3:_="">
    <xsd:import namespace="4fd9926b-14c8-4305-b4b2-751e3118cddb"/>
    <xsd:import namespace="b669ff75-6c8d-407c-9722-5a9c635ec6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9926b-14c8-4305-b4b2-751e3118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ff75-6c8d-407c-9722-5a9c635ec6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98caa-091a-4441-b788-fda864e1c702}" ma:internalName="TaxCatchAll" ma:showField="CatchAllData" ma:web="b669ff75-6c8d-407c-9722-5a9c635ec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79E20-E105-49EC-AF58-E07C862E240D}">
  <ds:schemaRefs>
    <ds:schemaRef ds:uri="http://schemas.microsoft.com/office/2006/metadata/properties"/>
    <ds:schemaRef ds:uri="http://schemas.microsoft.com/office/infopath/2007/PartnerControls"/>
    <ds:schemaRef ds:uri="b669ff75-6c8d-407c-9722-5a9c635ec69a"/>
    <ds:schemaRef ds:uri="4fd9926b-14c8-4305-b4b2-751e3118cddb"/>
  </ds:schemaRefs>
</ds:datastoreItem>
</file>

<file path=customXml/itemProps2.xml><?xml version="1.0" encoding="utf-8"?>
<ds:datastoreItem xmlns:ds="http://schemas.openxmlformats.org/officeDocument/2006/customXml" ds:itemID="{1425511C-47BA-46D2-8DCD-14FF70F12B0D}">
  <ds:schemaRefs>
    <ds:schemaRef ds:uri="http://schemas.openxmlformats.org/officeDocument/2006/bibliography"/>
  </ds:schemaRefs>
</ds:datastoreItem>
</file>

<file path=customXml/itemProps3.xml><?xml version="1.0" encoding="utf-8"?>
<ds:datastoreItem xmlns:ds="http://schemas.openxmlformats.org/officeDocument/2006/customXml" ds:itemID="{EAF79D78-3FAD-426F-A39C-906E42ECBCF2}">
  <ds:schemaRefs>
    <ds:schemaRef ds:uri="http://schemas.microsoft.com/sharepoint/v3/contenttype/forms"/>
  </ds:schemaRefs>
</ds:datastoreItem>
</file>

<file path=customXml/itemProps4.xml><?xml version="1.0" encoding="utf-8"?>
<ds:datastoreItem xmlns:ds="http://schemas.openxmlformats.org/officeDocument/2006/customXml" ds:itemID="{35EBCB58-862E-4447-B571-3DA68C9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9926b-14c8-4305-b4b2-751e3118cddb"/>
    <ds:schemaRef ds:uri="b669ff75-6c8d-407c-9722-5a9c635ec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2545</Words>
  <Characters>14512</Characters>
  <Application>Microsoft Office Word</Application>
  <DocSecurity>0</DocSecurity>
  <Lines>120</Lines>
  <Paragraphs>34</Paragraphs>
  <ScaleCrop>false</ScaleCrop>
  <Company>Medway Council</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TITLE</dc:title>
  <dc:subject/>
  <dc:creator>milnes, jade</dc:creator>
  <cp:keywords/>
  <dc:description>Accessible Template</dc:description>
  <cp:lastModifiedBy>maskell, skye</cp:lastModifiedBy>
  <cp:revision>2</cp:revision>
  <cp:lastPrinted>2020-08-26T15:11:00Z</cp:lastPrinted>
  <dcterms:created xsi:type="dcterms:W3CDTF">2023-02-24T15:26:00Z</dcterms:created>
  <dcterms:modified xsi:type="dcterms:W3CDTF">2023-02-24T15:26:00Z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0x010100333110EBBC07F4448AD01E37A71852F3</vt:lpwstr>
  </property>
  <property fmtid="{D5CDD505-2E9C-101B-9397-08002B2CF9AE}" pid="3" name="MediaServiceImageTags">
    <vt:lpwstr/>
  </property>
</Properties>
</file>