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62A30" w14:textId="77777777" w:rsidR="00A26E16" w:rsidRDefault="00A26E16">
      <w:pPr>
        <w:pStyle w:val="Title"/>
        <w:spacing w:line="120" w:lineRule="auto"/>
      </w:pPr>
    </w:p>
    <w:p w14:paraId="29FD3860" w14:textId="672A9C45" w:rsidR="00A26E16" w:rsidRPr="00D5746F" w:rsidRDefault="00BA3519" w:rsidP="00BA351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</w:rPr>
      </w:pPr>
      <w:r>
        <w:rPr>
          <w:b w:val="0"/>
          <w:sz w:val="28"/>
        </w:rPr>
        <w:t>T</w:t>
      </w:r>
      <w:r w:rsidRPr="00BC0ECD">
        <w:rPr>
          <w:b w:val="0"/>
          <w:sz w:val="28"/>
        </w:rPr>
        <w:t>ransfer to Secondary School 20</w:t>
      </w:r>
      <w:r>
        <w:rPr>
          <w:b w:val="0"/>
          <w:sz w:val="28"/>
        </w:rPr>
        <w:t>2</w:t>
      </w:r>
      <w:r w:rsidR="00BC250F">
        <w:rPr>
          <w:b w:val="0"/>
          <w:sz w:val="28"/>
        </w:rPr>
        <w:t>4</w:t>
      </w:r>
      <w:r>
        <w:rPr>
          <w:b w:val="0"/>
          <w:sz w:val="28"/>
        </w:rPr>
        <w:t xml:space="preserve"> </w:t>
      </w:r>
      <w:r w:rsidRPr="00BC0ECD">
        <w:rPr>
          <w:b w:val="0"/>
          <w:sz w:val="28"/>
        </w:rPr>
        <w:t>- Medway Test Results</w:t>
      </w:r>
    </w:p>
    <w:p w14:paraId="7268898C" w14:textId="77777777" w:rsidR="00A26E16" w:rsidRPr="00D5746F" w:rsidRDefault="00D3304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8"/>
        </w:rPr>
      </w:pPr>
      <w:r w:rsidRPr="00D5746F">
        <w:rPr>
          <w:bCs/>
          <w:sz w:val="28"/>
        </w:rPr>
        <w:t xml:space="preserve">Information </w:t>
      </w:r>
      <w:r w:rsidR="002E7723">
        <w:rPr>
          <w:bCs/>
          <w:sz w:val="28"/>
        </w:rPr>
        <w:t>f</w:t>
      </w:r>
      <w:r w:rsidR="00A26E16" w:rsidRPr="00D5746F">
        <w:rPr>
          <w:bCs/>
          <w:sz w:val="28"/>
        </w:rPr>
        <w:t xml:space="preserve">or pupils assessed as </w:t>
      </w:r>
      <w:r w:rsidRPr="00D5746F">
        <w:rPr>
          <w:bCs/>
          <w:sz w:val="28"/>
        </w:rPr>
        <w:t>grammar</w:t>
      </w:r>
    </w:p>
    <w:p w14:paraId="2F71B56C" w14:textId="77777777" w:rsidR="00A26E16" w:rsidRDefault="00A26E16">
      <w:pPr>
        <w:spacing w:line="120" w:lineRule="auto"/>
        <w:jc w:val="center"/>
      </w:pPr>
    </w:p>
    <w:p w14:paraId="3849C9ED" w14:textId="77777777" w:rsidR="00A26E16" w:rsidRDefault="00A26E16">
      <w:pPr>
        <w:spacing w:line="120" w:lineRule="auto"/>
        <w:jc w:val="center"/>
      </w:pPr>
    </w:p>
    <w:p w14:paraId="01D44CD6" w14:textId="11642DC9" w:rsidR="00A26E16" w:rsidRPr="00627F1F" w:rsidRDefault="00A26E16">
      <w:pPr>
        <w:numPr>
          <w:ilvl w:val="0"/>
          <w:numId w:val="1"/>
        </w:numPr>
        <w:rPr>
          <w:sz w:val="22"/>
          <w:szCs w:val="22"/>
        </w:rPr>
      </w:pPr>
      <w:r w:rsidRPr="00627F1F">
        <w:rPr>
          <w:sz w:val="22"/>
          <w:szCs w:val="22"/>
        </w:rPr>
        <w:t xml:space="preserve">The Medway Test is to assess children for entry to </w:t>
      </w:r>
      <w:r w:rsidRPr="00BC250F">
        <w:rPr>
          <w:bCs/>
          <w:sz w:val="22"/>
          <w:szCs w:val="22"/>
        </w:rPr>
        <w:t>Medway grammar schools only.</w:t>
      </w:r>
    </w:p>
    <w:p w14:paraId="48946903" w14:textId="03D48329" w:rsidR="00A26E16" w:rsidRDefault="00A26E16">
      <w:pPr>
        <w:ind w:left="720"/>
        <w:rPr>
          <w:sz w:val="22"/>
          <w:szCs w:val="22"/>
        </w:rPr>
      </w:pPr>
      <w:r w:rsidRPr="00627F1F">
        <w:rPr>
          <w:sz w:val="22"/>
          <w:szCs w:val="22"/>
        </w:rPr>
        <w:t>The schools are:</w:t>
      </w:r>
    </w:p>
    <w:p w14:paraId="2891D585" w14:textId="77777777" w:rsidR="00BC250F" w:rsidRDefault="00BC250F">
      <w:pPr>
        <w:ind w:left="720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Medway grammar schools"/>
        <w:tblDescription w:val="List of Medway grammar schools"/>
      </w:tblPr>
      <w:tblGrid>
        <w:gridCol w:w="4638"/>
        <w:gridCol w:w="4670"/>
      </w:tblGrid>
      <w:tr w:rsidR="00BC250F" w14:paraId="26AA72E3" w14:textId="77777777" w:rsidTr="00185F5B">
        <w:tc>
          <w:tcPr>
            <w:tcW w:w="4638" w:type="dxa"/>
          </w:tcPr>
          <w:p w14:paraId="1AD6AD1F" w14:textId="32B25C58" w:rsidR="00BC250F" w:rsidRDefault="00BC250F">
            <w:pPr>
              <w:rPr>
                <w:sz w:val="22"/>
                <w:szCs w:val="22"/>
              </w:rPr>
            </w:pPr>
            <w:r w:rsidRPr="00627F1F">
              <w:rPr>
                <w:sz w:val="22"/>
                <w:szCs w:val="22"/>
              </w:rPr>
              <w:t>Holcombe Grammar School</w:t>
            </w:r>
          </w:p>
        </w:tc>
        <w:tc>
          <w:tcPr>
            <w:tcW w:w="4670" w:type="dxa"/>
          </w:tcPr>
          <w:p w14:paraId="38BC30D7" w14:textId="6548DFB2" w:rsidR="00BC250F" w:rsidRDefault="00BC250F">
            <w:pPr>
              <w:rPr>
                <w:sz w:val="22"/>
                <w:szCs w:val="22"/>
              </w:rPr>
            </w:pPr>
            <w:r w:rsidRPr="00627F1F">
              <w:rPr>
                <w:sz w:val="22"/>
                <w:szCs w:val="22"/>
              </w:rPr>
              <w:t xml:space="preserve">Sir Joseph Williamson’s Mathematical School </w:t>
            </w:r>
          </w:p>
        </w:tc>
      </w:tr>
      <w:tr w:rsidR="00BC250F" w14:paraId="2891DC93" w14:textId="77777777" w:rsidTr="00185F5B">
        <w:tc>
          <w:tcPr>
            <w:tcW w:w="4638" w:type="dxa"/>
          </w:tcPr>
          <w:p w14:paraId="74062C94" w14:textId="6033A419" w:rsidR="00BC250F" w:rsidRDefault="00BC250F">
            <w:pPr>
              <w:rPr>
                <w:sz w:val="22"/>
                <w:szCs w:val="22"/>
              </w:rPr>
            </w:pPr>
            <w:r w:rsidRPr="00627F1F">
              <w:rPr>
                <w:sz w:val="22"/>
                <w:szCs w:val="22"/>
              </w:rPr>
              <w:t>Chatham Grammar</w:t>
            </w:r>
          </w:p>
        </w:tc>
        <w:tc>
          <w:tcPr>
            <w:tcW w:w="4670" w:type="dxa"/>
          </w:tcPr>
          <w:p w14:paraId="2BE919DC" w14:textId="5F74215B" w:rsidR="00BC250F" w:rsidRDefault="00BC250F">
            <w:pPr>
              <w:rPr>
                <w:sz w:val="22"/>
                <w:szCs w:val="22"/>
              </w:rPr>
            </w:pPr>
            <w:r w:rsidRPr="00627F1F">
              <w:rPr>
                <w:sz w:val="22"/>
                <w:szCs w:val="22"/>
              </w:rPr>
              <w:t>The Rochester Grammar School</w:t>
            </w:r>
          </w:p>
        </w:tc>
      </w:tr>
      <w:tr w:rsidR="00BC250F" w14:paraId="337D79E9" w14:textId="77777777" w:rsidTr="00185F5B">
        <w:tc>
          <w:tcPr>
            <w:tcW w:w="4638" w:type="dxa"/>
          </w:tcPr>
          <w:p w14:paraId="7EC7AA19" w14:textId="71890BB1" w:rsidR="00BC250F" w:rsidRDefault="00BC250F">
            <w:pPr>
              <w:rPr>
                <w:sz w:val="22"/>
                <w:szCs w:val="22"/>
              </w:rPr>
            </w:pPr>
            <w:r w:rsidRPr="00627F1F">
              <w:rPr>
                <w:sz w:val="22"/>
                <w:szCs w:val="22"/>
              </w:rPr>
              <w:t>Fort Pitt Grammar School</w:t>
            </w:r>
          </w:p>
        </w:tc>
        <w:tc>
          <w:tcPr>
            <w:tcW w:w="4670" w:type="dxa"/>
          </w:tcPr>
          <w:p w14:paraId="4CD571D9" w14:textId="2A98665B" w:rsidR="00BC250F" w:rsidRDefault="00BC250F">
            <w:pPr>
              <w:rPr>
                <w:sz w:val="22"/>
                <w:szCs w:val="22"/>
              </w:rPr>
            </w:pPr>
            <w:r w:rsidRPr="00627F1F">
              <w:rPr>
                <w:sz w:val="22"/>
                <w:szCs w:val="22"/>
              </w:rPr>
              <w:t xml:space="preserve">Rainham Mark Grammar School </w:t>
            </w:r>
          </w:p>
        </w:tc>
      </w:tr>
    </w:tbl>
    <w:p w14:paraId="410B509F" w14:textId="77777777" w:rsidR="00BC250F" w:rsidRDefault="00BC250F">
      <w:pPr>
        <w:ind w:left="720"/>
        <w:rPr>
          <w:sz w:val="22"/>
          <w:szCs w:val="22"/>
        </w:rPr>
      </w:pPr>
    </w:p>
    <w:p w14:paraId="3B7E8836" w14:textId="5E3363AD" w:rsidR="00BC250F" w:rsidRPr="00627F1F" w:rsidRDefault="00BC250F">
      <w:pPr>
        <w:ind w:left="720"/>
        <w:rPr>
          <w:sz w:val="22"/>
          <w:szCs w:val="22"/>
        </w:rPr>
      </w:pPr>
      <w:r>
        <w:rPr>
          <w:sz w:val="22"/>
          <w:szCs w:val="22"/>
        </w:rPr>
        <w:t>In addition, The Howard School is a bi-lateral school with a designated grammar section.</w:t>
      </w:r>
    </w:p>
    <w:p w14:paraId="23E5DD04" w14:textId="77777777" w:rsidR="00A26E16" w:rsidRPr="00627F1F" w:rsidRDefault="00A26E16" w:rsidP="00BC250F">
      <w:pPr>
        <w:spacing w:line="120" w:lineRule="auto"/>
        <w:rPr>
          <w:sz w:val="22"/>
          <w:szCs w:val="22"/>
        </w:rPr>
      </w:pPr>
    </w:p>
    <w:p w14:paraId="445CB267" w14:textId="21E2FD05" w:rsidR="00A26E16" w:rsidRPr="00627F1F" w:rsidRDefault="00A26E16">
      <w:pPr>
        <w:numPr>
          <w:ilvl w:val="0"/>
          <w:numId w:val="1"/>
        </w:numPr>
        <w:rPr>
          <w:sz w:val="22"/>
          <w:szCs w:val="22"/>
        </w:rPr>
      </w:pPr>
      <w:r w:rsidRPr="00627F1F">
        <w:rPr>
          <w:sz w:val="22"/>
          <w:szCs w:val="22"/>
        </w:rPr>
        <w:t xml:space="preserve">The </w:t>
      </w:r>
      <w:r w:rsidR="007D75C7" w:rsidRPr="00627F1F">
        <w:rPr>
          <w:sz w:val="22"/>
          <w:szCs w:val="22"/>
        </w:rPr>
        <w:t xml:space="preserve">Medway </w:t>
      </w:r>
      <w:r w:rsidRPr="00627F1F">
        <w:rPr>
          <w:sz w:val="22"/>
          <w:szCs w:val="22"/>
        </w:rPr>
        <w:t>Test is made up of three papers (</w:t>
      </w:r>
      <w:r w:rsidR="00BC250F">
        <w:rPr>
          <w:sz w:val="22"/>
          <w:szCs w:val="22"/>
        </w:rPr>
        <w:t>writing test</w:t>
      </w:r>
      <w:r w:rsidRPr="00627F1F">
        <w:rPr>
          <w:sz w:val="22"/>
          <w:szCs w:val="22"/>
        </w:rPr>
        <w:t>, mathematics</w:t>
      </w:r>
      <w:r w:rsidR="00BC250F">
        <w:rPr>
          <w:sz w:val="22"/>
          <w:szCs w:val="22"/>
        </w:rPr>
        <w:t xml:space="preserve"> &amp; verbal reasoning test</w:t>
      </w:r>
      <w:r w:rsidRPr="00627F1F">
        <w:rPr>
          <w:sz w:val="22"/>
          <w:szCs w:val="22"/>
        </w:rPr>
        <w:t xml:space="preserve"> and </w:t>
      </w:r>
      <w:r w:rsidR="00BC250F">
        <w:rPr>
          <w:sz w:val="22"/>
          <w:szCs w:val="22"/>
        </w:rPr>
        <w:t>verbal skills test</w:t>
      </w:r>
      <w:r w:rsidRPr="00627F1F">
        <w:rPr>
          <w:sz w:val="22"/>
          <w:szCs w:val="22"/>
        </w:rPr>
        <w:t xml:space="preserve">). The tests are marked </w:t>
      </w:r>
      <w:proofErr w:type="gramStart"/>
      <w:r w:rsidR="004303DE" w:rsidRPr="00627F1F">
        <w:rPr>
          <w:sz w:val="22"/>
          <w:szCs w:val="22"/>
        </w:rPr>
        <w:t>individually</w:t>
      </w:r>
      <w:proofErr w:type="gramEnd"/>
      <w:r w:rsidR="004303DE" w:rsidRPr="00627F1F">
        <w:rPr>
          <w:sz w:val="22"/>
          <w:szCs w:val="22"/>
        </w:rPr>
        <w:t xml:space="preserve"> </w:t>
      </w:r>
      <w:r w:rsidRPr="00627F1F">
        <w:rPr>
          <w:sz w:val="22"/>
          <w:szCs w:val="22"/>
        </w:rPr>
        <w:t xml:space="preserve">and the results </w:t>
      </w:r>
      <w:r w:rsidR="006C7322" w:rsidRPr="00627F1F">
        <w:rPr>
          <w:sz w:val="22"/>
          <w:szCs w:val="22"/>
        </w:rPr>
        <w:t xml:space="preserve">are </w:t>
      </w:r>
      <w:r w:rsidRPr="00627F1F">
        <w:rPr>
          <w:sz w:val="22"/>
          <w:szCs w:val="22"/>
        </w:rPr>
        <w:t>standardised.</w:t>
      </w:r>
    </w:p>
    <w:p w14:paraId="3334EBFD" w14:textId="77777777" w:rsidR="00A26E16" w:rsidRPr="00627F1F" w:rsidRDefault="00A26E16">
      <w:pPr>
        <w:spacing w:line="120" w:lineRule="auto"/>
        <w:rPr>
          <w:sz w:val="22"/>
          <w:szCs w:val="22"/>
        </w:rPr>
      </w:pPr>
    </w:p>
    <w:p w14:paraId="104E2932" w14:textId="77777777" w:rsidR="00A26E16" w:rsidRPr="00627F1F" w:rsidRDefault="00A26E16">
      <w:pPr>
        <w:spacing w:line="120" w:lineRule="auto"/>
        <w:rPr>
          <w:sz w:val="22"/>
          <w:szCs w:val="22"/>
        </w:rPr>
      </w:pPr>
    </w:p>
    <w:p w14:paraId="72BCDAC9" w14:textId="37BAA35B" w:rsidR="00A26E16" w:rsidRDefault="00A26E16" w:rsidP="00185F5B">
      <w:pPr>
        <w:numPr>
          <w:ilvl w:val="0"/>
          <w:numId w:val="1"/>
        </w:numPr>
        <w:rPr>
          <w:sz w:val="22"/>
          <w:szCs w:val="22"/>
        </w:rPr>
      </w:pPr>
      <w:r w:rsidRPr="00334E85">
        <w:rPr>
          <w:sz w:val="22"/>
          <w:szCs w:val="22"/>
        </w:rPr>
        <w:t>Standardisation</w:t>
      </w:r>
      <w:r w:rsidRPr="00627F1F">
        <w:rPr>
          <w:b/>
          <w:bCs/>
          <w:sz w:val="22"/>
          <w:szCs w:val="22"/>
        </w:rPr>
        <w:t xml:space="preserve"> </w:t>
      </w:r>
      <w:r w:rsidRPr="00627F1F">
        <w:rPr>
          <w:sz w:val="22"/>
          <w:szCs w:val="22"/>
        </w:rPr>
        <w:t>means that each child's score can be compared with those achieved by other children in the group and an allowance made for age so that the youngest are not at a disadvantage</w:t>
      </w:r>
      <w:r w:rsidR="00C514F0" w:rsidRPr="00627F1F">
        <w:rPr>
          <w:sz w:val="22"/>
          <w:szCs w:val="22"/>
        </w:rPr>
        <w:t>.</w:t>
      </w:r>
    </w:p>
    <w:p w14:paraId="5DBB998C" w14:textId="77777777" w:rsidR="00185F5B" w:rsidRPr="00627F1F" w:rsidRDefault="00185F5B" w:rsidP="00185F5B">
      <w:pPr>
        <w:ind w:left="720"/>
        <w:rPr>
          <w:sz w:val="22"/>
          <w:szCs w:val="22"/>
        </w:rPr>
      </w:pPr>
    </w:p>
    <w:p w14:paraId="5222472E" w14:textId="77777777" w:rsidR="00195025" w:rsidRPr="00627F1F" w:rsidRDefault="006E1870" w:rsidP="006E1870">
      <w:pPr>
        <w:numPr>
          <w:ilvl w:val="0"/>
          <w:numId w:val="1"/>
        </w:numPr>
        <w:rPr>
          <w:sz w:val="22"/>
          <w:szCs w:val="22"/>
        </w:rPr>
      </w:pPr>
      <w:r w:rsidRPr="00627F1F">
        <w:rPr>
          <w:sz w:val="22"/>
          <w:szCs w:val="22"/>
        </w:rPr>
        <w:t xml:space="preserve">The standardised scores are </w:t>
      </w:r>
      <w:r w:rsidRPr="00334E85">
        <w:rPr>
          <w:sz w:val="22"/>
          <w:szCs w:val="22"/>
        </w:rPr>
        <w:t>weighted</w:t>
      </w:r>
      <w:r w:rsidRPr="00627F1F">
        <w:rPr>
          <w:sz w:val="22"/>
          <w:szCs w:val="22"/>
        </w:rPr>
        <w:t xml:space="preserve">. </w:t>
      </w:r>
      <w:r w:rsidR="00195025" w:rsidRPr="00627F1F">
        <w:rPr>
          <w:sz w:val="22"/>
          <w:szCs w:val="22"/>
        </w:rPr>
        <w:t>The weighted score</w:t>
      </w:r>
      <w:r w:rsidR="00D75668" w:rsidRPr="00627F1F">
        <w:rPr>
          <w:sz w:val="22"/>
          <w:szCs w:val="22"/>
        </w:rPr>
        <w:t>s</w:t>
      </w:r>
      <w:r w:rsidR="00195025" w:rsidRPr="00627F1F">
        <w:rPr>
          <w:sz w:val="22"/>
          <w:szCs w:val="22"/>
        </w:rPr>
        <w:t xml:space="preserve"> are then calculated to provide a total </w:t>
      </w:r>
      <w:r w:rsidR="00D75668" w:rsidRPr="00627F1F">
        <w:rPr>
          <w:sz w:val="22"/>
          <w:szCs w:val="22"/>
        </w:rPr>
        <w:t xml:space="preserve">weighted </w:t>
      </w:r>
      <w:r w:rsidR="00195025" w:rsidRPr="00627F1F">
        <w:rPr>
          <w:sz w:val="22"/>
          <w:szCs w:val="22"/>
        </w:rPr>
        <w:t>score using the following formula:</w:t>
      </w:r>
      <w:r w:rsidR="00695C76" w:rsidRPr="00627F1F">
        <w:rPr>
          <w:sz w:val="22"/>
          <w:szCs w:val="22"/>
        </w:rPr>
        <w:br/>
      </w:r>
    </w:p>
    <w:p w14:paraId="08119ACA" w14:textId="20E8DD05" w:rsidR="00195025" w:rsidRPr="00627F1F" w:rsidRDefault="00E14CA5" w:rsidP="00195025">
      <w:pPr>
        <w:numPr>
          <w:ilvl w:val="0"/>
          <w:numId w:val="7"/>
        </w:numPr>
        <w:rPr>
          <w:sz w:val="22"/>
          <w:szCs w:val="22"/>
        </w:rPr>
      </w:pPr>
      <w:r w:rsidRPr="00627F1F">
        <w:rPr>
          <w:sz w:val="22"/>
          <w:szCs w:val="22"/>
        </w:rPr>
        <w:t xml:space="preserve">2 x </w:t>
      </w:r>
      <w:r w:rsidR="00BC250F">
        <w:rPr>
          <w:sz w:val="22"/>
          <w:szCs w:val="22"/>
        </w:rPr>
        <w:t>writing test</w:t>
      </w:r>
      <w:r w:rsidR="00195025" w:rsidRPr="00627F1F">
        <w:rPr>
          <w:sz w:val="22"/>
          <w:szCs w:val="22"/>
        </w:rPr>
        <w:t xml:space="preserve"> standardised score </w:t>
      </w:r>
      <w:r w:rsidR="006C7322" w:rsidRPr="00334E85">
        <w:rPr>
          <w:bCs/>
          <w:i/>
          <w:sz w:val="22"/>
          <w:szCs w:val="22"/>
        </w:rPr>
        <w:t>plus</w:t>
      </w:r>
    </w:p>
    <w:p w14:paraId="266BDA27" w14:textId="722EE126" w:rsidR="00195025" w:rsidRPr="00627F1F" w:rsidRDefault="00E14CA5" w:rsidP="00195025">
      <w:pPr>
        <w:numPr>
          <w:ilvl w:val="0"/>
          <w:numId w:val="7"/>
        </w:numPr>
        <w:rPr>
          <w:sz w:val="22"/>
          <w:szCs w:val="22"/>
        </w:rPr>
      </w:pPr>
      <w:r w:rsidRPr="00627F1F">
        <w:rPr>
          <w:sz w:val="22"/>
          <w:szCs w:val="22"/>
        </w:rPr>
        <w:t xml:space="preserve">2 x </w:t>
      </w:r>
      <w:r w:rsidR="00BC250F">
        <w:rPr>
          <w:sz w:val="22"/>
          <w:szCs w:val="22"/>
        </w:rPr>
        <w:t>m</w:t>
      </w:r>
      <w:r w:rsidR="00195025" w:rsidRPr="00627F1F">
        <w:rPr>
          <w:sz w:val="22"/>
          <w:szCs w:val="22"/>
        </w:rPr>
        <w:t>athematics</w:t>
      </w:r>
      <w:r w:rsidR="00BC250F">
        <w:rPr>
          <w:sz w:val="22"/>
          <w:szCs w:val="22"/>
        </w:rPr>
        <w:t xml:space="preserve"> &amp; non-verbal reasoning</w:t>
      </w:r>
      <w:r w:rsidR="00195025" w:rsidRPr="00627F1F">
        <w:rPr>
          <w:sz w:val="22"/>
          <w:szCs w:val="22"/>
        </w:rPr>
        <w:t xml:space="preserve"> standardised score </w:t>
      </w:r>
      <w:r w:rsidR="00195025" w:rsidRPr="00334E85">
        <w:rPr>
          <w:bCs/>
          <w:i/>
          <w:sz w:val="22"/>
          <w:szCs w:val="22"/>
        </w:rPr>
        <w:t>plus</w:t>
      </w:r>
    </w:p>
    <w:p w14:paraId="129CC870" w14:textId="335A16A0" w:rsidR="00185F5B" w:rsidRPr="00185F5B" w:rsidRDefault="00E14CA5" w:rsidP="00185F5B">
      <w:pPr>
        <w:numPr>
          <w:ilvl w:val="0"/>
          <w:numId w:val="7"/>
        </w:numPr>
        <w:rPr>
          <w:bCs/>
          <w:i/>
          <w:sz w:val="22"/>
          <w:szCs w:val="22"/>
        </w:rPr>
      </w:pPr>
      <w:r w:rsidRPr="00627F1F">
        <w:rPr>
          <w:sz w:val="22"/>
          <w:szCs w:val="22"/>
        </w:rPr>
        <w:t xml:space="preserve">1 x </w:t>
      </w:r>
      <w:r w:rsidR="00BC250F">
        <w:rPr>
          <w:sz w:val="22"/>
          <w:szCs w:val="22"/>
        </w:rPr>
        <w:t>v</w:t>
      </w:r>
      <w:r w:rsidR="00195025" w:rsidRPr="00627F1F">
        <w:rPr>
          <w:sz w:val="22"/>
          <w:szCs w:val="22"/>
        </w:rPr>
        <w:t xml:space="preserve">erbal </w:t>
      </w:r>
      <w:r w:rsidR="00BC250F">
        <w:rPr>
          <w:sz w:val="22"/>
          <w:szCs w:val="22"/>
        </w:rPr>
        <w:t>skills</w:t>
      </w:r>
      <w:r w:rsidR="00195025" w:rsidRPr="00627F1F">
        <w:rPr>
          <w:sz w:val="22"/>
          <w:szCs w:val="22"/>
        </w:rPr>
        <w:t xml:space="preserve"> standardised score</w:t>
      </w:r>
    </w:p>
    <w:p w14:paraId="28C5192D" w14:textId="77777777" w:rsidR="00185F5B" w:rsidRPr="00334E85" w:rsidRDefault="00185F5B" w:rsidP="00185F5B">
      <w:pPr>
        <w:ind w:left="1440"/>
        <w:rPr>
          <w:bCs/>
          <w:i/>
          <w:sz w:val="22"/>
          <w:szCs w:val="22"/>
        </w:rPr>
      </w:pPr>
    </w:p>
    <w:p w14:paraId="23C221FE" w14:textId="00FE7278" w:rsidR="006E1870" w:rsidRPr="00334E85" w:rsidRDefault="00E14CA5" w:rsidP="00195025">
      <w:pPr>
        <w:ind w:left="720"/>
        <w:rPr>
          <w:bCs/>
          <w:i/>
          <w:sz w:val="22"/>
          <w:szCs w:val="22"/>
        </w:rPr>
      </w:pPr>
      <w:r w:rsidRPr="00334E85">
        <w:rPr>
          <w:bCs/>
          <w:i/>
          <w:sz w:val="22"/>
          <w:szCs w:val="22"/>
        </w:rPr>
        <w:t xml:space="preserve">The below is </w:t>
      </w:r>
      <w:r w:rsidR="006E1870" w:rsidRPr="00334E85">
        <w:rPr>
          <w:bCs/>
          <w:i/>
          <w:sz w:val="22"/>
          <w:szCs w:val="22"/>
        </w:rPr>
        <w:t>for example only:</w:t>
      </w:r>
    </w:p>
    <w:p w14:paraId="23BECB99" w14:textId="77777777" w:rsidR="00376AC2" w:rsidRPr="00627F1F" w:rsidRDefault="00376AC2" w:rsidP="00195025">
      <w:pPr>
        <w:ind w:left="720"/>
        <w:rPr>
          <w:i/>
          <w:sz w:val="22"/>
          <w:szCs w:val="22"/>
        </w:rPr>
      </w:pPr>
    </w:p>
    <w:tbl>
      <w:tblPr>
        <w:tblStyle w:val="TableGrid"/>
        <w:tblW w:w="0" w:type="auto"/>
        <w:jc w:val="center"/>
        <w:tblLayout w:type="fixed"/>
        <w:tblLook w:val="0020" w:firstRow="1" w:lastRow="0" w:firstColumn="0" w:lastColumn="0" w:noHBand="0" w:noVBand="0"/>
        <w:tblCaption w:val="Example of test weighting"/>
        <w:tblDescription w:val="Example of how the scores are weighted to calculate the total weighted score"/>
      </w:tblPr>
      <w:tblGrid>
        <w:gridCol w:w="3285"/>
        <w:gridCol w:w="1683"/>
        <w:gridCol w:w="1577"/>
        <w:gridCol w:w="993"/>
      </w:tblGrid>
      <w:tr w:rsidR="00A26E16" w:rsidRPr="00627F1F" w14:paraId="159CB39B" w14:textId="77777777" w:rsidTr="00BC250F">
        <w:trPr>
          <w:jc w:val="center"/>
        </w:trPr>
        <w:tc>
          <w:tcPr>
            <w:tcW w:w="3285" w:type="dxa"/>
          </w:tcPr>
          <w:p w14:paraId="699ED4AE" w14:textId="77777777" w:rsidR="00A26E16" w:rsidRPr="00627F1F" w:rsidRDefault="00A26E1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83" w:type="dxa"/>
          </w:tcPr>
          <w:p w14:paraId="0D51F506" w14:textId="77777777" w:rsidR="00A26E16" w:rsidRPr="00627F1F" w:rsidRDefault="00A26E16">
            <w:pPr>
              <w:jc w:val="center"/>
              <w:rPr>
                <w:i/>
                <w:iCs/>
                <w:sz w:val="22"/>
                <w:szCs w:val="22"/>
              </w:rPr>
            </w:pPr>
            <w:r w:rsidRPr="00627F1F">
              <w:rPr>
                <w:i/>
                <w:iCs/>
                <w:sz w:val="22"/>
                <w:szCs w:val="22"/>
              </w:rPr>
              <w:t>Standardised Score</w:t>
            </w:r>
          </w:p>
        </w:tc>
        <w:tc>
          <w:tcPr>
            <w:tcW w:w="1577" w:type="dxa"/>
          </w:tcPr>
          <w:p w14:paraId="1C31AA8B" w14:textId="77777777" w:rsidR="00A26E16" w:rsidRPr="00627F1F" w:rsidRDefault="00A26E16">
            <w:pPr>
              <w:pStyle w:val="Heading1"/>
              <w:rPr>
                <w:b w:val="0"/>
                <w:i/>
                <w:iCs/>
                <w:sz w:val="22"/>
                <w:szCs w:val="22"/>
              </w:rPr>
            </w:pPr>
            <w:r w:rsidRPr="00627F1F">
              <w:rPr>
                <w:b w:val="0"/>
                <w:i/>
                <w:iCs/>
                <w:sz w:val="22"/>
                <w:szCs w:val="22"/>
              </w:rPr>
              <w:t>Weighted Score</w:t>
            </w:r>
          </w:p>
        </w:tc>
        <w:tc>
          <w:tcPr>
            <w:tcW w:w="993" w:type="dxa"/>
          </w:tcPr>
          <w:p w14:paraId="38685549" w14:textId="77777777" w:rsidR="00A26E16" w:rsidRPr="00627F1F" w:rsidRDefault="00A26E16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A26E16" w:rsidRPr="00627F1F" w14:paraId="5DB6F745" w14:textId="77777777" w:rsidTr="00BC250F">
        <w:trPr>
          <w:jc w:val="center"/>
        </w:trPr>
        <w:tc>
          <w:tcPr>
            <w:tcW w:w="3285" w:type="dxa"/>
          </w:tcPr>
          <w:p w14:paraId="37A2EBDE" w14:textId="1901C155" w:rsidR="00A26E16" w:rsidRPr="00627F1F" w:rsidRDefault="00BC250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Writing</w:t>
            </w:r>
          </w:p>
        </w:tc>
        <w:tc>
          <w:tcPr>
            <w:tcW w:w="1683" w:type="dxa"/>
          </w:tcPr>
          <w:p w14:paraId="003F8416" w14:textId="77777777" w:rsidR="00A26E16" w:rsidRPr="00627F1F" w:rsidRDefault="00A26E16">
            <w:pPr>
              <w:jc w:val="center"/>
              <w:rPr>
                <w:i/>
                <w:iCs/>
                <w:sz w:val="22"/>
                <w:szCs w:val="22"/>
              </w:rPr>
            </w:pPr>
            <w:r w:rsidRPr="00627F1F">
              <w:rPr>
                <w:i/>
                <w:iCs/>
                <w:sz w:val="22"/>
                <w:szCs w:val="22"/>
              </w:rPr>
              <w:t>119</w:t>
            </w:r>
          </w:p>
        </w:tc>
        <w:tc>
          <w:tcPr>
            <w:tcW w:w="1577" w:type="dxa"/>
          </w:tcPr>
          <w:p w14:paraId="1FBAEAB4" w14:textId="77777777" w:rsidR="00A26E16" w:rsidRPr="00627F1F" w:rsidRDefault="00A26E16">
            <w:pPr>
              <w:jc w:val="center"/>
              <w:rPr>
                <w:i/>
                <w:iCs/>
                <w:sz w:val="22"/>
                <w:szCs w:val="22"/>
              </w:rPr>
            </w:pPr>
            <w:r w:rsidRPr="00627F1F">
              <w:rPr>
                <w:i/>
                <w:iCs/>
                <w:sz w:val="22"/>
                <w:szCs w:val="22"/>
              </w:rPr>
              <w:t>(119 x 2)</w:t>
            </w:r>
          </w:p>
        </w:tc>
        <w:tc>
          <w:tcPr>
            <w:tcW w:w="993" w:type="dxa"/>
          </w:tcPr>
          <w:p w14:paraId="60CAC366" w14:textId="77777777" w:rsidR="00A26E16" w:rsidRPr="00627F1F" w:rsidRDefault="00A26E16">
            <w:pPr>
              <w:jc w:val="center"/>
              <w:rPr>
                <w:i/>
                <w:iCs/>
                <w:sz w:val="22"/>
                <w:szCs w:val="22"/>
              </w:rPr>
            </w:pPr>
            <w:r w:rsidRPr="00627F1F">
              <w:rPr>
                <w:i/>
                <w:iCs/>
                <w:sz w:val="22"/>
                <w:szCs w:val="22"/>
              </w:rPr>
              <w:t>= 238</w:t>
            </w:r>
          </w:p>
        </w:tc>
      </w:tr>
      <w:tr w:rsidR="00A26E16" w:rsidRPr="00627F1F" w14:paraId="17F05449" w14:textId="77777777" w:rsidTr="00BC250F">
        <w:trPr>
          <w:jc w:val="center"/>
        </w:trPr>
        <w:tc>
          <w:tcPr>
            <w:tcW w:w="3285" w:type="dxa"/>
          </w:tcPr>
          <w:p w14:paraId="4F38FC64" w14:textId="7A7485A7" w:rsidR="00A26E16" w:rsidRPr="00627F1F" w:rsidRDefault="00A26E16">
            <w:pPr>
              <w:rPr>
                <w:i/>
                <w:iCs/>
                <w:sz w:val="22"/>
                <w:szCs w:val="22"/>
              </w:rPr>
            </w:pPr>
            <w:r w:rsidRPr="00627F1F">
              <w:rPr>
                <w:i/>
                <w:iCs/>
                <w:sz w:val="22"/>
                <w:szCs w:val="22"/>
              </w:rPr>
              <w:t>Maths</w:t>
            </w:r>
            <w:r w:rsidR="00BC250F">
              <w:rPr>
                <w:i/>
                <w:iCs/>
                <w:sz w:val="22"/>
                <w:szCs w:val="22"/>
              </w:rPr>
              <w:t xml:space="preserve"> &amp; non-verbal reasoning</w:t>
            </w:r>
          </w:p>
        </w:tc>
        <w:tc>
          <w:tcPr>
            <w:tcW w:w="1683" w:type="dxa"/>
          </w:tcPr>
          <w:p w14:paraId="58375880" w14:textId="77777777" w:rsidR="00A26E16" w:rsidRPr="00627F1F" w:rsidRDefault="00A26E16">
            <w:pPr>
              <w:jc w:val="center"/>
              <w:rPr>
                <w:i/>
                <w:iCs/>
                <w:sz w:val="22"/>
                <w:szCs w:val="22"/>
              </w:rPr>
            </w:pPr>
            <w:r w:rsidRPr="00627F1F">
              <w:rPr>
                <w:i/>
                <w:iCs/>
                <w:sz w:val="22"/>
                <w:szCs w:val="22"/>
              </w:rPr>
              <w:t>117</w:t>
            </w:r>
          </w:p>
        </w:tc>
        <w:tc>
          <w:tcPr>
            <w:tcW w:w="1577" w:type="dxa"/>
          </w:tcPr>
          <w:p w14:paraId="5E4B0DF9" w14:textId="77777777" w:rsidR="00A26E16" w:rsidRPr="00627F1F" w:rsidRDefault="00A26E16">
            <w:pPr>
              <w:jc w:val="center"/>
              <w:rPr>
                <w:i/>
                <w:iCs/>
                <w:sz w:val="22"/>
                <w:szCs w:val="22"/>
              </w:rPr>
            </w:pPr>
            <w:r w:rsidRPr="00627F1F">
              <w:rPr>
                <w:i/>
                <w:iCs/>
                <w:sz w:val="22"/>
                <w:szCs w:val="22"/>
              </w:rPr>
              <w:t>(117 x 2)</w:t>
            </w:r>
          </w:p>
        </w:tc>
        <w:tc>
          <w:tcPr>
            <w:tcW w:w="993" w:type="dxa"/>
          </w:tcPr>
          <w:p w14:paraId="006403BF" w14:textId="77777777" w:rsidR="00A26E16" w:rsidRPr="00627F1F" w:rsidRDefault="00A26E16">
            <w:pPr>
              <w:jc w:val="center"/>
              <w:rPr>
                <w:i/>
                <w:iCs/>
                <w:sz w:val="22"/>
                <w:szCs w:val="22"/>
              </w:rPr>
            </w:pPr>
            <w:r w:rsidRPr="00627F1F">
              <w:rPr>
                <w:i/>
                <w:iCs/>
                <w:sz w:val="22"/>
                <w:szCs w:val="22"/>
              </w:rPr>
              <w:t>= 234</w:t>
            </w:r>
          </w:p>
        </w:tc>
      </w:tr>
      <w:tr w:rsidR="006628F0" w:rsidRPr="00627F1F" w14:paraId="26D1AAE7" w14:textId="77777777" w:rsidTr="00BC250F">
        <w:trPr>
          <w:jc w:val="center"/>
        </w:trPr>
        <w:tc>
          <w:tcPr>
            <w:tcW w:w="3285" w:type="dxa"/>
          </w:tcPr>
          <w:p w14:paraId="79DE3A33" w14:textId="3AFA42CD" w:rsidR="006628F0" w:rsidRPr="00627F1F" w:rsidRDefault="006628F0" w:rsidP="00040A0C">
            <w:pPr>
              <w:pStyle w:val="Heading3"/>
              <w:rPr>
                <w:szCs w:val="22"/>
              </w:rPr>
            </w:pPr>
            <w:r w:rsidRPr="00627F1F">
              <w:rPr>
                <w:szCs w:val="22"/>
              </w:rPr>
              <w:t>V</w:t>
            </w:r>
            <w:r w:rsidR="00BC250F">
              <w:rPr>
                <w:szCs w:val="22"/>
              </w:rPr>
              <w:t>erbal skills</w:t>
            </w:r>
          </w:p>
        </w:tc>
        <w:tc>
          <w:tcPr>
            <w:tcW w:w="1683" w:type="dxa"/>
          </w:tcPr>
          <w:p w14:paraId="5D6BC240" w14:textId="77777777" w:rsidR="006628F0" w:rsidRPr="00627F1F" w:rsidRDefault="006628F0" w:rsidP="00040A0C">
            <w:pPr>
              <w:jc w:val="center"/>
              <w:rPr>
                <w:i/>
                <w:iCs/>
                <w:sz w:val="22"/>
                <w:szCs w:val="22"/>
              </w:rPr>
            </w:pPr>
            <w:r w:rsidRPr="00627F1F">
              <w:rPr>
                <w:i/>
                <w:iCs/>
                <w:sz w:val="22"/>
                <w:szCs w:val="22"/>
              </w:rPr>
              <w:t>122</w:t>
            </w:r>
          </w:p>
        </w:tc>
        <w:tc>
          <w:tcPr>
            <w:tcW w:w="1577" w:type="dxa"/>
          </w:tcPr>
          <w:p w14:paraId="0A07E9BE" w14:textId="77777777" w:rsidR="006628F0" w:rsidRPr="00627F1F" w:rsidRDefault="006628F0" w:rsidP="00040A0C">
            <w:pPr>
              <w:jc w:val="center"/>
              <w:rPr>
                <w:i/>
                <w:iCs/>
                <w:sz w:val="22"/>
                <w:szCs w:val="22"/>
              </w:rPr>
            </w:pPr>
            <w:r w:rsidRPr="00627F1F">
              <w:rPr>
                <w:i/>
                <w:iCs/>
                <w:sz w:val="22"/>
                <w:szCs w:val="22"/>
              </w:rPr>
              <w:t>(122 X 1)</w:t>
            </w:r>
          </w:p>
        </w:tc>
        <w:tc>
          <w:tcPr>
            <w:tcW w:w="993" w:type="dxa"/>
          </w:tcPr>
          <w:p w14:paraId="6C9EE55A" w14:textId="77777777" w:rsidR="006628F0" w:rsidRPr="00627F1F" w:rsidRDefault="006628F0" w:rsidP="00040A0C">
            <w:pPr>
              <w:jc w:val="center"/>
              <w:rPr>
                <w:i/>
                <w:iCs/>
                <w:sz w:val="22"/>
                <w:szCs w:val="22"/>
              </w:rPr>
            </w:pPr>
            <w:r w:rsidRPr="00627F1F">
              <w:rPr>
                <w:i/>
                <w:iCs/>
                <w:sz w:val="22"/>
                <w:szCs w:val="22"/>
              </w:rPr>
              <w:t>= 122</w:t>
            </w:r>
          </w:p>
        </w:tc>
      </w:tr>
      <w:tr w:rsidR="00376AC2" w:rsidRPr="00627F1F" w14:paraId="68657AE9" w14:textId="77777777" w:rsidTr="00BC250F">
        <w:trPr>
          <w:jc w:val="center"/>
        </w:trPr>
        <w:tc>
          <w:tcPr>
            <w:tcW w:w="3285" w:type="dxa"/>
          </w:tcPr>
          <w:p w14:paraId="54962779" w14:textId="190082B2" w:rsidR="00376AC2" w:rsidRPr="00627F1F" w:rsidRDefault="00376AC2">
            <w:pPr>
              <w:rPr>
                <w:i/>
                <w:iCs/>
                <w:sz w:val="22"/>
                <w:szCs w:val="22"/>
              </w:rPr>
            </w:pPr>
            <w:r w:rsidRPr="00627F1F">
              <w:rPr>
                <w:bCs/>
                <w:i/>
                <w:iCs/>
                <w:sz w:val="22"/>
                <w:szCs w:val="22"/>
              </w:rPr>
              <w:t>Total weighted score</w:t>
            </w:r>
          </w:p>
        </w:tc>
        <w:tc>
          <w:tcPr>
            <w:tcW w:w="1683" w:type="dxa"/>
          </w:tcPr>
          <w:p w14:paraId="3105C44B" w14:textId="251E5DC8" w:rsidR="00376AC2" w:rsidRPr="00627F1F" w:rsidRDefault="00376AC2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77" w:type="dxa"/>
          </w:tcPr>
          <w:p w14:paraId="1F7538B5" w14:textId="12C52AC0" w:rsidR="00376AC2" w:rsidRPr="00627F1F" w:rsidRDefault="00376AC2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</w:tcPr>
          <w:p w14:paraId="6F0D32DF" w14:textId="77777777" w:rsidR="00376AC2" w:rsidRPr="00627F1F" w:rsidRDefault="00376AC2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27F1F">
              <w:rPr>
                <w:bCs/>
                <w:i/>
                <w:iCs/>
                <w:sz w:val="22"/>
                <w:szCs w:val="22"/>
              </w:rPr>
              <w:t>= 594</w:t>
            </w:r>
          </w:p>
        </w:tc>
      </w:tr>
    </w:tbl>
    <w:p w14:paraId="18293E0C" w14:textId="77777777" w:rsidR="00A26E16" w:rsidRPr="00627F1F" w:rsidRDefault="00A26E16">
      <w:pPr>
        <w:spacing w:line="120" w:lineRule="auto"/>
        <w:rPr>
          <w:sz w:val="22"/>
          <w:szCs w:val="22"/>
        </w:rPr>
      </w:pPr>
      <w:r w:rsidRPr="00627F1F">
        <w:rPr>
          <w:sz w:val="22"/>
          <w:szCs w:val="22"/>
        </w:rPr>
        <w:tab/>
      </w:r>
    </w:p>
    <w:p w14:paraId="013E2070" w14:textId="77777777" w:rsidR="006E1870" w:rsidRPr="00627F1F" w:rsidRDefault="006E1870">
      <w:pPr>
        <w:spacing w:line="120" w:lineRule="auto"/>
        <w:rPr>
          <w:sz w:val="22"/>
          <w:szCs w:val="22"/>
        </w:rPr>
      </w:pPr>
    </w:p>
    <w:p w14:paraId="476F2681" w14:textId="59836755" w:rsidR="00E14CA5" w:rsidRPr="00627F1F" w:rsidRDefault="00E14CA5" w:rsidP="00195025">
      <w:pPr>
        <w:numPr>
          <w:ilvl w:val="0"/>
          <w:numId w:val="1"/>
        </w:numPr>
        <w:rPr>
          <w:sz w:val="22"/>
          <w:szCs w:val="22"/>
        </w:rPr>
      </w:pPr>
      <w:r w:rsidRPr="00627F1F">
        <w:rPr>
          <w:sz w:val="22"/>
          <w:szCs w:val="22"/>
        </w:rPr>
        <w:t xml:space="preserve">Each year a </w:t>
      </w:r>
      <w:r w:rsidR="00695C76" w:rsidRPr="00627F1F">
        <w:rPr>
          <w:sz w:val="22"/>
          <w:szCs w:val="22"/>
        </w:rPr>
        <w:t>minimum total weighted score is determined</w:t>
      </w:r>
      <w:r w:rsidRPr="00627F1F">
        <w:rPr>
          <w:sz w:val="22"/>
          <w:szCs w:val="22"/>
        </w:rPr>
        <w:t xml:space="preserve"> based on </w:t>
      </w:r>
      <w:r w:rsidR="006E1870" w:rsidRPr="00524D52">
        <w:rPr>
          <w:sz w:val="22"/>
          <w:szCs w:val="22"/>
        </w:rPr>
        <w:t>23%</w:t>
      </w:r>
      <w:r w:rsidR="006E1870" w:rsidRPr="00627F1F">
        <w:rPr>
          <w:sz w:val="22"/>
          <w:szCs w:val="22"/>
        </w:rPr>
        <w:t xml:space="preserve"> of children </w:t>
      </w:r>
      <w:r w:rsidRPr="00627F1F">
        <w:rPr>
          <w:sz w:val="22"/>
          <w:szCs w:val="22"/>
        </w:rPr>
        <w:t>attending</w:t>
      </w:r>
      <w:r w:rsidR="006E1870" w:rsidRPr="00627F1F">
        <w:rPr>
          <w:sz w:val="22"/>
          <w:szCs w:val="22"/>
        </w:rPr>
        <w:t xml:space="preserve"> Medway maintained schools in the year group</w:t>
      </w:r>
      <w:r w:rsidR="00695C76" w:rsidRPr="00627F1F">
        <w:rPr>
          <w:sz w:val="22"/>
          <w:szCs w:val="22"/>
        </w:rPr>
        <w:t xml:space="preserve">. </w:t>
      </w:r>
      <w:r w:rsidRPr="00627F1F">
        <w:rPr>
          <w:sz w:val="22"/>
          <w:szCs w:val="22"/>
        </w:rPr>
        <w:t>This sets the score needed to be assessed as gramma</w:t>
      </w:r>
      <w:r w:rsidR="00621A99">
        <w:rPr>
          <w:sz w:val="22"/>
          <w:szCs w:val="22"/>
        </w:rPr>
        <w:t>r. For September 202</w:t>
      </w:r>
      <w:r w:rsidR="00BC250F">
        <w:rPr>
          <w:sz w:val="22"/>
          <w:szCs w:val="22"/>
        </w:rPr>
        <w:t>4</w:t>
      </w:r>
      <w:r w:rsidR="002D674B">
        <w:rPr>
          <w:sz w:val="22"/>
          <w:szCs w:val="22"/>
        </w:rPr>
        <w:t xml:space="preserve"> admissions, the minimum total weighted score </w:t>
      </w:r>
      <w:r w:rsidR="009F23FD">
        <w:rPr>
          <w:sz w:val="22"/>
          <w:szCs w:val="22"/>
        </w:rPr>
        <w:t xml:space="preserve">required </w:t>
      </w:r>
      <w:r w:rsidR="002D674B">
        <w:rPr>
          <w:sz w:val="22"/>
          <w:szCs w:val="22"/>
        </w:rPr>
        <w:t xml:space="preserve">to be assessed as grammar is </w:t>
      </w:r>
      <w:r w:rsidR="00885F7E" w:rsidRPr="00EC6161">
        <w:rPr>
          <w:b/>
          <w:bCs/>
          <w:sz w:val="22"/>
          <w:szCs w:val="22"/>
        </w:rPr>
        <w:t>4</w:t>
      </w:r>
      <w:r w:rsidR="00BC250F">
        <w:rPr>
          <w:b/>
          <w:bCs/>
          <w:sz w:val="22"/>
          <w:szCs w:val="22"/>
        </w:rPr>
        <w:t>92</w:t>
      </w:r>
      <w:r w:rsidR="002D674B" w:rsidRPr="002D674B">
        <w:rPr>
          <w:sz w:val="22"/>
          <w:szCs w:val="22"/>
        </w:rPr>
        <w:t>.</w:t>
      </w:r>
      <w:r w:rsidRPr="00627F1F">
        <w:rPr>
          <w:sz w:val="22"/>
          <w:szCs w:val="22"/>
        </w:rPr>
        <w:br/>
      </w:r>
    </w:p>
    <w:p w14:paraId="0E24F716" w14:textId="78DD88F2" w:rsidR="006E1870" w:rsidRDefault="00A951F2" w:rsidP="00195025">
      <w:pPr>
        <w:numPr>
          <w:ilvl w:val="0"/>
          <w:numId w:val="1"/>
        </w:numPr>
        <w:rPr>
          <w:sz w:val="22"/>
          <w:szCs w:val="22"/>
        </w:rPr>
      </w:pPr>
      <w:r w:rsidRPr="00627F1F">
        <w:rPr>
          <w:sz w:val="22"/>
          <w:szCs w:val="22"/>
        </w:rPr>
        <w:t>All children</w:t>
      </w:r>
      <w:r w:rsidR="00E14CA5" w:rsidRPr="00627F1F">
        <w:rPr>
          <w:sz w:val="22"/>
          <w:szCs w:val="22"/>
        </w:rPr>
        <w:t xml:space="preserve"> attending </w:t>
      </w:r>
      <w:r w:rsidRPr="00627F1F">
        <w:rPr>
          <w:sz w:val="22"/>
          <w:szCs w:val="22"/>
        </w:rPr>
        <w:t xml:space="preserve">Medway maintained schools whose score is above the minimum total weighted score will be </w:t>
      </w:r>
      <w:r w:rsidR="00E14CA5" w:rsidRPr="00627F1F">
        <w:rPr>
          <w:sz w:val="22"/>
          <w:szCs w:val="22"/>
        </w:rPr>
        <w:t xml:space="preserve">assessed as </w:t>
      </w:r>
      <w:r w:rsidRPr="00627F1F">
        <w:rPr>
          <w:sz w:val="22"/>
          <w:szCs w:val="22"/>
        </w:rPr>
        <w:t>grammar.</w:t>
      </w:r>
    </w:p>
    <w:p w14:paraId="358C820F" w14:textId="77777777" w:rsidR="00185F5B" w:rsidRPr="00627F1F" w:rsidRDefault="00185F5B" w:rsidP="00185F5B">
      <w:pPr>
        <w:ind w:left="720"/>
        <w:rPr>
          <w:sz w:val="22"/>
          <w:szCs w:val="22"/>
        </w:rPr>
      </w:pPr>
    </w:p>
    <w:p w14:paraId="3B27CC3A" w14:textId="562AF839" w:rsidR="006E1870" w:rsidRDefault="00E14CA5" w:rsidP="00195025">
      <w:pPr>
        <w:numPr>
          <w:ilvl w:val="0"/>
          <w:numId w:val="1"/>
        </w:numPr>
        <w:rPr>
          <w:sz w:val="22"/>
          <w:szCs w:val="22"/>
        </w:rPr>
      </w:pPr>
      <w:r w:rsidRPr="00627F1F">
        <w:rPr>
          <w:sz w:val="22"/>
          <w:szCs w:val="22"/>
        </w:rPr>
        <w:t xml:space="preserve">In </w:t>
      </w:r>
      <w:proofErr w:type="gramStart"/>
      <w:r w:rsidRPr="00627F1F">
        <w:rPr>
          <w:sz w:val="22"/>
          <w:szCs w:val="22"/>
        </w:rPr>
        <w:t>addition</w:t>
      </w:r>
      <w:proofErr w:type="gramEnd"/>
      <w:r w:rsidRPr="00627F1F">
        <w:rPr>
          <w:sz w:val="22"/>
          <w:szCs w:val="22"/>
        </w:rPr>
        <w:t xml:space="preserve"> all c</w:t>
      </w:r>
      <w:r w:rsidR="006E1870" w:rsidRPr="00627F1F">
        <w:rPr>
          <w:sz w:val="22"/>
          <w:szCs w:val="22"/>
        </w:rPr>
        <w:t xml:space="preserve">hildren who attend non-Medway schools or Medway independent schools </w:t>
      </w:r>
      <w:r w:rsidRPr="00627F1F">
        <w:rPr>
          <w:sz w:val="22"/>
          <w:szCs w:val="22"/>
        </w:rPr>
        <w:t>whose score is above the minimum total weighted score will also be assessed as grammar.</w:t>
      </w:r>
    </w:p>
    <w:p w14:paraId="0BD82764" w14:textId="77777777" w:rsidR="00185F5B" w:rsidRPr="00627F1F" w:rsidRDefault="00185F5B" w:rsidP="00185F5B">
      <w:pPr>
        <w:rPr>
          <w:sz w:val="22"/>
          <w:szCs w:val="22"/>
        </w:rPr>
      </w:pPr>
    </w:p>
    <w:p w14:paraId="55B1409E" w14:textId="0BAD1764" w:rsidR="00A26E16" w:rsidRPr="00627F1F" w:rsidRDefault="006E1870" w:rsidP="00185F5B">
      <w:pPr>
        <w:numPr>
          <w:ilvl w:val="0"/>
          <w:numId w:val="1"/>
        </w:numPr>
        <w:rPr>
          <w:sz w:val="22"/>
          <w:szCs w:val="22"/>
        </w:rPr>
      </w:pPr>
      <w:r w:rsidRPr="00627F1F">
        <w:rPr>
          <w:sz w:val="22"/>
          <w:szCs w:val="22"/>
        </w:rPr>
        <w:t xml:space="preserve">All children who have taken the tests </w:t>
      </w:r>
      <w:r w:rsidR="00E14CA5" w:rsidRPr="00627F1F">
        <w:rPr>
          <w:sz w:val="22"/>
          <w:szCs w:val="22"/>
        </w:rPr>
        <w:t xml:space="preserve">and achieved </w:t>
      </w:r>
      <w:r w:rsidR="00D75668" w:rsidRPr="00627F1F">
        <w:rPr>
          <w:sz w:val="22"/>
          <w:szCs w:val="22"/>
        </w:rPr>
        <w:t xml:space="preserve">scores </w:t>
      </w:r>
      <w:r w:rsidR="00E14CA5" w:rsidRPr="00627F1F">
        <w:rPr>
          <w:sz w:val="22"/>
          <w:szCs w:val="22"/>
        </w:rPr>
        <w:t xml:space="preserve">that </w:t>
      </w:r>
      <w:r w:rsidR="00D75668" w:rsidRPr="00627F1F">
        <w:rPr>
          <w:sz w:val="22"/>
          <w:szCs w:val="22"/>
        </w:rPr>
        <w:t>are below the minimum</w:t>
      </w:r>
      <w:r w:rsidRPr="00627F1F">
        <w:rPr>
          <w:sz w:val="22"/>
          <w:szCs w:val="22"/>
        </w:rPr>
        <w:t xml:space="preserve"> score will be deemed </w:t>
      </w:r>
      <w:r w:rsidR="00E54AD7" w:rsidRPr="00627F1F">
        <w:rPr>
          <w:sz w:val="22"/>
          <w:szCs w:val="22"/>
        </w:rPr>
        <w:t>non-</w:t>
      </w:r>
      <w:r w:rsidRPr="00627F1F">
        <w:rPr>
          <w:sz w:val="22"/>
          <w:szCs w:val="22"/>
        </w:rPr>
        <w:t>grammar at this stage.</w:t>
      </w:r>
    </w:p>
    <w:sectPr w:rsidR="00A26E16" w:rsidRPr="00627F1F">
      <w:headerReference w:type="default" r:id="rId7"/>
      <w:pgSz w:w="11909" w:h="16834" w:code="9"/>
      <w:pgMar w:top="1134" w:right="73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0A078" w14:textId="77777777" w:rsidR="001E64FE" w:rsidRDefault="001E64FE">
      <w:r>
        <w:separator/>
      </w:r>
    </w:p>
  </w:endnote>
  <w:endnote w:type="continuationSeparator" w:id="0">
    <w:p w14:paraId="6699F065" w14:textId="77777777" w:rsidR="001E64FE" w:rsidRDefault="001E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8E30A" w14:textId="77777777" w:rsidR="001E64FE" w:rsidRDefault="001E64FE">
      <w:r>
        <w:separator/>
      </w:r>
    </w:p>
  </w:footnote>
  <w:footnote w:type="continuationSeparator" w:id="0">
    <w:p w14:paraId="6B5F7A34" w14:textId="77777777" w:rsidR="001E64FE" w:rsidRDefault="001E6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E18C0" w14:textId="2E7C4746" w:rsidR="00621A99" w:rsidRDefault="00621A99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40B9306" wp14:editId="4005DDD8">
          <wp:simplePos x="0" y="0"/>
          <wp:positionH relativeFrom="margin">
            <wp:align>right</wp:align>
          </wp:positionH>
          <wp:positionV relativeFrom="margin">
            <wp:posOffset>-689596</wp:posOffset>
          </wp:positionV>
          <wp:extent cx="935665" cy="676558"/>
          <wp:effectExtent l="0" t="0" r="0" b="9525"/>
          <wp:wrapNone/>
          <wp:docPr id="100" name="Picture 10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Picture 10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5665" cy="6765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226826" w14:textId="07AA61F2" w:rsidR="00A26E16" w:rsidRDefault="00A26E1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0269D"/>
    <w:multiLevelType w:val="hybridMultilevel"/>
    <w:tmpl w:val="173A6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A35C2"/>
    <w:multiLevelType w:val="hybridMultilevel"/>
    <w:tmpl w:val="06EA96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05744F"/>
    <w:multiLevelType w:val="multilevel"/>
    <w:tmpl w:val="29EEF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9106EB"/>
    <w:multiLevelType w:val="singleLevel"/>
    <w:tmpl w:val="2CB8047E"/>
    <w:lvl w:ilvl="0">
      <w:start w:val="3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4" w15:restartNumberingAfterBreak="0">
    <w:nsid w:val="67C70A8B"/>
    <w:multiLevelType w:val="hybridMultilevel"/>
    <w:tmpl w:val="4AE6A8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2578A0"/>
    <w:multiLevelType w:val="hybridMultilevel"/>
    <w:tmpl w:val="E3EEB5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064146"/>
    <w:multiLevelType w:val="hybridMultilevel"/>
    <w:tmpl w:val="BA2C9B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91054068">
    <w:abstractNumId w:val="2"/>
  </w:num>
  <w:num w:numId="2" w16cid:durableId="901328115">
    <w:abstractNumId w:val="3"/>
  </w:num>
  <w:num w:numId="3" w16cid:durableId="1397389997">
    <w:abstractNumId w:val="6"/>
  </w:num>
  <w:num w:numId="4" w16cid:durableId="1943416177">
    <w:abstractNumId w:val="0"/>
  </w:num>
  <w:num w:numId="5" w16cid:durableId="1153332226">
    <w:abstractNumId w:val="5"/>
  </w:num>
  <w:num w:numId="6" w16cid:durableId="1886330059">
    <w:abstractNumId w:val="4"/>
  </w:num>
  <w:num w:numId="7" w16cid:durableId="1747022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CDF"/>
    <w:rsid w:val="00107A5C"/>
    <w:rsid w:val="00134A4D"/>
    <w:rsid w:val="00185F5B"/>
    <w:rsid w:val="00195025"/>
    <w:rsid w:val="001D7AC4"/>
    <w:rsid w:val="001E64FE"/>
    <w:rsid w:val="002D674B"/>
    <w:rsid w:val="002E7723"/>
    <w:rsid w:val="00313153"/>
    <w:rsid w:val="00334E85"/>
    <w:rsid w:val="00376AC2"/>
    <w:rsid w:val="004303DE"/>
    <w:rsid w:val="00524D52"/>
    <w:rsid w:val="00621A99"/>
    <w:rsid w:val="00627CDF"/>
    <w:rsid w:val="00627F1F"/>
    <w:rsid w:val="0063171F"/>
    <w:rsid w:val="006628F0"/>
    <w:rsid w:val="00695C76"/>
    <w:rsid w:val="006C7322"/>
    <w:rsid w:val="006E1870"/>
    <w:rsid w:val="00717796"/>
    <w:rsid w:val="00724903"/>
    <w:rsid w:val="00775A71"/>
    <w:rsid w:val="007D75C7"/>
    <w:rsid w:val="00885F7E"/>
    <w:rsid w:val="008F05AC"/>
    <w:rsid w:val="009F23FD"/>
    <w:rsid w:val="00A26E16"/>
    <w:rsid w:val="00A35233"/>
    <w:rsid w:val="00A82B23"/>
    <w:rsid w:val="00A951F2"/>
    <w:rsid w:val="00BA3519"/>
    <w:rsid w:val="00BC250F"/>
    <w:rsid w:val="00C514F0"/>
    <w:rsid w:val="00D3304A"/>
    <w:rsid w:val="00D5746F"/>
    <w:rsid w:val="00D75668"/>
    <w:rsid w:val="00DC6553"/>
    <w:rsid w:val="00E14CA5"/>
    <w:rsid w:val="00E54AD7"/>
    <w:rsid w:val="00EC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CE81E6A"/>
  <w15:docId w15:val="{9A4166DC-E6BD-4BB3-8BEB-A5EFEA1F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sz w:val="1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304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76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5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Medway Test Grammar Assessed Information</vt:lpstr>
    </vt:vector>
  </TitlesOfParts>
  <Company>Medway Council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Medway Test Grammar Assessed Information</dc:title>
  <dc:creator>vivienne.findlay</dc:creator>
  <cp:lastModifiedBy>lancaster, robert</cp:lastModifiedBy>
  <cp:revision>8</cp:revision>
  <cp:lastPrinted>2018-08-07T13:56:00Z</cp:lastPrinted>
  <dcterms:created xsi:type="dcterms:W3CDTF">2020-12-11T08:52:00Z</dcterms:created>
  <dcterms:modified xsi:type="dcterms:W3CDTF">2023-09-30T09:02:00Z</dcterms:modified>
</cp:coreProperties>
</file>