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4BE4" w14:textId="3BA38A11" w:rsidR="00AA150F" w:rsidRDefault="00954BD6" w:rsidP="009A582B">
      <w:pPr>
        <w:pStyle w:val="Title"/>
      </w:pPr>
      <w:r>
        <w:t>Housing</w:t>
      </w:r>
      <w:r w:rsidR="00C757A8" w:rsidRPr="00C757A8">
        <w:t xml:space="preserve"> Services </w:t>
      </w:r>
      <w:r w:rsidR="00CD2A17">
        <w:t xml:space="preserve">Pest </w:t>
      </w:r>
      <w:r w:rsidR="00C757A8" w:rsidRPr="00C757A8">
        <w:t>Policy</w:t>
      </w:r>
    </w:p>
    <w:p w14:paraId="18976894" w14:textId="0ED72D53" w:rsidR="00CD2A17" w:rsidRPr="00CD2A17" w:rsidRDefault="00AA150F" w:rsidP="00CD2A17">
      <w:pPr>
        <w:pStyle w:val="Heading1"/>
        <w:numPr>
          <w:ilvl w:val="0"/>
          <w:numId w:val="1"/>
        </w:numPr>
      </w:pPr>
      <w:r>
        <w:t>Introduction</w:t>
      </w:r>
    </w:p>
    <w:p w14:paraId="56A44D9C" w14:textId="174647AA" w:rsidR="00B17E0C" w:rsidRDefault="00B17E0C" w:rsidP="00253BEF">
      <w:pPr>
        <w:pStyle w:val="ListParagraph"/>
        <w:numPr>
          <w:ilvl w:val="1"/>
          <w:numId w:val="1"/>
        </w:numPr>
      </w:pPr>
      <w:r>
        <w:t xml:space="preserve">Medway Council </w:t>
      </w:r>
      <w:r w:rsidR="00954BD6">
        <w:t>Housing</w:t>
      </w:r>
      <w:r>
        <w:t xml:space="preserve"> Services recognises that properties can become infested by pests</w:t>
      </w:r>
      <w:r w:rsidR="003F30A0">
        <w:t>.</w:t>
      </w:r>
      <w:r>
        <w:t xml:space="preserve"> We also recognise that pests and infestations in the home can be stressful and upsetting as well as a potential risk to health and safety. </w:t>
      </w:r>
    </w:p>
    <w:p w14:paraId="1F26759C" w14:textId="77777777" w:rsidR="00B17E0C" w:rsidRDefault="00B17E0C" w:rsidP="00B17E0C">
      <w:pPr>
        <w:pStyle w:val="ListParagraph"/>
      </w:pPr>
    </w:p>
    <w:p w14:paraId="635CEEF8" w14:textId="12F24979" w:rsidR="00B17E0C" w:rsidRPr="00AA150F" w:rsidRDefault="00CD2A17" w:rsidP="00B17E0C">
      <w:pPr>
        <w:pStyle w:val="ListParagraph"/>
        <w:numPr>
          <w:ilvl w:val="1"/>
          <w:numId w:val="1"/>
        </w:numPr>
      </w:pPr>
      <w:r w:rsidRPr="00CD2A17">
        <w:t xml:space="preserve">This policy outlines </w:t>
      </w:r>
      <w:r w:rsidR="00954BD6">
        <w:t>Housing</w:t>
      </w:r>
      <w:r w:rsidRPr="00CD2A17">
        <w:t xml:space="preserve"> Services (the Council) approach to dealing with pests in the properties it owns which are occupied by tenants or leaseholders.</w:t>
      </w:r>
    </w:p>
    <w:p w14:paraId="4E0832F8" w14:textId="77777777" w:rsidR="00AA150F" w:rsidRDefault="00AA150F" w:rsidP="00AA150F">
      <w:pPr>
        <w:pStyle w:val="Heading1"/>
        <w:numPr>
          <w:ilvl w:val="0"/>
          <w:numId w:val="1"/>
        </w:numPr>
      </w:pPr>
      <w:r>
        <w:t>Purpose</w:t>
      </w:r>
    </w:p>
    <w:p w14:paraId="2B982CBC" w14:textId="16D10ADA" w:rsidR="00C757A8" w:rsidRDefault="00C757A8" w:rsidP="00C757A8">
      <w:pPr>
        <w:pStyle w:val="ListParagraph"/>
        <w:numPr>
          <w:ilvl w:val="1"/>
          <w:numId w:val="1"/>
        </w:numPr>
      </w:pPr>
      <w:r>
        <w:t xml:space="preserve">The specific objectives of the </w:t>
      </w:r>
      <w:r w:rsidR="00B17E0C">
        <w:t>Pest Control</w:t>
      </w:r>
      <w:r>
        <w:t xml:space="preserve"> policy are: </w:t>
      </w:r>
    </w:p>
    <w:p w14:paraId="07F8FD92" w14:textId="389EF5F9" w:rsidR="00C757A8" w:rsidRDefault="00C757A8" w:rsidP="00C757A8">
      <w:pPr>
        <w:pStyle w:val="ListParagraph"/>
        <w:numPr>
          <w:ilvl w:val="1"/>
          <w:numId w:val="1"/>
        </w:numPr>
      </w:pPr>
      <w:r>
        <w:t>To</w:t>
      </w:r>
      <w:r w:rsidR="00B17E0C">
        <w:t xml:space="preserve"> clearly set out where responsibility lies for different types of pests in and around the property</w:t>
      </w:r>
      <w:r>
        <w:t>.</w:t>
      </w:r>
    </w:p>
    <w:p w14:paraId="76247246" w14:textId="4A3B1804" w:rsidR="00C757A8" w:rsidRDefault="00C757A8" w:rsidP="00C757A8">
      <w:pPr>
        <w:pStyle w:val="ListParagraph"/>
        <w:numPr>
          <w:ilvl w:val="1"/>
          <w:numId w:val="1"/>
        </w:numPr>
      </w:pPr>
      <w:r>
        <w:t>To</w:t>
      </w:r>
      <w:r w:rsidR="00B17E0C">
        <w:t xml:space="preserve"> ensure that our estates are kept free of pests</w:t>
      </w:r>
      <w:r>
        <w:t>.</w:t>
      </w:r>
    </w:p>
    <w:p w14:paraId="5C07D0D6" w14:textId="77777777" w:rsidR="00AA150F" w:rsidRDefault="00AA150F" w:rsidP="00AA150F">
      <w:pPr>
        <w:pStyle w:val="Heading1"/>
        <w:numPr>
          <w:ilvl w:val="0"/>
          <w:numId w:val="1"/>
        </w:numPr>
      </w:pPr>
      <w:r>
        <w:t>Scope</w:t>
      </w:r>
    </w:p>
    <w:p w14:paraId="32E391FC" w14:textId="24654580" w:rsidR="00C757A8" w:rsidRPr="00ED2597" w:rsidRDefault="00C757A8" w:rsidP="00C757A8">
      <w:pPr>
        <w:pStyle w:val="ListParagraph"/>
        <w:numPr>
          <w:ilvl w:val="1"/>
          <w:numId w:val="1"/>
        </w:numPr>
      </w:pPr>
      <w:r w:rsidRPr="00C757A8">
        <w:t>The</w:t>
      </w:r>
      <w:r w:rsidR="00B17E0C">
        <w:t xml:space="preserve"> Pest Control Policy applies to all HRA and leasehold </w:t>
      </w:r>
      <w:r w:rsidR="003F30A0">
        <w:t xml:space="preserve">properties we manage in line with your tenancy agreement or lease. </w:t>
      </w:r>
    </w:p>
    <w:p w14:paraId="5F644E21" w14:textId="77777777" w:rsidR="00C757A8" w:rsidRPr="00ED2597" w:rsidRDefault="00C757A8" w:rsidP="00C757A8">
      <w:pPr>
        <w:ind w:left="360"/>
        <w:rPr>
          <w:b/>
        </w:rPr>
      </w:pPr>
      <w:r w:rsidRPr="00ED2597">
        <w:rPr>
          <w:b/>
        </w:rPr>
        <w:t>Definitions</w:t>
      </w:r>
    </w:p>
    <w:p w14:paraId="2616432C" w14:textId="75BA9FBA" w:rsidR="00C757A8" w:rsidRDefault="003F30A0" w:rsidP="003F30A0">
      <w:pPr>
        <w:pStyle w:val="ListParagraph"/>
        <w:numPr>
          <w:ilvl w:val="2"/>
          <w:numId w:val="1"/>
        </w:numPr>
      </w:pPr>
      <w:r>
        <w:t>For the purposes of this policy a pest is defined as any organism, usually an animal, judged as a threat to humans or to the homes that humans occupy.</w:t>
      </w:r>
    </w:p>
    <w:p w14:paraId="3792C34E" w14:textId="77777777" w:rsidR="00AA150F" w:rsidRDefault="00AA150F" w:rsidP="00AA150F">
      <w:pPr>
        <w:pStyle w:val="Heading1"/>
        <w:numPr>
          <w:ilvl w:val="0"/>
          <w:numId w:val="1"/>
        </w:numPr>
      </w:pPr>
      <w:r>
        <w:t>Legislation and Guidance</w:t>
      </w:r>
    </w:p>
    <w:p w14:paraId="145B611A" w14:textId="77777777" w:rsidR="000D17B6" w:rsidRDefault="00AA150F" w:rsidP="000D17B6">
      <w:pPr>
        <w:pStyle w:val="ListParagraph"/>
        <w:numPr>
          <w:ilvl w:val="1"/>
          <w:numId w:val="1"/>
        </w:numPr>
      </w:pPr>
      <w:r>
        <w:t xml:space="preserve">Internal </w:t>
      </w:r>
    </w:p>
    <w:p w14:paraId="10A8ED27" w14:textId="77777777" w:rsidR="000D17B6" w:rsidRDefault="000D17B6" w:rsidP="000D17B6">
      <w:pPr>
        <w:pStyle w:val="ListParagraph"/>
        <w:numPr>
          <w:ilvl w:val="2"/>
          <w:numId w:val="1"/>
        </w:numPr>
      </w:pPr>
      <w:r>
        <w:t xml:space="preserve">Tenancy management policy and procedure </w:t>
      </w:r>
    </w:p>
    <w:p w14:paraId="3B9EA851" w14:textId="1DC9ED14" w:rsidR="000D17B6" w:rsidRDefault="000D17B6" w:rsidP="000D17B6">
      <w:pPr>
        <w:pStyle w:val="ListParagraph"/>
        <w:numPr>
          <w:ilvl w:val="2"/>
          <w:numId w:val="1"/>
        </w:numPr>
      </w:pPr>
      <w:r>
        <w:t>Medway Council Tenancy Agreement(s)</w:t>
      </w:r>
    </w:p>
    <w:p w14:paraId="6698D2B5" w14:textId="3AC363E0" w:rsidR="00E54815" w:rsidRDefault="00E54815" w:rsidP="000D17B6">
      <w:pPr>
        <w:pStyle w:val="ListParagraph"/>
        <w:numPr>
          <w:ilvl w:val="2"/>
          <w:numId w:val="1"/>
        </w:numPr>
      </w:pPr>
      <w:r w:rsidRPr="00E54815">
        <w:t>Responsive Repairs Policy</w:t>
      </w:r>
    </w:p>
    <w:p w14:paraId="74DB6CED" w14:textId="2966780A" w:rsidR="00E54815" w:rsidRDefault="00E54815" w:rsidP="000D17B6">
      <w:pPr>
        <w:pStyle w:val="ListParagraph"/>
        <w:numPr>
          <w:ilvl w:val="2"/>
          <w:numId w:val="1"/>
        </w:numPr>
      </w:pPr>
      <w:r w:rsidRPr="00E54815">
        <w:t>Mutual Exchange Policy</w:t>
      </w:r>
    </w:p>
    <w:p w14:paraId="5B17D440" w14:textId="5337A313" w:rsidR="00E54815" w:rsidRDefault="00E54815" w:rsidP="000D17B6">
      <w:pPr>
        <w:pStyle w:val="ListParagraph"/>
        <w:numPr>
          <w:ilvl w:val="2"/>
          <w:numId w:val="1"/>
        </w:numPr>
      </w:pPr>
      <w:r w:rsidRPr="00E54815">
        <w:t>Voids Policy</w:t>
      </w:r>
    </w:p>
    <w:p w14:paraId="1877FC1A" w14:textId="3C02D326" w:rsidR="00E54815" w:rsidRDefault="00072004" w:rsidP="000D17B6">
      <w:pPr>
        <w:pStyle w:val="ListParagraph"/>
        <w:numPr>
          <w:ilvl w:val="2"/>
          <w:numId w:val="1"/>
        </w:numPr>
      </w:pPr>
      <w:r>
        <w:t>Tenants Handbook</w:t>
      </w:r>
    </w:p>
    <w:p w14:paraId="50ABF947" w14:textId="77777777" w:rsidR="00CD591E" w:rsidRDefault="00CD591E" w:rsidP="000D17B6">
      <w:pPr>
        <w:pStyle w:val="ListParagraph"/>
        <w:ind w:left="1080"/>
      </w:pPr>
    </w:p>
    <w:p w14:paraId="7086E811" w14:textId="77777777" w:rsidR="00AA150F" w:rsidRDefault="00AA150F" w:rsidP="00AA150F">
      <w:pPr>
        <w:pStyle w:val="ListParagraph"/>
        <w:numPr>
          <w:ilvl w:val="1"/>
          <w:numId w:val="1"/>
        </w:numPr>
      </w:pPr>
      <w:r>
        <w:t>External</w:t>
      </w:r>
    </w:p>
    <w:p w14:paraId="3DD24625" w14:textId="73B68B9A" w:rsidR="003F30A0" w:rsidRDefault="003F30A0" w:rsidP="000D17B6">
      <w:pPr>
        <w:pStyle w:val="ListParagraph"/>
        <w:numPr>
          <w:ilvl w:val="2"/>
          <w:numId w:val="1"/>
        </w:numPr>
      </w:pPr>
      <w:r>
        <w:t>Prevention of Damage by Pests Act 1949</w:t>
      </w:r>
    </w:p>
    <w:p w14:paraId="3D169A0B" w14:textId="71E9F59A" w:rsidR="003F30A0" w:rsidRDefault="003F30A0" w:rsidP="000D17B6">
      <w:pPr>
        <w:pStyle w:val="ListParagraph"/>
        <w:numPr>
          <w:ilvl w:val="2"/>
          <w:numId w:val="1"/>
        </w:numPr>
      </w:pPr>
      <w:r>
        <w:t>The Public Health Act 1936</w:t>
      </w:r>
    </w:p>
    <w:p w14:paraId="61C3FC51" w14:textId="130C1403" w:rsidR="003F30A0" w:rsidRDefault="003F30A0" w:rsidP="000D17B6">
      <w:pPr>
        <w:pStyle w:val="ListParagraph"/>
        <w:numPr>
          <w:ilvl w:val="2"/>
          <w:numId w:val="1"/>
        </w:numPr>
      </w:pPr>
      <w:r>
        <w:t>The</w:t>
      </w:r>
      <w:r w:rsidRPr="003F30A0">
        <w:t xml:space="preserve"> </w:t>
      </w:r>
      <w:r>
        <w:t>Public Health Act 1961</w:t>
      </w:r>
    </w:p>
    <w:p w14:paraId="51686432" w14:textId="09A4F733" w:rsidR="003F30A0" w:rsidRDefault="003F30A0" w:rsidP="000D17B6">
      <w:pPr>
        <w:pStyle w:val="ListParagraph"/>
        <w:numPr>
          <w:ilvl w:val="2"/>
          <w:numId w:val="1"/>
        </w:numPr>
      </w:pPr>
      <w:r>
        <w:t>The Wildlife and Countryside Act 1981</w:t>
      </w:r>
    </w:p>
    <w:p w14:paraId="0281B4C3" w14:textId="62E0B671" w:rsidR="000D17B6" w:rsidRPr="000D17B6" w:rsidRDefault="000D17B6" w:rsidP="000D17B6">
      <w:pPr>
        <w:pStyle w:val="ListParagraph"/>
        <w:numPr>
          <w:ilvl w:val="2"/>
          <w:numId w:val="1"/>
        </w:numPr>
      </w:pPr>
      <w:r w:rsidRPr="000D17B6">
        <w:t xml:space="preserve">The Housing Act 1985 </w:t>
      </w:r>
    </w:p>
    <w:p w14:paraId="38DF3C0C" w14:textId="591F9448" w:rsidR="000D17B6" w:rsidRDefault="000D17B6" w:rsidP="000D17B6">
      <w:pPr>
        <w:pStyle w:val="ListParagraph"/>
        <w:numPr>
          <w:ilvl w:val="2"/>
          <w:numId w:val="1"/>
        </w:numPr>
      </w:pPr>
      <w:r>
        <w:t>Environmental protection Act 1990</w:t>
      </w:r>
    </w:p>
    <w:p w14:paraId="2B887BEE" w14:textId="08D8FF59" w:rsidR="00C32598" w:rsidRDefault="00C32598" w:rsidP="000D17B6">
      <w:pPr>
        <w:pStyle w:val="ListParagraph"/>
        <w:numPr>
          <w:ilvl w:val="2"/>
          <w:numId w:val="1"/>
        </w:numPr>
      </w:pPr>
      <w:r w:rsidRPr="00C32598">
        <w:t>Health and Safety at Work Act 1972</w:t>
      </w:r>
    </w:p>
    <w:p w14:paraId="07C8AD1C" w14:textId="521E5753" w:rsidR="00C32598" w:rsidRDefault="00C32598" w:rsidP="000D17B6">
      <w:pPr>
        <w:pStyle w:val="ListParagraph"/>
        <w:numPr>
          <w:ilvl w:val="2"/>
          <w:numId w:val="1"/>
        </w:numPr>
      </w:pPr>
      <w:r w:rsidRPr="00C32598">
        <w:t>Reporting of Injuries, Diseases and Dangerous Occurrences Regulations 2013</w:t>
      </w:r>
    </w:p>
    <w:p w14:paraId="7108E271" w14:textId="06A33D72" w:rsidR="00C32598" w:rsidRDefault="00C32598" w:rsidP="000D17B6">
      <w:pPr>
        <w:pStyle w:val="ListParagraph"/>
        <w:numPr>
          <w:ilvl w:val="2"/>
          <w:numId w:val="1"/>
        </w:numPr>
      </w:pPr>
      <w:r w:rsidRPr="00C32598">
        <w:t xml:space="preserve"> Provision and Use of Work Equipment Regulations 1998</w:t>
      </w:r>
    </w:p>
    <w:p w14:paraId="3F78E35B" w14:textId="2AA33FE2" w:rsidR="00C32598" w:rsidRDefault="00C32598" w:rsidP="000D17B6">
      <w:pPr>
        <w:pStyle w:val="ListParagraph"/>
        <w:numPr>
          <w:ilvl w:val="2"/>
          <w:numId w:val="1"/>
        </w:numPr>
      </w:pPr>
      <w:r w:rsidRPr="00C32598">
        <w:t>The Management of Health &amp; Safety at Work Regulations 1999</w:t>
      </w:r>
    </w:p>
    <w:p w14:paraId="53D696F8" w14:textId="76E4391A" w:rsidR="00C32598" w:rsidRDefault="009A582B" w:rsidP="000D17B6">
      <w:pPr>
        <w:pStyle w:val="ListParagraph"/>
        <w:numPr>
          <w:ilvl w:val="2"/>
          <w:numId w:val="1"/>
        </w:numPr>
      </w:pPr>
      <w:r w:rsidRPr="009A582B">
        <w:t>Control of Substances Hazardous to Health (COSHH) 2002</w:t>
      </w:r>
    </w:p>
    <w:p w14:paraId="2C6F98A0" w14:textId="71E4E8E0" w:rsidR="009A582B" w:rsidRDefault="009A582B" w:rsidP="000D17B6">
      <w:pPr>
        <w:pStyle w:val="ListParagraph"/>
        <w:numPr>
          <w:ilvl w:val="2"/>
          <w:numId w:val="1"/>
        </w:numPr>
      </w:pPr>
      <w:r w:rsidRPr="009A582B">
        <w:lastRenderedPageBreak/>
        <w:t>Data Protection Act 2018</w:t>
      </w:r>
    </w:p>
    <w:p w14:paraId="46E357E8" w14:textId="6FABE061" w:rsidR="009A582B" w:rsidRPr="009A582B" w:rsidRDefault="00AA150F" w:rsidP="009A582B">
      <w:pPr>
        <w:pStyle w:val="Heading1"/>
        <w:numPr>
          <w:ilvl w:val="0"/>
          <w:numId w:val="1"/>
        </w:numPr>
      </w:pPr>
      <w:r>
        <w:t>Policy</w:t>
      </w:r>
    </w:p>
    <w:p w14:paraId="78522BFD" w14:textId="2FCBD729" w:rsidR="009A582B" w:rsidRPr="009A582B" w:rsidRDefault="00E86077" w:rsidP="002E3842">
      <w:pPr>
        <w:pStyle w:val="Heading2"/>
      </w:pPr>
      <w:r>
        <w:t xml:space="preserve">Responsibility </w:t>
      </w:r>
    </w:p>
    <w:p w14:paraId="67C66C51" w14:textId="3BBFF968" w:rsidR="00E86077" w:rsidRDefault="00626083" w:rsidP="00E86077">
      <w:pPr>
        <w:numPr>
          <w:ilvl w:val="1"/>
          <w:numId w:val="1"/>
        </w:numPr>
        <w:tabs>
          <w:tab w:val="left" w:pos="540"/>
        </w:tabs>
        <w:spacing w:after="0" w:line="240" w:lineRule="auto"/>
        <w:jc w:val="both"/>
      </w:pPr>
      <w:r>
        <w:t xml:space="preserve">Medway Council </w:t>
      </w:r>
      <w:r w:rsidR="00954BD6">
        <w:t>Housing</w:t>
      </w:r>
      <w:r>
        <w:t xml:space="preserve"> Services</w:t>
      </w:r>
      <w:r w:rsidR="00E86077" w:rsidRPr="00E86077">
        <w:t xml:space="preserve"> are responsible for: </w:t>
      </w:r>
    </w:p>
    <w:p w14:paraId="3AAEF8C8" w14:textId="77777777" w:rsidR="00E86077" w:rsidRDefault="00E86077" w:rsidP="00E86077">
      <w:pPr>
        <w:tabs>
          <w:tab w:val="left" w:pos="540"/>
        </w:tabs>
        <w:spacing w:after="0" w:line="240" w:lineRule="auto"/>
        <w:ind w:left="720"/>
        <w:jc w:val="both"/>
      </w:pPr>
    </w:p>
    <w:p w14:paraId="0D13410E" w14:textId="49A3B8E7" w:rsidR="00E86077" w:rsidRDefault="00E86077" w:rsidP="00E86077">
      <w:pPr>
        <w:numPr>
          <w:ilvl w:val="2"/>
          <w:numId w:val="1"/>
        </w:numPr>
        <w:tabs>
          <w:tab w:val="left" w:pos="540"/>
        </w:tabs>
        <w:spacing w:after="0" w:line="240" w:lineRule="auto"/>
        <w:jc w:val="both"/>
      </w:pPr>
      <w:r w:rsidRPr="00E86077">
        <w:t xml:space="preserve">Communal areas and block treatments – Treatment for rats, mice, cockroaches, wasps, </w:t>
      </w:r>
      <w:proofErr w:type="gramStart"/>
      <w:r w:rsidRPr="00E86077">
        <w:t>pigeons</w:t>
      </w:r>
      <w:proofErr w:type="gramEnd"/>
      <w:r w:rsidRPr="00E86077">
        <w:t xml:space="preserve"> and squirrels within communal areas. On occasion, we may need to treat a whole block, including communal areas and all flats. Where a lessee’s property is part of a block being treated, we will recharge the lessee for a proportion of the cost</w:t>
      </w:r>
      <w:r w:rsidR="008627FE">
        <w:t>.</w:t>
      </w:r>
    </w:p>
    <w:p w14:paraId="28F964BD" w14:textId="77777777" w:rsidR="008627FE" w:rsidRDefault="008627FE" w:rsidP="008627FE">
      <w:pPr>
        <w:tabs>
          <w:tab w:val="left" w:pos="540"/>
        </w:tabs>
        <w:spacing w:after="0" w:line="240" w:lineRule="auto"/>
        <w:ind w:left="1080"/>
        <w:jc w:val="both"/>
      </w:pPr>
    </w:p>
    <w:p w14:paraId="5C6100A3" w14:textId="32DDEB22" w:rsidR="00056703" w:rsidRDefault="008627FE" w:rsidP="00056703">
      <w:pPr>
        <w:numPr>
          <w:ilvl w:val="2"/>
          <w:numId w:val="1"/>
        </w:numPr>
        <w:tabs>
          <w:tab w:val="left" w:pos="540"/>
        </w:tabs>
        <w:spacing w:after="0" w:line="240" w:lineRule="auto"/>
        <w:jc w:val="both"/>
      </w:pPr>
      <w:r w:rsidRPr="008627FE">
        <w:t xml:space="preserve">Tenanted flats – Treatment for rats, mice, cockroaches, wasps, </w:t>
      </w:r>
      <w:r w:rsidR="008F4371" w:rsidRPr="008627FE">
        <w:t>pigeons,</w:t>
      </w:r>
      <w:r w:rsidRPr="008627FE">
        <w:t xml:space="preserve"> and squirrels within tenants’ flats if the infestation is a communal issue. We will block any holes</w:t>
      </w:r>
      <w:r w:rsidR="00056703">
        <w:t xml:space="preserve"> after treatment has been done. </w:t>
      </w:r>
      <w:r w:rsidR="00056703" w:rsidRPr="00056703">
        <w:t xml:space="preserve">When a property is empty, we will inspect it and deal with any pest issues before re-letting the property. </w:t>
      </w:r>
    </w:p>
    <w:p w14:paraId="1B8E448F" w14:textId="77777777" w:rsidR="00056703" w:rsidRPr="00056703" w:rsidRDefault="00056703" w:rsidP="00056703">
      <w:pPr>
        <w:tabs>
          <w:tab w:val="left" w:pos="540"/>
        </w:tabs>
        <w:spacing w:after="0" w:line="240" w:lineRule="auto"/>
        <w:jc w:val="both"/>
      </w:pPr>
    </w:p>
    <w:p w14:paraId="12F9FE03" w14:textId="1FD0E5E3" w:rsidR="008627FE" w:rsidRDefault="00056703" w:rsidP="00E86077">
      <w:pPr>
        <w:numPr>
          <w:ilvl w:val="2"/>
          <w:numId w:val="1"/>
        </w:numPr>
        <w:tabs>
          <w:tab w:val="left" w:pos="540"/>
        </w:tabs>
        <w:spacing w:after="0" w:line="240" w:lineRule="auto"/>
        <w:jc w:val="both"/>
      </w:pPr>
      <w:r w:rsidRPr="00056703">
        <w:t>Tenanted houses – We will provide treatment for pigeons or squirrels in lofts but not for mice or other pests within the property itself.  We will block any holes after treatment has been done.  We may also recharge you or claim legal costs if you do not deal with pest control issues in your</w:t>
      </w:r>
      <w:r>
        <w:t xml:space="preserve"> home.</w:t>
      </w:r>
    </w:p>
    <w:p w14:paraId="13D20521" w14:textId="77777777" w:rsidR="008B3325" w:rsidRDefault="008B3325" w:rsidP="008B3325">
      <w:pPr>
        <w:pStyle w:val="ListParagraph"/>
      </w:pPr>
    </w:p>
    <w:p w14:paraId="28D530A8" w14:textId="425A119F" w:rsidR="004F3A38" w:rsidRPr="009863DE" w:rsidRDefault="008B3325" w:rsidP="000D682B">
      <w:pPr>
        <w:numPr>
          <w:ilvl w:val="2"/>
          <w:numId w:val="1"/>
        </w:numPr>
        <w:tabs>
          <w:tab w:val="left" w:pos="540"/>
        </w:tabs>
        <w:spacing w:after="0" w:line="240" w:lineRule="auto"/>
        <w:jc w:val="both"/>
        <w:rPr>
          <w:color w:val="000000"/>
          <w:szCs w:val="18"/>
        </w:rPr>
      </w:pPr>
      <w:r>
        <w:t>Homes for Independent Living Schemes – We will provide treatment for bedbugs in the Homes for Independent Living Schemes.</w:t>
      </w:r>
    </w:p>
    <w:p w14:paraId="3EA122F9" w14:textId="77777777" w:rsidR="009863DE" w:rsidRDefault="009863DE" w:rsidP="009863DE">
      <w:pPr>
        <w:pStyle w:val="ListParagraph"/>
        <w:rPr>
          <w:color w:val="000000"/>
          <w:szCs w:val="18"/>
        </w:rPr>
      </w:pPr>
    </w:p>
    <w:p w14:paraId="2E77A27B" w14:textId="77777777" w:rsidR="009863DE" w:rsidRPr="00B31156" w:rsidRDefault="009863DE" w:rsidP="009863DE">
      <w:pPr>
        <w:tabs>
          <w:tab w:val="left" w:pos="540"/>
        </w:tabs>
        <w:spacing w:after="0" w:line="240" w:lineRule="auto"/>
        <w:ind w:left="1080"/>
        <w:jc w:val="both"/>
        <w:rPr>
          <w:color w:val="000000"/>
          <w:szCs w:val="18"/>
        </w:rPr>
      </w:pPr>
    </w:p>
    <w:p w14:paraId="7166B42F" w14:textId="0C1B6CA8" w:rsidR="00626083" w:rsidRDefault="00626083" w:rsidP="004F3A38">
      <w:pPr>
        <w:numPr>
          <w:ilvl w:val="1"/>
          <w:numId w:val="1"/>
        </w:numPr>
        <w:tabs>
          <w:tab w:val="left" w:pos="540"/>
        </w:tabs>
        <w:spacing w:after="0" w:line="240" w:lineRule="auto"/>
        <w:jc w:val="both"/>
      </w:pPr>
      <w:r>
        <w:t>Tenants and Leaseholders are responsible for:</w:t>
      </w:r>
    </w:p>
    <w:p w14:paraId="13242CFF" w14:textId="77777777" w:rsidR="00626083" w:rsidRDefault="00626083" w:rsidP="00626083">
      <w:pPr>
        <w:tabs>
          <w:tab w:val="left" w:pos="540"/>
        </w:tabs>
        <w:spacing w:after="0" w:line="240" w:lineRule="auto"/>
        <w:ind w:left="720"/>
        <w:jc w:val="both"/>
      </w:pPr>
    </w:p>
    <w:p w14:paraId="6DDB569D" w14:textId="3B17755F" w:rsidR="009863DE" w:rsidRDefault="00626083" w:rsidP="009863DE">
      <w:pPr>
        <w:numPr>
          <w:ilvl w:val="2"/>
          <w:numId w:val="1"/>
        </w:numPr>
        <w:tabs>
          <w:tab w:val="left" w:pos="540"/>
        </w:tabs>
        <w:spacing w:after="0" w:line="240" w:lineRule="auto"/>
        <w:jc w:val="both"/>
      </w:pPr>
      <w:r w:rsidRPr="00626083">
        <w:t>Maintaining your property and garden so that they do not harbour pests that may be the primary cause of repeat infestations affecting your own property or neighbouring ones.</w:t>
      </w:r>
    </w:p>
    <w:p w14:paraId="7C5A19D8" w14:textId="77777777" w:rsidR="009863DE" w:rsidRDefault="009863DE" w:rsidP="009863DE">
      <w:pPr>
        <w:tabs>
          <w:tab w:val="left" w:pos="540"/>
        </w:tabs>
        <w:spacing w:after="0" w:line="240" w:lineRule="auto"/>
        <w:ind w:left="1080"/>
        <w:jc w:val="both"/>
      </w:pPr>
    </w:p>
    <w:p w14:paraId="15B86796" w14:textId="13CBEE0B" w:rsidR="004F3A38" w:rsidRPr="00954BD6" w:rsidRDefault="00626083" w:rsidP="00626083">
      <w:pPr>
        <w:numPr>
          <w:ilvl w:val="2"/>
          <w:numId w:val="1"/>
        </w:numPr>
        <w:tabs>
          <w:tab w:val="left" w:pos="540"/>
        </w:tabs>
        <w:spacing w:after="0" w:line="240" w:lineRule="auto"/>
        <w:jc w:val="both"/>
      </w:pPr>
      <w:r>
        <w:t xml:space="preserve"> </w:t>
      </w:r>
      <w:r w:rsidRPr="00954BD6">
        <w:t>Taking actions to help prevent and manage infestations.</w:t>
      </w:r>
      <w:r w:rsidR="0027639E" w:rsidRPr="00954BD6">
        <w:rPr>
          <w:rFonts w:ascii="Arial" w:eastAsia="Calibri" w:hAnsi="Arial" w:cs="Arial"/>
          <w:i/>
          <w:iCs/>
        </w:rPr>
        <w:t xml:space="preserve"> </w:t>
      </w:r>
      <w:r w:rsidR="0027639E" w:rsidRPr="00954BD6">
        <w:rPr>
          <w:rFonts w:eastAsia="Calibri" w:cstheme="minorHAnsi"/>
        </w:rPr>
        <w:t>This includes regular cleaning, putting rubbish and left over food in bins and reporting any leaks immediately.</w:t>
      </w:r>
    </w:p>
    <w:p w14:paraId="6432CC92" w14:textId="77777777" w:rsidR="00626083" w:rsidRDefault="00626083" w:rsidP="00626083">
      <w:pPr>
        <w:pStyle w:val="ListParagraph"/>
      </w:pPr>
    </w:p>
    <w:p w14:paraId="41B8A8DC" w14:textId="00D8FBCB" w:rsidR="00626083" w:rsidRDefault="00626083" w:rsidP="00626083">
      <w:pPr>
        <w:numPr>
          <w:ilvl w:val="2"/>
          <w:numId w:val="1"/>
        </w:numPr>
        <w:tabs>
          <w:tab w:val="left" w:pos="540"/>
        </w:tabs>
        <w:spacing w:after="0" w:line="240" w:lineRule="auto"/>
        <w:jc w:val="both"/>
      </w:pPr>
      <w:r w:rsidRPr="00626083">
        <w:t xml:space="preserve">Allowing </w:t>
      </w:r>
      <w:r>
        <w:t xml:space="preserve">Medway Council </w:t>
      </w:r>
      <w:r w:rsidRPr="00626083">
        <w:t>and our contractors access to carry out pest control treatments that we are responsible for.</w:t>
      </w:r>
    </w:p>
    <w:p w14:paraId="698A092A" w14:textId="77777777" w:rsidR="00626083" w:rsidRDefault="00626083" w:rsidP="00626083">
      <w:pPr>
        <w:pStyle w:val="ListParagraph"/>
      </w:pPr>
    </w:p>
    <w:p w14:paraId="595DBFD4" w14:textId="3F4745B3" w:rsidR="00C32598" w:rsidRDefault="00626083" w:rsidP="00C32598">
      <w:pPr>
        <w:numPr>
          <w:ilvl w:val="2"/>
          <w:numId w:val="1"/>
        </w:numPr>
        <w:tabs>
          <w:tab w:val="left" w:pos="540"/>
        </w:tabs>
        <w:spacing w:after="0" w:line="240" w:lineRule="auto"/>
        <w:jc w:val="both"/>
      </w:pPr>
      <w:r w:rsidRPr="00626083">
        <w:t>Treatment of any pests we are not responsible fo</w:t>
      </w:r>
      <w:r>
        <w:t>r</w:t>
      </w:r>
      <w:r>
        <w:tab/>
      </w:r>
    </w:p>
    <w:p w14:paraId="24BAD72D" w14:textId="77777777" w:rsidR="00C32598" w:rsidRDefault="00C32598" w:rsidP="00C32598">
      <w:pPr>
        <w:pStyle w:val="ListParagraph"/>
      </w:pPr>
    </w:p>
    <w:p w14:paraId="3F945FD5" w14:textId="546AADDD" w:rsidR="00C32598" w:rsidRDefault="00C32598" w:rsidP="009958AD">
      <w:pPr>
        <w:pStyle w:val="ListParagraph"/>
        <w:numPr>
          <w:ilvl w:val="0"/>
          <w:numId w:val="5"/>
        </w:numPr>
        <w:tabs>
          <w:tab w:val="left" w:pos="540"/>
        </w:tabs>
        <w:spacing w:after="0" w:line="240" w:lineRule="auto"/>
        <w:jc w:val="both"/>
      </w:pPr>
      <w:r w:rsidRPr="00C32598">
        <w:t>Bees – Bees are not regarded as pests and cannot be killed. In exceptional circumstances, if they present a major risk, bees can be removed by a registered Bee Handler</w:t>
      </w:r>
      <w:r>
        <w:t>.</w:t>
      </w:r>
    </w:p>
    <w:p w14:paraId="1B9CC789" w14:textId="77777777" w:rsidR="00C32598" w:rsidRDefault="00C32598" w:rsidP="00C32598">
      <w:pPr>
        <w:pStyle w:val="ListParagraph"/>
        <w:tabs>
          <w:tab w:val="left" w:pos="540"/>
        </w:tabs>
        <w:spacing w:after="0" w:line="240" w:lineRule="auto"/>
        <w:ind w:left="1800"/>
        <w:jc w:val="both"/>
      </w:pPr>
    </w:p>
    <w:p w14:paraId="6C551DB8" w14:textId="4E046CFE" w:rsidR="00C32598" w:rsidRDefault="00C32598" w:rsidP="009958AD">
      <w:pPr>
        <w:pStyle w:val="ListParagraph"/>
        <w:numPr>
          <w:ilvl w:val="0"/>
          <w:numId w:val="5"/>
        </w:numPr>
        <w:tabs>
          <w:tab w:val="left" w:pos="540"/>
        </w:tabs>
        <w:spacing w:after="0" w:line="240" w:lineRule="auto"/>
        <w:jc w:val="both"/>
      </w:pPr>
      <w:r w:rsidRPr="00C32598">
        <w:t>Foxes – Foxes are not regarded as pests and cannot be trapped or killed. Fox nuisance issues can be eased by not feeding them or leaving food out and by maintaining your garden</w:t>
      </w:r>
      <w:r>
        <w:t>.</w:t>
      </w:r>
    </w:p>
    <w:p w14:paraId="27133A98" w14:textId="77777777" w:rsidR="00C32598" w:rsidRDefault="00C32598" w:rsidP="00C32598">
      <w:pPr>
        <w:pStyle w:val="ListParagraph"/>
      </w:pPr>
    </w:p>
    <w:p w14:paraId="1AD63746" w14:textId="1730F89E" w:rsidR="00C32598" w:rsidRDefault="00C32598" w:rsidP="009958AD">
      <w:pPr>
        <w:pStyle w:val="ListParagraph"/>
        <w:numPr>
          <w:ilvl w:val="0"/>
          <w:numId w:val="5"/>
        </w:numPr>
        <w:tabs>
          <w:tab w:val="left" w:pos="540"/>
        </w:tabs>
        <w:spacing w:after="0" w:line="240" w:lineRule="auto"/>
        <w:jc w:val="both"/>
      </w:pPr>
      <w:r w:rsidRPr="00C32598">
        <w:t xml:space="preserve">Any other insects (including flies, ants, fleas, spiders, silver fish, </w:t>
      </w:r>
      <w:commentRangeStart w:id="0"/>
      <w:r w:rsidRPr="00C32598">
        <w:t>bedbugs</w:t>
      </w:r>
      <w:commentRangeEnd w:id="0"/>
      <w:r w:rsidR="002E3842">
        <w:rPr>
          <w:rStyle w:val="CommentReference"/>
        </w:rPr>
        <w:commentReference w:id="0"/>
      </w:r>
      <w:r w:rsidR="00EB5E13">
        <w:t xml:space="preserve"> (in general need properties)</w:t>
      </w:r>
      <w:r w:rsidRPr="00C32598">
        <w:t xml:space="preserve"> and ladybirds) – These are generally controlled by </w:t>
      </w:r>
      <w:r w:rsidRPr="00C32598">
        <w:lastRenderedPageBreak/>
        <w:t>keeping your home clean and well-maintained. If treatment is required this can be done by residents using domestic products, for example ant powder, and would not normally require treatment from a pest control contractor.</w:t>
      </w:r>
    </w:p>
    <w:p w14:paraId="5E6AB511" w14:textId="77777777" w:rsidR="004F3A38" w:rsidRPr="00B31156" w:rsidRDefault="004F3A38" w:rsidP="009A582B">
      <w:pPr>
        <w:jc w:val="both"/>
      </w:pPr>
    </w:p>
    <w:p w14:paraId="2CA2DC98" w14:textId="3A0A055B" w:rsidR="004F3A38" w:rsidRPr="00B31156" w:rsidRDefault="00A04DF8" w:rsidP="002E3842">
      <w:pPr>
        <w:pStyle w:val="Heading2"/>
      </w:pPr>
      <w:bookmarkStart w:id="1" w:name="_Hlk137545719"/>
      <w:r>
        <w:t>Enforcement</w:t>
      </w:r>
      <w:bookmarkEnd w:id="1"/>
    </w:p>
    <w:p w14:paraId="4604C733" w14:textId="0FEB9C56" w:rsidR="00A04DF8" w:rsidRDefault="00A04DF8" w:rsidP="004F3A38">
      <w:pPr>
        <w:numPr>
          <w:ilvl w:val="1"/>
          <w:numId w:val="1"/>
        </w:numPr>
        <w:tabs>
          <w:tab w:val="left" w:pos="540"/>
        </w:tabs>
        <w:spacing w:after="0" w:line="240" w:lineRule="auto"/>
        <w:jc w:val="both"/>
      </w:pPr>
      <w:r>
        <w:t>Legal action will be taken if</w:t>
      </w:r>
      <w:r w:rsidRPr="00A04DF8">
        <w:t xml:space="preserve"> you refuse</w:t>
      </w:r>
      <w:r>
        <w:t xml:space="preserve"> access to your property</w:t>
      </w:r>
      <w:r w:rsidRPr="00A04DF8">
        <w:t xml:space="preserve"> to deal with pest control issues in your </w:t>
      </w:r>
      <w:r w:rsidR="00CF718E" w:rsidRPr="00A04DF8">
        <w:t>home.</w:t>
      </w:r>
    </w:p>
    <w:p w14:paraId="74DAD91A" w14:textId="77777777" w:rsidR="00A04DF8" w:rsidRDefault="00A04DF8" w:rsidP="00A04DF8">
      <w:pPr>
        <w:tabs>
          <w:tab w:val="left" w:pos="540"/>
        </w:tabs>
        <w:spacing w:after="0" w:line="240" w:lineRule="auto"/>
        <w:ind w:left="720"/>
        <w:jc w:val="both"/>
      </w:pPr>
    </w:p>
    <w:p w14:paraId="2982748B" w14:textId="3E2593B6" w:rsidR="004F3A38" w:rsidRDefault="00A04DF8" w:rsidP="00A04DF8">
      <w:pPr>
        <w:numPr>
          <w:ilvl w:val="1"/>
          <w:numId w:val="1"/>
        </w:numPr>
        <w:tabs>
          <w:tab w:val="left" w:pos="540"/>
        </w:tabs>
        <w:spacing w:after="0" w:line="240" w:lineRule="auto"/>
        <w:jc w:val="both"/>
      </w:pPr>
      <w:r w:rsidRPr="00A04DF8">
        <w:t>We may recharge these costs from you and claim the cost of any legal action we may take. We may also make referrals to external agencies. We may also recharge you or claim costs</w:t>
      </w:r>
      <w:r w:rsidR="004F3A38" w:rsidRPr="00B31156">
        <w:t>.</w:t>
      </w:r>
    </w:p>
    <w:p w14:paraId="42A0702E" w14:textId="77777777" w:rsidR="00A04DF8" w:rsidRPr="00B31156" w:rsidRDefault="00A04DF8" w:rsidP="00A04DF8">
      <w:pPr>
        <w:tabs>
          <w:tab w:val="left" w:pos="540"/>
        </w:tabs>
        <w:spacing w:after="0" w:line="240" w:lineRule="auto"/>
        <w:jc w:val="both"/>
      </w:pPr>
    </w:p>
    <w:p w14:paraId="63F3D676" w14:textId="77777777" w:rsidR="00577F28" w:rsidRPr="00954BD6" w:rsidRDefault="00A04DF8" w:rsidP="00577F28">
      <w:pPr>
        <w:numPr>
          <w:ilvl w:val="1"/>
          <w:numId w:val="1"/>
        </w:numPr>
        <w:tabs>
          <w:tab w:val="left" w:pos="540"/>
        </w:tabs>
        <w:spacing w:after="0" w:line="240" w:lineRule="auto"/>
        <w:jc w:val="both"/>
      </w:pPr>
      <w:r w:rsidRPr="00954BD6">
        <w:t xml:space="preserve">Contractors, Surveyors, Estate Officers, Tenancy Services Managers and Supported Housing Managers can make this decision after visiting the property where the infestation has been reported. Exemptions can be made e.g., for vulnerable tenants. </w:t>
      </w:r>
      <w:r w:rsidR="00577F28" w:rsidRPr="00954BD6">
        <w:t xml:space="preserve">Exemption from charges is at the discretion of the Head of Tenant Services, Head of HRA Property and Development, Property Services Operations </w:t>
      </w:r>
      <w:proofErr w:type="gramStart"/>
      <w:r w:rsidR="00577F28" w:rsidRPr="00954BD6">
        <w:t>Manager</w:t>
      </w:r>
      <w:proofErr w:type="gramEnd"/>
      <w:r w:rsidR="00577F28" w:rsidRPr="00954BD6">
        <w:t xml:space="preserve"> or the Tenancy Services Manager.</w:t>
      </w:r>
    </w:p>
    <w:p w14:paraId="661B66B4" w14:textId="2BD40665" w:rsidR="00C928DA" w:rsidRPr="00577F28" w:rsidRDefault="00C928DA" w:rsidP="00577F28">
      <w:pPr>
        <w:tabs>
          <w:tab w:val="left" w:pos="540"/>
        </w:tabs>
        <w:spacing w:after="0" w:line="240" w:lineRule="auto"/>
        <w:ind w:left="720"/>
        <w:jc w:val="both"/>
        <w:rPr>
          <w:highlight w:val="yellow"/>
        </w:rPr>
      </w:pPr>
    </w:p>
    <w:p w14:paraId="09BA92ED" w14:textId="1BE43EF3" w:rsidR="00AA150F" w:rsidRDefault="00AA150F" w:rsidP="004F3A38">
      <w:pPr>
        <w:pStyle w:val="Heading1"/>
        <w:numPr>
          <w:ilvl w:val="0"/>
          <w:numId w:val="1"/>
        </w:numPr>
      </w:pPr>
      <w:r>
        <w:t xml:space="preserve">Role, </w:t>
      </w:r>
      <w:r w:rsidR="00954BD6">
        <w:t>responsibilities,</w:t>
      </w:r>
      <w:r>
        <w:t xml:space="preserve"> and authority</w:t>
      </w:r>
    </w:p>
    <w:p w14:paraId="55A33369" w14:textId="2EC7B461" w:rsidR="00CB11CD" w:rsidRDefault="00CB11CD" w:rsidP="004F3A38">
      <w:pPr>
        <w:pStyle w:val="ListParagraph"/>
        <w:numPr>
          <w:ilvl w:val="1"/>
          <w:numId w:val="1"/>
        </w:numPr>
        <w:tabs>
          <w:tab w:val="left" w:pos="540"/>
        </w:tabs>
        <w:spacing w:after="0" w:line="240" w:lineRule="auto"/>
        <w:jc w:val="both"/>
      </w:pPr>
      <w:r w:rsidRPr="00B31156">
        <w:t>The Assistant Director</w:t>
      </w:r>
      <w:r w:rsidR="006F7DE6">
        <w:t xml:space="preserve"> of Culture and Community</w:t>
      </w:r>
      <w:r w:rsidRPr="00B31156">
        <w:t xml:space="preserve"> retains the overall responsibility for the imp</w:t>
      </w:r>
      <w:r>
        <w:t>lementation of this policy.</w:t>
      </w:r>
    </w:p>
    <w:p w14:paraId="3E5FBB2A" w14:textId="77777777" w:rsidR="00C928DA" w:rsidRDefault="00C928DA" w:rsidP="00C928DA">
      <w:pPr>
        <w:pStyle w:val="ListParagraph"/>
        <w:tabs>
          <w:tab w:val="left" w:pos="540"/>
        </w:tabs>
        <w:spacing w:after="0" w:line="240" w:lineRule="auto"/>
        <w:jc w:val="both"/>
      </w:pPr>
    </w:p>
    <w:p w14:paraId="7C1D62F4" w14:textId="3FEC7B23"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C928DA">
        <w:t xml:space="preserve">Chief Housing Officer </w:t>
      </w:r>
      <w:r w:rsidR="00C928DA" w:rsidRPr="00B31156">
        <w:t>is</w:t>
      </w:r>
      <w:r w:rsidRPr="00B31156">
        <w:t xml:space="preserve"> responsible for the operational delivery of this policy and the associated procedures. This includes responsibility for monitoring and review, staff awareness and training, policy development and communication to customers.</w:t>
      </w:r>
    </w:p>
    <w:p w14:paraId="0E6A2527" w14:textId="1CE9D1E3" w:rsidR="00AA150F" w:rsidRDefault="00AA150F" w:rsidP="004F3A38">
      <w:pPr>
        <w:pStyle w:val="Heading1"/>
        <w:numPr>
          <w:ilvl w:val="0"/>
          <w:numId w:val="1"/>
        </w:numPr>
      </w:pPr>
      <w:r>
        <w:t xml:space="preserve">Monitoring, </w:t>
      </w:r>
      <w:r w:rsidR="00954BD6">
        <w:t>review,</w:t>
      </w:r>
      <w:r>
        <w:t xml:space="preserve"> and evaluation</w:t>
      </w:r>
    </w:p>
    <w:p w14:paraId="191FFC0C" w14:textId="55F0DEFE" w:rsidR="00C64003" w:rsidRPr="00C64003" w:rsidRDefault="00C64003" w:rsidP="00C64003">
      <w:pPr>
        <w:pStyle w:val="BodyText"/>
        <w:numPr>
          <w:ilvl w:val="1"/>
          <w:numId w:val="1"/>
        </w:numPr>
        <w:tabs>
          <w:tab w:val="left" w:pos="540"/>
        </w:tabs>
        <w:rPr>
          <w:rFonts w:asciiTheme="minorHAnsi" w:hAnsiTheme="minorHAnsi"/>
          <w:sz w:val="22"/>
          <w:szCs w:val="22"/>
          <w:lang w:val="en-GB"/>
        </w:rPr>
      </w:pPr>
      <w:r w:rsidRPr="00C64003">
        <w:rPr>
          <w:rFonts w:asciiTheme="minorHAnsi" w:hAnsiTheme="minorHAnsi"/>
          <w:sz w:val="22"/>
          <w:szCs w:val="22"/>
          <w:lang w:val="en-GB"/>
        </w:rPr>
        <w:t xml:space="preserve">The Council will regularly monitor </w:t>
      </w:r>
      <w:r w:rsidR="00C928DA">
        <w:rPr>
          <w:rFonts w:asciiTheme="minorHAnsi" w:hAnsiTheme="minorHAnsi"/>
          <w:sz w:val="22"/>
          <w:szCs w:val="22"/>
          <w:lang w:val="en-GB"/>
        </w:rPr>
        <w:t xml:space="preserve">performance regarding Pest Control and </w:t>
      </w:r>
      <w:r w:rsidRPr="00C64003">
        <w:rPr>
          <w:rFonts w:asciiTheme="minorHAnsi" w:hAnsiTheme="minorHAnsi"/>
          <w:sz w:val="22"/>
          <w:szCs w:val="22"/>
          <w:lang w:val="en-GB"/>
        </w:rPr>
        <w:t>where benchmarking services exist, will benchmark our performance against similar organisations.</w:t>
      </w:r>
    </w:p>
    <w:p w14:paraId="2ECA9147" w14:textId="77777777" w:rsidR="00C64003" w:rsidRPr="00C64003" w:rsidRDefault="00C64003" w:rsidP="00C928DA">
      <w:pPr>
        <w:pStyle w:val="BodyText"/>
        <w:tabs>
          <w:tab w:val="left" w:pos="540"/>
        </w:tabs>
        <w:rPr>
          <w:rFonts w:asciiTheme="minorHAnsi" w:hAnsiTheme="minorHAnsi"/>
          <w:sz w:val="22"/>
          <w:szCs w:val="22"/>
          <w:lang w:val="en-GB"/>
        </w:rPr>
      </w:pPr>
    </w:p>
    <w:p w14:paraId="2C341966" w14:textId="77777777" w:rsidR="00C64003" w:rsidRPr="00C64003" w:rsidRDefault="00C64003" w:rsidP="00C64003">
      <w:pPr>
        <w:pStyle w:val="BodyText"/>
        <w:numPr>
          <w:ilvl w:val="1"/>
          <w:numId w:val="1"/>
        </w:numPr>
        <w:tabs>
          <w:tab w:val="left" w:pos="540"/>
        </w:tabs>
        <w:rPr>
          <w:rFonts w:asciiTheme="minorHAnsi" w:hAnsiTheme="minorHAnsi"/>
          <w:sz w:val="22"/>
          <w:szCs w:val="22"/>
          <w:lang w:val="en-GB"/>
        </w:rPr>
      </w:pPr>
      <w:r w:rsidRPr="00C64003">
        <w:rPr>
          <w:rFonts w:asciiTheme="minorHAnsi" w:hAnsiTheme="minorHAnsi"/>
          <w:sz w:val="22"/>
          <w:szCs w:val="22"/>
          <w:lang w:val="en-GB"/>
        </w:rPr>
        <w:t>This policy will be reviewed on a biennial basis or in line with legislative or regulatory changes.</w:t>
      </w:r>
    </w:p>
    <w:p w14:paraId="65BF3844" w14:textId="77777777" w:rsidR="00CB11CD" w:rsidRDefault="00CB11CD" w:rsidP="00CB11CD">
      <w:pPr>
        <w:pStyle w:val="BodyText"/>
        <w:tabs>
          <w:tab w:val="left" w:pos="540"/>
        </w:tabs>
        <w:ind w:left="720"/>
        <w:rPr>
          <w:lang w:val="en-GB"/>
        </w:rPr>
      </w:pPr>
    </w:p>
    <w:p w14:paraId="39769221" w14:textId="128EB10F" w:rsidR="00AA150F" w:rsidRDefault="004F3A38" w:rsidP="00AA150F">
      <w:r>
        <w:t xml:space="preserve">This version published: </w:t>
      </w:r>
      <w:r w:rsidR="00D21C49">
        <w:t>November</w:t>
      </w:r>
      <w:r w:rsidR="00A437A8">
        <w:t xml:space="preserve"> 202</w:t>
      </w:r>
      <w:r w:rsidR="00C928DA">
        <w:t>3</w:t>
      </w:r>
    </w:p>
    <w:p w14:paraId="2938083E" w14:textId="5DC761E0" w:rsidR="00AA150F" w:rsidRPr="00AA150F" w:rsidRDefault="004F3A38" w:rsidP="00AA150F">
      <w:r>
        <w:t xml:space="preserve">Next review due: </w:t>
      </w:r>
      <w:r w:rsidR="00D21C49">
        <w:t>November</w:t>
      </w:r>
      <w:r w:rsidR="00A437A8">
        <w:t xml:space="preserve"> 202</w:t>
      </w:r>
      <w:r w:rsidR="00C928DA">
        <w:t>5</w:t>
      </w:r>
    </w:p>
    <w:sectPr w:rsidR="00AA150F" w:rsidRPr="00AA150F">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cox, rebecca" w:date="2023-06-15T13:57:00Z" w:initials="wr">
    <w:p w14:paraId="6CA837FD" w14:textId="77777777" w:rsidR="002E3842" w:rsidRDefault="002E3842" w:rsidP="00BD480A">
      <w:pPr>
        <w:pStyle w:val="CommentText"/>
      </w:pPr>
      <w:r>
        <w:rPr>
          <w:rStyle w:val="CommentReference"/>
        </w:rPr>
        <w:annotationRef/>
      </w:r>
      <w:r>
        <w:t>Do we want to say about treating them in HFIL accommodation?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837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59732" w16cex:dateUtc="2023-06-15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837FD" w16cid:durableId="28359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1F35" w14:textId="77777777" w:rsidR="008A1787" w:rsidRDefault="008A1787" w:rsidP="004B135C">
      <w:pPr>
        <w:spacing w:after="0" w:line="240" w:lineRule="auto"/>
      </w:pPr>
      <w:r>
        <w:separator/>
      </w:r>
    </w:p>
  </w:endnote>
  <w:endnote w:type="continuationSeparator" w:id="0">
    <w:p w14:paraId="25EF8ACC" w14:textId="77777777" w:rsidR="008A1787" w:rsidRDefault="008A1787"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13A13FE6"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13C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13C4">
              <w:rPr>
                <w:b/>
                <w:bCs/>
                <w:noProof/>
              </w:rPr>
              <w:t>6</w:t>
            </w:r>
            <w:r>
              <w:rPr>
                <w:b/>
                <w:bCs/>
                <w:sz w:val="24"/>
                <w:szCs w:val="24"/>
              </w:rPr>
              <w:fldChar w:fldCharType="end"/>
            </w:r>
          </w:p>
        </w:sdtContent>
      </w:sdt>
    </w:sdtContent>
  </w:sdt>
  <w:p w14:paraId="2C1D0963"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52B3" w14:textId="77777777" w:rsidR="008A1787" w:rsidRDefault="008A1787" w:rsidP="004B135C">
      <w:pPr>
        <w:spacing w:after="0" w:line="240" w:lineRule="auto"/>
      </w:pPr>
      <w:r>
        <w:separator/>
      </w:r>
    </w:p>
  </w:footnote>
  <w:footnote w:type="continuationSeparator" w:id="0">
    <w:p w14:paraId="7E6C74E4" w14:textId="77777777" w:rsidR="008A1787" w:rsidRDefault="008A1787"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58759D50"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7A7"/>
    <w:multiLevelType w:val="hybridMultilevel"/>
    <w:tmpl w:val="456EDC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463E0DD5"/>
    <w:multiLevelType w:val="multilevel"/>
    <w:tmpl w:val="1402F14C"/>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4" w15:restartNumberingAfterBreak="0">
    <w:nsid w:val="687A4DDF"/>
    <w:multiLevelType w:val="multilevel"/>
    <w:tmpl w:val="75420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77362432">
    <w:abstractNumId w:val="1"/>
  </w:num>
  <w:num w:numId="2" w16cid:durableId="954140679">
    <w:abstractNumId w:val="2"/>
  </w:num>
  <w:num w:numId="3" w16cid:durableId="1589851522">
    <w:abstractNumId w:val="3"/>
  </w:num>
  <w:num w:numId="4" w16cid:durableId="1782144849">
    <w:abstractNumId w:val="4"/>
  </w:num>
  <w:num w:numId="5" w16cid:durableId="962224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cox, rebecca">
    <w15:presenceInfo w15:providerId="AD" w15:userId="S::rebecca.wilcox@medway.gov.uk::53ca6048-9edd-44a1-bf25-782964ed2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56703"/>
    <w:rsid w:val="00072004"/>
    <w:rsid w:val="00072269"/>
    <w:rsid w:val="00072657"/>
    <w:rsid w:val="000D17B6"/>
    <w:rsid w:val="001A0C9F"/>
    <w:rsid w:val="0027639E"/>
    <w:rsid w:val="002A187D"/>
    <w:rsid w:val="002A1936"/>
    <w:rsid w:val="002E3842"/>
    <w:rsid w:val="002F0FCD"/>
    <w:rsid w:val="0039161F"/>
    <w:rsid w:val="003F30A0"/>
    <w:rsid w:val="00405F92"/>
    <w:rsid w:val="004B135C"/>
    <w:rsid w:val="004E1AEF"/>
    <w:rsid w:val="004F3A38"/>
    <w:rsid w:val="00577F28"/>
    <w:rsid w:val="0059036B"/>
    <w:rsid w:val="005D0712"/>
    <w:rsid w:val="005D45CF"/>
    <w:rsid w:val="005D58D5"/>
    <w:rsid w:val="00612008"/>
    <w:rsid w:val="00616E27"/>
    <w:rsid w:val="00626083"/>
    <w:rsid w:val="00675652"/>
    <w:rsid w:val="006F7B72"/>
    <w:rsid w:val="006F7DE6"/>
    <w:rsid w:val="007062ED"/>
    <w:rsid w:val="00784672"/>
    <w:rsid w:val="00835EB0"/>
    <w:rsid w:val="00850BDE"/>
    <w:rsid w:val="00860BF9"/>
    <w:rsid w:val="008627FE"/>
    <w:rsid w:val="008A1787"/>
    <w:rsid w:val="008B0E10"/>
    <w:rsid w:val="008B3325"/>
    <w:rsid w:val="008F4371"/>
    <w:rsid w:val="00906BE9"/>
    <w:rsid w:val="00921DDF"/>
    <w:rsid w:val="00954BD6"/>
    <w:rsid w:val="00980501"/>
    <w:rsid w:val="009863DE"/>
    <w:rsid w:val="009A582B"/>
    <w:rsid w:val="00A04DF8"/>
    <w:rsid w:val="00A25CDE"/>
    <w:rsid w:val="00A36E66"/>
    <w:rsid w:val="00A437A8"/>
    <w:rsid w:val="00AA150F"/>
    <w:rsid w:val="00AA73DF"/>
    <w:rsid w:val="00B17E0C"/>
    <w:rsid w:val="00B418A2"/>
    <w:rsid w:val="00B94915"/>
    <w:rsid w:val="00BA22B1"/>
    <w:rsid w:val="00BA351C"/>
    <w:rsid w:val="00BC0409"/>
    <w:rsid w:val="00C32598"/>
    <w:rsid w:val="00C64003"/>
    <w:rsid w:val="00C757A8"/>
    <w:rsid w:val="00C80921"/>
    <w:rsid w:val="00C928DA"/>
    <w:rsid w:val="00CB11CD"/>
    <w:rsid w:val="00CD2A17"/>
    <w:rsid w:val="00CD591E"/>
    <w:rsid w:val="00CF718E"/>
    <w:rsid w:val="00D21C49"/>
    <w:rsid w:val="00E54815"/>
    <w:rsid w:val="00E86077"/>
    <w:rsid w:val="00E913C4"/>
    <w:rsid w:val="00EB5E13"/>
    <w:rsid w:val="00ED2597"/>
    <w:rsid w:val="00F01CD9"/>
    <w:rsid w:val="00F31226"/>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B239"/>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A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3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3Char">
    <w:name w:val="Heading 3 Char"/>
    <w:basedOn w:val="DefaultParagraphFont"/>
    <w:link w:val="Heading3"/>
    <w:uiPriority w:val="9"/>
    <w:semiHidden/>
    <w:rsid w:val="004F3A38"/>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4F3A38"/>
    <w:pPr>
      <w:spacing w:after="120"/>
      <w:ind w:left="283"/>
    </w:pPr>
  </w:style>
  <w:style w:type="character" w:customStyle="1" w:styleId="BodyTextIndentChar">
    <w:name w:val="Body Text Indent Char"/>
    <w:basedOn w:val="DefaultParagraphFont"/>
    <w:link w:val="BodyTextIndent"/>
    <w:uiPriority w:val="99"/>
    <w:semiHidden/>
    <w:rsid w:val="004F3A38"/>
  </w:style>
  <w:style w:type="character" w:customStyle="1" w:styleId="Heading2Char">
    <w:name w:val="Heading 2 Char"/>
    <w:basedOn w:val="DefaultParagraphFont"/>
    <w:link w:val="Heading2"/>
    <w:uiPriority w:val="9"/>
    <w:rsid w:val="004F3A3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E3842"/>
    <w:rPr>
      <w:sz w:val="16"/>
      <w:szCs w:val="16"/>
    </w:rPr>
  </w:style>
  <w:style w:type="paragraph" w:styleId="CommentText">
    <w:name w:val="annotation text"/>
    <w:basedOn w:val="Normal"/>
    <w:link w:val="CommentTextChar"/>
    <w:uiPriority w:val="99"/>
    <w:unhideWhenUsed/>
    <w:rsid w:val="002E3842"/>
    <w:pPr>
      <w:spacing w:line="240" w:lineRule="auto"/>
    </w:pPr>
    <w:rPr>
      <w:sz w:val="20"/>
      <w:szCs w:val="20"/>
    </w:rPr>
  </w:style>
  <w:style w:type="character" w:customStyle="1" w:styleId="CommentTextChar">
    <w:name w:val="Comment Text Char"/>
    <w:basedOn w:val="DefaultParagraphFont"/>
    <w:link w:val="CommentText"/>
    <w:uiPriority w:val="99"/>
    <w:rsid w:val="002E3842"/>
    <w:rPr>
      <w:sz w:val="20"/>
      <w:szCs w:val="20"/>
    </w:rPr>
  </w:style>
  <w:style w:type="paragraph" w:styleId="CommentSubject">
    <w:name w:val="annotation subject"/>
    <w:basedOn w:val="CommentText"/>
    <w:next w:val="CommentText"/>
    <w:link w:val="CommentSubjectChar"/>
    <w:uiPriority w:val="99"/>
    <w:semiHidden/>
    <w:unhideWhenUsed/>
    <w:rsid w:val="002E3842"/>
    <w:rPr>
      <w:b/>
      <w:bCs/>
    </w:rPr>
  </w:style>
  <w:style w:type="character" w:customStyle="1" w:styleId="CommentSubjectChar">
    <w:name w:val="Comment Subject Char"/>
    <w:basedOn w:val="CommentTextChar"/>
    <w:link w:val="CommentSubject"/>
    <w:uiPriority w:val="99"/>
    <w:semiHidden/>
    <w:rsid w:val="002E3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4713">
      <w:bodyDiv w:val="1"/>
      <w:marLeft w:val="0"/>
      <w:marRight w:val="0"/>
      <w:marTop w:val="0"/>
      <w:marBottom w:val="0"/>
      <w:divBdr>
        <w:top w:val="none" w:sz="0" w:space="0" w:color="auto"/>
        <w:left w:val="none" w:sz="0" w:space="0" w:color="auto"/>
        <w:bottom w:val="none" w:sz="0" w:space="0" w:color="auto"/>
        <w:right w:val="none" w:sz="0" w:space="0" w:color="auto"/>
      </w:divBdr>
    </w:div>
    <w:div w:id="376247540">
      <w:bodyDiv w:val="1"/>
      <w:marLeft w:val="0"/>
      <w:marRight w:val="0"/>
      <w:marTop w:val="0"/>
      <w:marBottom w:val="0"/>
      <w:divBdr>
        <w:top w:val="none" w:sz="0" w:space="0" w:color="auto"/>
        <w:left w:val="none" w:sz="0" w:space="0" w:color="auto"/>
        <w:bottom w:val="none" w:sz="0" w:space="0" w:color="auto"/>
        <w:right w:val="none" w:sz="0" w:space="0" w:color="auto"/>
      </w:divBdr>
    </w:div>
    <w:div w:id="1960338061">
      <w:bodyDiv w:val="1"/>
      <w:marLeft w:val="0"/>
      <w:marRight w:val="0"/>
      <w:marTop w:val="0"/>
      <w:marBottom w:val="0"/>
      <w:divBdr>
        <w:top w:val="none" w:sz="0" w:space="0" w:color="auto"/>
        <w:left w:val="none" w:sz="0" w:space="0" w:color="auto"/>
        <w:bottom w:val="none" w:sz="0" w:space="0" w:color="auto"/>
        <w:right w:val="none" w:sz="0" w:space="0" w:color="auto"/>
      </w:divBdr>
    </w:div>
    <w:div w:id="19889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1423E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423E1"/>
    <w:rsid w:val="00555A75"/>
    <w:rsid w:val="005E54F0"/>
    <w:rsid w:val="00605B72"/>
    <w:rsid w:val="008C692B"/>
    <w:rsid w:val="00AD3732"/>
    <w:rsid w:val="00D3179F"/>
    <w:rsid w:val="00F2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3</cp:revision>
  <cp:lastPrinted>2020-06-22T14:09:00Z</cp:lastPrinted>
  <dcterms:created xsi:type="dcterms:W3CDTF">2023-11-29T13:32:00Z</dcterms:created>
  <dcterms:modified xsi:type="dcterms:W3CDTF">2023-11-30T09:02:00Z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