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CA69" w14:textId="5B04BA17" w:rsidR="00B76AE2" w:rsidRPr="006E380F" w:rsidRDefault="00B76AE2" w:rsidP="006E380F">
      <w:pPr>
        <w:jc w:val="center"/>
        <w:rPr>
          <w:b/>
          <w:bCs w:val="0"/>
          <w:sz w:val="44"/>
          <w:szCs w:val="44"/>
        </w:rPr>
      </w:pPr>
      <w:r w:rsidRPr="006E380F">
        <w:rPr>
          <w:b/>
          <w:bCs w:val="0"/>
          <w:sz w:val="44"/>
          <w:szCs w:val="44"/>
        </w:rPr>
        <w:t>Made possible by reallocated HS2 funding</w:t>
      </w:r>
    </w:p>
    <w:p w14:paraId="3B49DFED" w14:textId="1680C273" w:rsidR="003C4D6F" w:rsidRPr="00CC3556" w:rsidRDefault="00902C2F" w:rsidP="00D41581">
      <w:pPr>
        <w:spacing w:after="240" w:line="240" w:lineRule="auto"/>
        <w:rPr>
          <w:sz w:val="22"/>
          <w:szCs w:val="22"/>
        </w:rPr>
      </w:pPr>
      <w:r w:rsidRPr="00CC3556">
        <w:rPr>
          <w:b/>
          <w:bCs w:val="0"/>
          <w:sz w:val="22"/>
          <w:szCs w:val="22"/>
        </w:rPr>
        <w:t>I</w:t>
      </w:r>
      <w:r w:rsidR="003C4D6F" w:rsidRPr="00CC3556">
        <w:rPr>
          <w:b/>
          <w:bCs w:val="0"/>
          <w:sz w:val="22"/>
          <w:szCs w:val="22"/>
        </w:rPr>
        <w:t>nitial plans</w:t>
      </w:r>
    </w:p>
    <w:p w14:paraId="62C521D4" w14:textId="0CDA19C1" w:rsidR="006D612C" w:rsidRPr="00CC3556" w:rsidRDefault="006D612C" w:rsidP="00D41581">
      <w:pPr>
        <w:spacing w:after="240" w:line="240" w:lineRule="auto"/>
        <w:rPr>
          <w:sz w:val="22"/>
          <w:szCs w:val="22"/>
        </w:rPr>
      </w:pPr>
      <w:r w:rsidRPr="00CC3556">
        <w:rPr>
          <w:sz w:val="22"/>
          <w:szCs w:val="22"/>
        </w:rPr>
        <w:t xml:space="preserve">The Department </w:t>
      </w:r>
      <w:r w:rsidR="003C62A0" w:rsidRPr="00CC3556">
        <w:rPr>
          <w:sz w:val="22"/>
          <w:szCs w:val="22"/>
        </w:rPr>
        <w:t xml:space="preserve">for Transport </w:t>
      </w:r>
      <w:r w:rsidRPr="00CC3556">
        <w:rPr>
          <w:sz w:val="22"/>
          <w:szCs w:val="22"/>
        </w:rPr>
        <w:t xml:space="preserve">is asking all local highway authorities that are not in Mayoral Combined Authority areas to publish prominently on their websites </w:t>
      </w:r>
      <w:r w:rsidR="000E4772" w:rsidRPr="00CC3556">
        <w:rPr>
          <w:sz w:val="22"/>
          <w:szCs w:val="22"/>
        </w:rPr>
        <w:t xml:space="preserve">a </w:t>
      </w:r>
      <w:r w:rsidRPr="00CC3556">
        <w:rPr>
          <w:sz w:val="22"/>
          <w:szCs w:val="22"/>
        </w:rPr>
        <w:t xml:space="preserve">plan for the </w:t>
      </w:r>
      <w:r w:rsidRPr="00CC3556">
        <w:rPr>
          <w:sz w:val="22"/>
          <w:szCs w:val="22"/>
          <w:u w:val="single"/>
        </w:rPr>
        <w:t>additional</w:t>
      </w:r>
      <w:r w:rsidRPr="00CC3556">
        <w:rPr>
          <w:sz w:val="22"/>
          <w:szCs w:val="22"/>
        </w:rPr>
        <w:t xml:space="preserve"> resurfacing and other highways maintenance work they will deliver with the new 2023/24 and 2024/25 funding</w:t>
      </w:r>
      <w:r w:rsidR="00902C2F" w:rsidRPr="00CC3556">
        <w:rPr>
          <w:sz w:val="22"/>
          <w:szCs w:val="22"/>
        </w:rPr>
        <w:t xml:space="preserve"> unlocked from the Network North plan</w:t>
      </w:r>
      <w:r w:rsidRPr="00CC3556">
        <w:rPr>
          <w:sz w:val="22"/>
          <w:szCs w:val="22"/>
        </w:rPr>
        <w:t xml:space="preserve">. </w:t>
      </w:r>
      <w:r w:rsidR="00082B52" w:rsidRPr="00CC3556">
        <w:rPr>
          <w:sz w:val="22"/>
          <w:szCs w:val="22"/>
        </w:rPr>
        <w:t>T</w:t>
      </w:r>
      <w:r w:rsidR="007B1E45" w:rsidRPr="00CC3556">
        <w:rPr>
          <w:sz w:val="22"/>
          <w:szCs w:val="22"/>
        </w:rPr>
        <w:t>he following pages</w:t>
      </w:r>
      <w:r w:rsidR="00082B52" w:rsidRPr="00CC3556">
        <w:rPr>
          <w:sz w:val="22"/>
          <w:szCs w:val="22"/>
        </w:rPr>
        <w:t xml:space="preserve"> </w:t>
      </w:r>
      <w:r w:rsidR="00147F66" w:rsidRPr="00CC3556">
        <w:rPr>
          <w:sz w:val="22"/>
          <w:szCs w:val="22"/>
        </w:rPr>
        <w:t>document</w:t>
      </w:r>
      <w:r w:rsidR="003C62A0" w:rsidRPr="00CC3556">
        <w:rPr>
          <w:sz w:val="22"/>
          <w:szCs w:val="22"/>
        </w:rPr>
        <w:t xml:space="preserve"> </w:t>
      </w:r>
      <w:r w:rsidR="00BF4D80" w:rsidRPr="00CC3556">
        <w:rPr>
          <w:sz w:val="22"/>
          <w:szCs w:val="22"/>
        </w:rPr>
        <w:t xml:space="preserve">the </w:t>
      </w:r>
      <w:r w:rsidR="003C62A0" w:rsidRPr="00CC3556">
        <w:rPr>
          <w:sz w:val="22"/>
          <w:szCs w:val="22"/>
        </w:rPr>
        <w:t xml:space="preserve">information requested </w:t>
      </w:r>
      <w:r w:rsidR="007B1E45" w:rsidRPr="00CC3556">
        <w:rPr>
          <w:sz w:val="22"/>
          <w:szCs w:val="22"/>
        </w:rPr>
        <w:t>by the Department for Transport in relation to Medway Council</w:t>
      </w:r>
      <w:r w:rsidR="007144A1" w:rsidRPr="00CC3556">
        <w:rPr>
          <w:sz w:val="22"/>
          <w:szCs w:val="22"/>
        </w:rPr>
        <w:t>.</w:t>
      </w:r>
    </w:p>
    <w:p w14:paraId="7159AF99" w14:textId="740BC4FE" w:rsidR="00C31075" w:rsidRPr="00086047" w:rsidRDefault="007144A1" w:rsidP="0013216A">
      <w:pPr>
        <w:spacing w:after="240" w:line="240" w:lineRule="auto"/>
        <w:rPr>
          <w:b/>
          <w:bCs w:val="0"/>
          <w:sz w:val="22"/>
          <w:szCs w:val="22"/>
        </w:rPr>
      </w:pPr>
      <w:r w:rsidRPr="00CC3556">
        <w:rPr>
          <w:b/>
          <w:bCs w:val="0"/>
          <w:sz w:val="22"/>
          <w:szCs w:val="22"/>
        </w:rPr>
        <w:t>A</w:t>
      </w:r>
      <w:r w:rsidR="006D612C" w:rsidRPr="00CC3556">
        <w:rPr>
          <w:b/>
          <w:bCs w:val="0"/>
          <w:sz w:val="22"/>
          <w:szCs w:val="22"/>
        </w:rPr>
        <w:t xml:space="preserve">dditional resurfacing and other work completed in 2023/24 </w:t>
      </w:r>
      <w:r w:rsidR="00C7511E" w:rsidRPr="00CC3556">
        <w:rPr>
          <w:b/>
          <w:bCs w:val="0"/>
          <w:sz w:val="22"/>
          <w:szCs w:val="22"/>
        </w:rPr>
        <w:t xml:space="preserve">from the £401,000 funding made available </w:t>
      </w:r>
      <w:r w:rsidR="00321CC8" w:rsidRPr="00CC3556">
        <w:rPr>
          <w:b/>
          <w:bCs w:val="0"/>
          <w:sz w:val="22"/>
          <w:szCs w:val="22"/>
        </w:rPr>
        <w:t>to Medway Council from the relocated HS2 funding</w:t>
      </w:r>
    </w:p>
    <w:tbl>
      <w:tblPr>
        <w:tblStyle w:val="TableGrid"/>
        <w:tblW w:w="9204" w:type="dxa"/>
        <w:tblLook w:val="04A0" w:firstRow="1" w:lastRow="0" w:firstColumn="1" w:lastColumn="0" w:noHBand="0" w:noVBand="1"/>
        <w:tblCaption w:val="Table showing Medway Councils completed patching for 2023/24"/>
        <w:tblDescription w:val="List of roads, with costs and surface area on Medway Councils patching programme for 2023/24."/>
      </w:tblPr>
      <w:tblGrid>
        <w:gridCol w:w="1975"/>
        <w:gridCol w:w="2126"/>
        <w:gridCol w:w="1276"/>
        <w:gridCol w:w="1417"/>
        <w:gridCol w:w="2410"/>
      </w:tblGrid>
      <w:tr w:rsidR="00023D57" w:rsidRPr="001D5DF2" w14:paraId="52BDB89E" w14:textId="77777777" w:rsidTr="006E380F">
        <w:trPr>
          <w:trHeight w:val="774"/>
        </w:trPr>
        <w:tc>
          <w:tcPr>
            <w:tcW w:w="1975" w:type="dxa"/>
            <w:hideMark/>
          </w:tcPr>
          <w:p w14:paraId="5F42BC34" w14:textId="2B2FC4B3" w:rsidR="00023D57" w:rsidRPr="001D5DF2" w:rsidRDefault="00023D57" w:rsidP="006D376B">
            <w:pPr>
              <w:jc w:val="center"/>
              <w:rPr>
                <w:rFonts w:eastAsia="Times New Roman" w:cs="Arial"/>
                <w:b/>
                <w:color w:val="000000"/>
                <w:kern w:val="0"/>
                <w:sz w:val="20"/>
                <w:szCs w:val="20"/>
                <w:lang w:eastAsia="en-GB"/>
                <w14:ligatures w14:val="none"/>
              </w:rPr>
            </w:pPr>
            <w:r w:rsidRPr="001D5DF2">
              <w:rPr>
                <w:rFonts w:eastAsia="Times New Roman" w:cs="Arial"/>
                <w:b/>
                <w:color w:val="000000"/>
                <w:kern w:val="0"/>
                <w:sz w:val="20"/>
                <w:szCs w:val="20"/>
                <w:lang w:eastAsia="en-GB"/>
                <w14:ligatures w14:val="none"/>
              </w:rPr>
              <w:t>Areas / roads where work</w:t>
            </w:r>
            <w:r w:rsidR="00C02820">
              <w:rPr>
                <w:rFonts w:eastAsia="Times New Roman" w:cs="Arial"/>
                <w:b/>
                <w:color w:val="000000"/>
                <w:kern w:val="0"/>
                <w:sz w:val="20"/>
                <w:szCs w:val="20"/>
                <w:lang w:eastAsia="en-GB"/>
                <w14:ligatures w14:val="none"/>
              </w:rPr>
              <w:t>s</w:t>
            </w:r>
            <w:r w:rsidRPr="001D5DF2">
              <w:rPr>
                <w:rFonts w:eastAsia="Times New Roman" w:cs="Arial"/>
                <w:b/>
                <w:color w:val="000000"/>
                <w:kern w:val="0"/>
                <w:sz w:val="20"/>
                <w:szCs w:val="20"/>
                <w:lang w:eastAsia="en-GB"/>
                <w14:ligatures w14:val="none"/>
              </w:rPr>
              <w:t xml:space="preserve"> </w:t>
            </w:r>
            <w:r>
              <w:rPr>
                <w:rFonts w:eastAsia="Times New Roman" w:cs="Arial"/>
                <w:b/>
                <w:color w:val="000000"/>
                <w:kern w:val="0"/>
                <w:sz w:val="20"/>
                <w:szCs w:val="20"/>
                <w:lang w:eastAsia="en-GB"/>
                <w14:ligatures w14:val="none"/>
              </w:rPr>
              <w:t>were completed</w:t>
            </w:r>
          </w:p>
        </w:tc>
        <w:tc>
          <w:tcPr>
            <w:tcW w:w="2126" w:type="dxa"/>
            <w:hideMark/>
          </w:tcPr>
          <w:p w14:paraId="1E3B117A" w14:textId="57E5C8B6" w:rsidR="00023D57" w:rsidRPr="001D5DF2" w:rsidRDefault="00023D57" w:rsidP="006D376B">
            <w:pPr>
              <w:jc w:val="center"/>
              <w:rPr>
                <w:rFonts w:eastAsia="Times New Roman" w:cs="Arial"/>
                <w:b/>
                <w:color w:val="000000"/>
                <w:kern w:val="0"/>
                <w:sz w:val="20"/>
                <w:szCs w:val="20"/>
                <w:lang w:eastAsia="en-GB"/>
                <w14:ligatures w14:val="none"/>
              </w:rPr>
            </w:pPr>
            <w:r w:rsidRPr="001D5DF2">
              <w:rPr>
                <w:rFonts w:eastAsia="Times New Roman" w:cs="Arial"/>
                <w:b/>
                <w:color w:val="000000"/>
                <w:kern w:val="0"/>
                <w:sz w:val="20"/>
                <w:szCs w:val="20"/>
                <w:lang w:eastAsia="en-GB"/>
                <w14:ligatures w14:val="none"/>
              </w:rPr>
              <w:t>Type of works undertaken</w:t>
            </w:r>
          </w:p>
        </w:tc>
        <w:tc>
          <w:tcPr>
            <w:tcW w:w="1276" w:type="dxa"/>
            <w:hideMark/>
          </w:tcPr>
          <w:p w14:paraId="5B1A2F17" w14:textId="41DFFD68" w:rsidR="00023D57" w:rsidRPr="001D5DF2" w:rsidRDefault="00023D57" w:rsidP="006D376B">
            <w:pPr>
              <w:jc w:val="center"/>
              <w:rPr>
                <w:rFonts w:eastAsia="Times New Roman" w:cs="Arial"/>
                <w:b/>
                <w:color w:val="000000"/>
                <w:kern w:val="0"/>
                <w:sz w:val="20"/>
                <w:szCs w:val="20"/>
                <w:lang w:eastAsia="en-GB"/>
                <w14:ligatures w14:val="none"/>
              </w:rPr>
            </w:pPr>
            <w:r>
              <w:rPr>
                <w:rFonts w:eastAsia="Times New Roman" w:cs="Arial"/>
                <w:b/>
                <w:color w:val="000000"/>
                <w:kern w:val="0"/>
                <w:sz w:val="20"/>
                <w:szCs w:val="20"/>
                <w:lang w:eastAsia="en-GB"/>
                <w14:ligatures w14:val="none"/>
              </w:rPr>
              <w:t>C</w:t>
            </w:r>
            <w:r w:rsidRPr="001D5DF2">
              <w:rPr>
                <w:rFonts w:eastAsia="Times New Roman" w:cs="Arial"/>
                <w:b/>
                <w:color w:val="000000"/>
                <w:kern w:val="0"/>
                <w:sz w:val="20"/>
                <w:szCs w:val="20"/>
                <w:lang w:eastAsia="en-GB"/>
                <w14:ligatures w14:val="none"/>
              </w:rPr>
              <w:t>ost</w:t>
            </w:r>
          </w:p>
        </w:tc>
        <w:tc>
          <w:tcPr>
            <w:tcW w:w="1417" w:type="dxa"/>
            <w:hideMark/>
          </w:tcPr>
          <w:p w14:paraId="168D60EC" w14:textId="77777777" w:rsidR="00023D57" w:rsidRPr="001D5DF2" w:rsidRDefault="00023D57" w:rsidP="006D376B">
            <w:pPr>
              <w:jc w:val="center"/>
              <w:rPr>
                <w:rFonts w:eastAsia="Times New Roman" w:cs="Arial"/>
                <w:b/>
                <w:color w:val="000000"/>
                <w:kern w:val="0"/>
                <w:sz w:val="20"/>
                <w:szCs w:val="20"/>
                <w:lang w:eastAsia="en-GB"/>
                <w14:ligatures w14:val="none"/>
              </w:rPr>
            </w:pPr>
            <w:r w:rsidRPr="001D5DF2">
              <w:rPr>
                <w:rFonts w:eastAsia="Times New Roman" w:cs="Arial"/>
                <w:b/>
                <w:color w:val="000000"/>
                <w:kern w:val="0"/>
                <w:sz w:val="20"/>
                <w:szCs w:val="20"/>
                <w:lang w:eastAsia="en-GB"/>
                <w14:ligatures w14:val="none"/>
              </w:rPr>
              <w:t>Surface area resurfaced</w:t>
            </w:r>
          </w:p>
        </w:tc>
        <w:tc>
          <w:tcPr>
            <w:tcW w:w="2410" w:type="dxa"/>
            <w:hideMark/>
          </w:tcPr>
          <w:p w14:paraId="48CBEFDC" w14:textId="77777777" w:rsidR="00023D57" w:rsidRPr="001D5DF2" w:rsidRDefault="00023D57" w:rsidP="006D376B">
            <w:pPr>
              <w:jc w:val="center"/>
              <w:rPr>
                <w:rFonts w:eastAsia="Times New Roman" w:cs="Arial"/>
                <w:b/>
                <w:color w:val="000000"/>
                <w:kern w:val="0"/>
                <w:sz w:val="20"/>
                <w:szCs w:val="20"/>
                <w:lang w:eastAsia="en-GB"/>
                <w14:ligatures w14:val="none"/>
              </w:rPr>
            </w:pPr>
            <w:r w:rsidRPr="001D5DF2">
              <w:rPr>
                <w:rFonts w:eastAsia="Times New Roman" w:cs="Arial"/>
                <w:b/>
                <w:color w:val="000000"/>
                <w:kern w:val="0"/>
                <w:sz w:val="20"/>
                <w:szCs w:val="20"/>
                <w:lang w:eastAsia="en-GB"/>
                <w14:ligatures w14:val="none"/>
              </w:rPr>
              <w:t>Benefits</w:t>
            </w:r>
          </w:p>
        </w:tc>
      </w:tr>
      <w:tr w:rsidR="00023D57" w:rsidRPr="001D5DF2" w14:paraId="3C007838" w14:textId="77777777" w:rsidTr="006E380F">
        <w:trPr>
          <w:trHeight w:val="285"/>
        </w:trPr>
        <w:tc>
          <w:tcPr>
            <w:tcW w:w="1975" w:type="dxa"/>
          </w:tcPr>
          <w:p w14:paraId="53605C3D" w14:textId="2B38555E" w:rsidR="00023D57" w:rsidRPr="001D5DF2" w:rsidRDefault="00550137" w:rsidP="00023D57">
            <w:pPr>
              <w:rPr>
                <w:rFonts w:eastAsia="Times New Roman" w:cs="Arial"/>
                <w:bCs w:val="0"/>
                <w:color w:val="000000"/>
                <w:kern w:val="0"/>
                <w:sz w:val="20"/>
                <w:szCs w:val="20"/>
                <w:lang w:eastAsia="en-GB"/>
                <w14:ligatures w14:val="none"/>
              </w:rPr>
            </w:pPr>
            <w:r>
              <w:rPr>
                <w:rFonts w:eastAsia="Times New Roman" w:cs="Arial"/>
                <w:bCs w:val="0"/>
                <w:color w:val="000000"/>
                <w:kern w:val="0"/>
                <w:sz w:val="20"/>
                <w:szCs w:val="20"/>
                <w:lang w:eastAsia="en-GB"/>
                <w14:ligatures w14:val="none"/>
              </w:rPr>
              <w:t>Wouldha</w:t>
            </w:r>
            <w:r w:rsidR="00C02820">
              <w:rPr>
                <w:rFonts w:eastAsia="Times New Roman" w:cs="Arial"/>
                <w:bCs w:val="0"/>
                <w:color w:val="000000"/>
                <w:kern w:val="0"/>
                <w:sz w:val="20"/>
                <w:szCs w:val="20"/>
                <w:lang w:eastAsia="en-GB"/>
                <w14:ligatures w14:val="none"/>
              </w:rPr>
              <w:t>m</w:t>
            </w:r>
            <w:r>
              <w:rPr>
                <w:rFonts w:eastAsia="Times New Roman" w:cs="Arial"/>
                <w:bCs w:val="0"/>
                <w:color w:val="000000"/>
                <w:kern w:val="0"/>
                <w:sz w:val="20"/>
                <w:szCs w:val="20"/>
                <w:lang w:eastAsia="en-GB"/>
                <w14:ligatures w14:val="none"/>
              </w:rPr>
              <w:t xml:space="preserve"> Road</w:t>
            </w:r>
            <w:r w:rsidR="00B316B4">
              <w:rPr>
                <w:rFonts w:eastAsia="Times New Roman" w:cs="Arial"/>
                <w:bCs w:val="0"/>
                <w:color w:val="000000"/>
                <w:kern w:val="0"/>
                <w:sz w:val="20"/>
                <w:szCs w:val="20"/>
                <w:lang w:eastAsia="en-GB"/>
                <w14:ligatures w14:val="none"/>
              </w:rPr>
              <w:t xml:space="preserve">, </w:t>
            </w:r>
            <w:r w:rsidR="00B179DC">
              <w:rPr>
                <w:rFonts w:eastAsia="Times New Roman" w:cs="Arial"/>
                <w:bCs w:val="0"/>
                <w:color w:val="000000"/>
                <w:kern w:val="0"/>
                <w:sz w:val="20"/>
                <w:szCs w:val="20"/>
                <w:lang w:eastAsia="en-GB"/>
                <w14:ligatures w14:val="none"/>
              </w:rPr>
              <w:t>Rochester</w:t>
            </w:r>
          </w:p>
        </w:tc>
        <w:tc>
          <w:tcPr>
            <w:tcW w:w="2126" w:type="dxa"/>
          </w:tcPr>
          <w:p w14:paraId="32BF7E02" w14:textId="6EB2639F" w:rsidR="00023D57" w:rsidRPr="001D5DF2" w:rsidRDefault="00023D57" w:rsidP="00023D57">
            <w:pPr>
              <w:rPr>
                <w:rFonts w:eastAsia="Times New Roman" w:cs="Arial"/>
                <w:bCs w:val="0"/>
                <w:color w:val="000000"/>
                <w:kern w:val="0"/>
                <w:sz w:val="20"/>
                <w:szCs w:val="20"/>
                <w:lang w:eastAsia="en-GB"/>
                <w14:ligatures w14:val="none"/>
              </w:rPr>
            </w:pPr>
            <w:r>
              <w:rPr>
                <w:rFonts w:eastAsia="Times New Roman" w:cs="Arial"/>
                <w:bCs w:val="0"/>
                <w:color w:val="000000"/>
                <w:kern w:val="0"/>
                <w:sz w:val="20"/>
                <w:szCs w:val="20"/>
                <w:lang w:eastAsia="en-GB"/>
                <w14:ligatures w14:val="none"/>
              </w:rPr>
              <w:t xml:space="preserve">Carriageway </w:t>
            </w:r>
            <w:r w:rsidR="00B179DC">
              <w:rPr>
                <w:rFonts w:eastAsia="Times New Roman" w:cs="Arial"/>
                <w:bCs w:val="0"/>
                <w:color w:val="000000"/>
                <w:kern w:val="0"/>
                <w:sz w:val="20"/>
                <w:szCs w:val="20"/>
                <w:lang w:eastAsia="en-GB"/>
                <w14:ligatures w14:val="none"/>
              </w:rPr>
              <w:t>resurfacing</w:t>
            </w:r>
          </w:p>
        </w:tc>
        <w:tc>
          <w:tcPr>
            <w:tcW w:w="1276" w:type="dxa"/>
          </w:tcPr>
          <w:p w14:paraId="7751D124" w14:textId="7CDAA206" w:rsidR="00023D57" w:rsidRPr="001D5DF2" w:rsidRDefault="00B179DC" w:rsidP="00023D57">
            <w:pPr>
              <w:jc w:val="right"/>
              <w:rPr>
                <w:rFonts w:eastAsia="Times New Roman" w:cs="Arial"/>
                <w:bCs w:val="0"/>
                <w:color w:val="000000"/>
                <w:kern w:val="0"/>
                <w:sz w:val="20"/>
                <w:szCs w:val="20"/>
                <w:lang w:eastAsia="en-GB"/>
                <w14:ligatures w14:val="none"/>
              </w:rPr>
            </w:pPr>
            <w:r>
              <w:rPr>
                <w:rFonts w:eastAsia="Times New Roman" w:cs="Arial"/>
                <w:bCs w:val="0"/>
                <w:color w:val="000000"/>
                <w:kern w:val="0"/>
                <w:sz w:val="20"/>
                <w:szCs w:val="20"/>
                <w:lang w:eastAsia="en-GB"/>
                <w14:ligatures w14:val="none"/>
              </w:rPr>
              <w:t>£31,787</w:t>
            </w:r>
          </w:p>
        </w:tc>
        <w:tc>
          <w:tcPr>
            <w:tcW w:w="1417" w:type="dxa"/>
          </w:tcPr>
          <w:p w14:paraId="18D137AF" w14:textId="43ED37D6" w:rsidR="00023D57" w:rsidRPr="001D5DF2" w:rsidRDefault="00B179DC" w:rsidP="00023D57">
            <w:pPr>
              <w:jc w:val="right"/>
              <w:rPr>
                <w:rFonts w:eastAsia="Times New Roman" w:cs="Arial"/>
                <w:bCs w:val="0"/>
                <w:color w:val="000000"/>
                <w:kern w:val="0"/>
                <w:sz w:val="20"/>
                <w:szCs w:val="20"/>
                <w:lang w:eastAsia="en-GB"/>
                <w14:ligatures w14:val="none"/>
              </w:rPr>
            </w:pPr>
            <w:r>
              <w:rPr>
                <w:rFonts w:eastAsia="Times New Roman" w:cs="Arial"/>
                <w:bCs w:val="0"/>
                <w:color w:val="000000"/>
                <w:kern w:val="0"/>
                <w:sz w:val="20"/>
                <w:szCs w:val="20"/>
                <w:lang w:eastAsia="en-GB"/>
                <w14:ligatures w14:val="none"/>
              </w:rPr>
              <w:t>655</w:t>
            </w:r>
          </w:p>
        </w:tc>
        <w:tc>
          <w:tcPr>
            <w:tcW w:w="2410" w:type="dxa"/>
          </w:tcPr>
          <w:p w14:paraId="2D51F3BE" w14:textId="0F6A4742" w:rsidR="00023D57" w:rsidRPr="001D5DF2" w:rsidRDefault="00023D57" w:rsidP="00023D57">
            <w:pPr>
              <w:rPr>
                <w:rFonts w:eastAsia="Times New Roman" w:cs="Arial"/>
                <w:bCs w:val="0"/>
                <w:color w:val="000000"/>
                <w:kern w:val="0"/>
                <w:sz w:val="20"/>
                <w:szCs w:val="20"/>
                <w:lang w:eastAsia="en-GB"/>
                <w14:ligatures w14:val="none"/>
              </w:rPr>
            </w:pPr>
            <w:r w:rsidRPr="00E95843">
              <w:rPr>
                <w:rFonts w:eastAsia="Times New Roman" w:cs="Arial"/>
                <w:bCs w:val="0"/>
                <w:color w:val="000000"/>
                <w:kern w:val="0"/>
                <w:sz w:val="20"/>
                <w:szCs w:val="20"/>
                <w:lang w:eastAsia="en-GB"/>
                <w14:ligatures w14:val="none"/>
              </w:rPr>
              <w:t>Highway Improvements</w:t>
            </w:r>
          </w:p>
        </w:tc>
      </w:tr>
      <w:tr w:rsidR="00023D57" w:rsidRPr="001D5DF2" w14:paraId="3151997A" w14:textId="77777777" w:rsidTr="006E380F">
        <w:trPr>
          <w:trHeight w:val="285"/>
        </w:trPr>
        <w:tc>
          <w:tcPr>
            <w:tcW w:w="1975" w:type="dxa"/>
          </w:tcPr>
          <w:p w14:paraId="7910DF05" w14:textId="779610B2" w:rsidR="00023D57" w:rsidRPr="001D5DF2" w:rsidRDefault="008F62EE" w:rsidP="00023D57">
            <w:pPr>
              <w:rPr>
                <w:rFonts w:eastAsia="Times New Roman" w:cs="Arial"/>
                <w:bCs w:val="0"/>
                <w:color w:val="000000"/>
                <w:kern w:val="0"/>
                <w:sz w:val="20"/>
                <w:szCs w:val="20"/>
                <w:lang w:eastAsia="en-GB"/>
                <w14:ligatures w14:val="none"/>
              </w:rPr>
            </w:pPr>
            <w:r>
              <w:rPr>
                <w:rFonts w:eastAsia="Times New Roman" w:cs="Arial"/>
                <w:bCs w:val="0"/>
                <w:color w:val="000000"/>
                <w:kern w:val="0"/>
                <w:sz w:val="20"/>
                <w:szCs w:val="20"/>
                <w:lang w:eastAsia="en-GB"/>
                <w14:ligatures w14:val="none"/>
              </w:rPr>
              <w:t>Medway wide</w:t>
            </w:r>
          </w:p>
        </w:tc>
        <w:tc>
          <w:tcPr>
            <w:tcW w:w="2126" w:type="dxa"/>
          </w:tcPr>
          <w:p w14:paraId="1748CB7D" w14:textId="1EC3A91B" w:rsidR="00023D57" w:rsidRPr="001D5DF2" w:rsidRDefault="008F62EE" w:rsidP="00023D57">
            <w:pPr>
              <w:rPr>
                <w:rFonts w:eastAsia="Times New Roman" w:cs="Arial"/>
                <w:bCs w:val="0"/>
                <w:color w:val="000000"/>
                <w:kern w:val="0"/>
                <w:sz w:val="20"/>
                <w:szCs w:val="20"/>
                <w:lang w:eastAsia="en-GB"/>
                <w14:ligatures w14:val="none"/>
              </w:rPr>
            </w:pPr>
            <w:r>
              <w:rPr>
                <w:rFonts w:eastAsia="Times New Roman" w:cs="Arial"/>
                <w:bCs w:val="0"/>
                <w:color w:val="000000"/>
                <w:kern w:val="0"/>
                <w:sz w:val="20"/>
                <w:szCs w:val="20"/>
                <w:lang w:eastAsia="en-GB"/>
                <w14:ligatures w14:val="none"/>
              </w:rPr>
              <w:t>Velocity patch repair</w:t>
            </w:r>
          </w:p>
        </w:tc>
        <w:tc>
          <w:tcPr>
            <w:tcW w:w="1276" w:type="dxa"/>
          </w:tcPr>
          <w:p w14:paraId="5EB339DF" w14:textId="3C7D06D3" w:rsidR="00023D57" w:rsidRPr="001D5DF2" w:rsidRDefault="00D45BB7" w:rsidP="00023D57">
            <w:pPr>
              <w:jc w:val="right"/>
              <w:rPr>
                <w:rFonts w:eastAsia="Times New Roman" w:cs="Arial"/>
                <w:bCs w:val="0"/>
                <w:color w:val="000000"/>
                <w:kern w:val="0"/>
                <w:sz w:val="20"/>
                <w:szCs w:val="20"/>
                <w:lang w:eastAsia="en-GB"/>
                <w14:ligatures w14:val="none"/>
              </w:rPr>
            </w:pPr>
            <w:r>
              <w:rPr>
                <w:rFonts w:eastAsia="Times New Roman" w:cs="Arial"/>
                <w:bCs w:val="0"/>
                <w:color w:val="000000"/>
                <w:kern w:val="0"/>
                <w:sz w:val="20"/>
                <w:szCs w:val="20"/>
                <w:lang w:eastAsia="en-GB"/>
                <w14:ligatures w14:val="none"/>
              </w:rPr>
              <w:t>£80,892</w:t>
            </w:r>
          </w:p>
        </w:tc>
        <w:tc>
          <w:tcPr>
            <w:tcW w:w="1417" w:type="dxa"/>
          </w:tcPr>
          <w:p w14:paraId="1CC01A72" w14:textId="16CE0565" w:rsidR="00023D57" w:rsidRPr="001D5DF2" w:rsidRDefault="00F87AB0" w:rsidP="00023D57">
            <w:pPr>
              <w:jc w:val="right"/>
              <w:rPr>
                <w:rFonts w:eastAsia="Times New Roman" w:cs="Arial"/>
                <w:bCs w:val="0"/>
                <w:color w:val="000000"/>
                <w:kern w:val="0"/>
                <w:sz w:val="20"/>
                <w:szCs w:val="20"/>
                <w:lang w:eastAsia="en-GB"/>
                <w14:ligatures w14:val="none"/>
              </w:rPr>
            </w:pPr>
            <w:r>
              <w:rPr>
                <w:rFonts w:eastAsia="Times New Roman" w:cs="Arial"/>
                <w:bCs w:val="0"/>
                <w:color w:val="000000"/>
                <w:kern w:val="0"/>
                <w:sz w:val="20"/>
                <w:szCs w:val="20"/>
                <w:lang w:eastAsia="en-GB"/>
                <w14:ligatures w14:val="none"/>
              </w:rPr>
              <w:t>-</w:t>
            </w:r>
          </w:p>
        </w:tc>
        <w:tc>
          <w:tcPr>
            <w:tcW w:w="2410" w:type="dxa"/>
          </w:tcPr>
          <w:p w14:paraId="10C3599D" w14:textId="7B3C7974" w:rsidR="00023D57" w:rsidRPr="001D5DF2" w:rsidRDefault="00023D57" w:rsidP="00023D57">
            <w:pPr>
              <w:rPr>
                <w:rFonts w:eastAsia="Times New Roman" w:cs="Arial"/>
                <w:bCs w:val="0"/>
                <w:color w:val="000000"/>
                <w:kern w:val="0"/>
                <w:sz w:val="20"/>
                <w:szCs w:val="20"/>
                <w:lang w:eastAsia="en-GB"/>
                <w14:ligatures w14:val="none"/>
              </w:rPr>
            </w:pPr>
            <w:r w:rsidRPr="00E95843">
              <w:rPr>
                <w:rFonts w:eastAsia="Times New Roman" w:cs="Arial"/>
                <w:bCs w:val="0"/>
                <w:color w:val="000000"/>
                <w:kern w:val="0"/>
                <w:sz w:val="20"/>
                <w:szCs w:val="20"/>
                <w:lang w:eastAsia="en-GB"/>
                <w14:ligatures w14:val="none"/>
              </w:rPr>
              <w:t>Highway Improvements</w:t>
            </w:r>
          </w:p>
        </w:tc>
      </w:tr>
      <w:tr w:rsidR="00023D57" w:rsidRPr="001D5DF2" w14:paraId="263B5095" w14:textId="77777777" w:rsidTr="006E380F">
        <w:trPr>
          <w:trHeight w:val="285"/>
        </w:trPr>
        <w:tc>
          <w:tcPr>
            <w:tcW w:w="1975" w:type="dxa"/>
          </w:tcPr>
          <w:p w14:paraId="2279B510" w14:textId="1365F44F" w:rsidR="00023D57" w:rsidRPr="001D5DF2" w:rsidRDefault="008F62EE" w:rsidP="00023D57">
            <w:pPr>
              <w:rPr>
                <w:rFonts w:eastAsia="Times New Roman" w:cs="Arial"/>
                <w:bCs w:val="0"/>
                <w:color w:val="000000"/>
                <w:kern w:val="0"/>
                <w:sz w:val="20"/>
                <w:szCs w:val="20"/>
                <w:lang w:eastAsia="en-GB"/>
                <w14:ligatures w14:val="none"/>
              </w:rPr>
            </w:pPr>
            <w:r>
              <w:rPr>
                <w:rFonts w:eastAsia="Times New Roman" w:cs="Arial"/>
                <w:bCs w:val="0"/>
                <w:color w:val="000000"/>
                <w:kern w:val="0"/>
                <w:sz w:val="20"/>
                <w:szCs w:val="20"/>
                <w:lang w:eastAsia="en-GB"/>
                <w14:ligatures w14:val="none"/>
              </w:rPr>
              <w:t>Medway wide</w:t>
            </w:r>
          </w:p>
        </w:tc>
        <w:tc>
          <w:tcPr>
            <w:tcW w:w="2126" w:type="dxa"/>
          </w:tcPr>
          <w:p w14:paraId="3223F530" w14:textId="4F582B2A" w:rsidR="00023D57" w:rsidRPr="001D5DF2" w:rsidRDefault="00023D57" w:rsidP="00023D57">
            <w:pPr>
              <w:rPr>
                <w:rFonts w:eastAsia="Times New Roman" w:cs="Arial"/>
                <w:bCs w:val="0"/>
                <w:color w:val="000000"/>
                <w:kern w:val="0"/>
                <w:sz w:val="20"/>
                <w:szCs w:val="20"/>
                <w:lang w:eastAsia="en-GB"/>
                <w14:ligatures w14:val="none"/>
              </w:rPr>
            </w:pPr>
            <w:r>
              <w:rPr>
                <w:rFonts w:eastAsia="Times New Roman" w:cs="Arial"/>
                <w:bCs w:val="0"/>
                <w:color w:val="000000"/>
                <w:kern w:val="0"/>
                <w:sz w:val="20"/>
                <w:szCs w:val="20"/>
                <w:lang w:eastAsia="en-GB"/>
                <w14:ligatures w14:val="none"/>
              </w:rPr>
              <w:t>Carriageway patching</w:t>
            </w:r>
          </w:p>
        </w:tc>
        <w:tc>
          <w:tcPr>
            <w:tcW w:w="1276" w:type="dxa"/>
          </w:tcPr>
          <w:p w14:paraId="28820C21" w14:textId="68AE0C72" w:rsidR="00023D57" w:rsidRPr="001D5DF2" w:rsidRDefault="00184FC5" w:rsidP="00023D57">
            <w:pPr>
              <w:jc w:val="right"/>
              <w:rPr>
                <w:rFonts w:eastAsia="Times New Roman" w:cs="Arial"/>
                <w:bCs w:val="0"/>
                <w:color w:val="000000"/>
                <w:kern w:val="0"/>
                <w:sz w:val="20"/>
                <w:szCs w:val="20"/>
                <w:lang w:eastAsia="en-GB"/>
                <w14:ligatures w14:val="none"/>
              </w:rPr>
            </w:pPr>
            <w:r>
              <w:rPr>
                <w:rFonts w:eastAsia="Times New Roman" w:cs="Arial"/>
                <w:bCs w:val="0"/>
                <w:color w:val="000000"/>
                <w:kern w:val="0"/>
                <w:sz w:val="20"/>
                <w:szCs w:val="20"/>
                <w:lang w:eastAsia="en-GB"/>
                <w14:ligatures w14:val="none"/>
              </w:rPr>
              <w:t>£288,321</w:t>
            </w:r>
          </w:p>
        </w:tc>
        <w:tc>
          <w:tcPr>
            <w:tcW w:w="1417" w:type="dxa"/>
          </w:tcPr>
          <w:p w14:paraId="201811BA" w14:textId="5AEFEF96" w:rsidR="00023D57" w:rsidRPr="001D5DF2" w:rsidRDefault="00086047" w:rsidP="00023D57">
            <w:pPr>
              <w:jc w:val="right"/>
              <w:rPr>
                <w:rFonts w:eastAsia="Times New Roman" w:cs="Arial"/>
                <w:bCs w:val="0"/>
                <w:color w:val="000000"/>
                <w:kern w:val="0"/>
                <w:sz w:val="20"/>
                <w:szCs w:val="20"/>
                <w:lang w:eastAsia="en-GB"/>
                <w14:ligatures w14:val="none"/>
              </w:rPr>
            </w:pPr>
            <w:r>
              <w:rPr>
                <w:rFonts w:eastAsia="Times New Roman" w:cs="Arial"/>
                <w:bCs w:val="0"/>
                <w:color w:val="000000"/>
                <w:kern w:val="0"/>
                <w:sz w:val="20"/>
                <w:szCs w:val="20"/>
                <w:lang w:eastAsia="en-GB"/>
                <w14:ligatures w14:val="none"/>
              </w:rPr>
              <w:t>-</w:t>
            </w:r>
          </w:p>
        </w:tc>
        <w:tc>
          <w:tcPr>
            <w:tcW w:w="2410" w:type="dxa"/>
          </w:tcPr>
          <w:p w14:paraId="566CC7D6" w14:textId="5A0C461C" w:rsidR="00023D57" w:rsidRPr="001D5DF2" w:rsidRDefault="00023D57" w:rsidP="00023D57">
            <w:pPr>
              <w:rPr>
                <w:rFonts w:eastAsia="Times New Roman" w:cs="Arial"/>
                <w:bCs w:val="0"/>
                <w:color w:val="000000"/>
                <w:kern w:val="0"/>
                <w:sz w:val="20"/>
                <w:szCs w:val="20"/>
                <w:lang w:eastAsia="en-GB"/>
                <w14:ligatures w14:val="none"/>
              </w:rPr>
            </w:pPr>
            <w:r w:rsidRPr="00E95843">
              <w:rPr>
                <w:rFonts w:eastAsia="Times New Roman" w:cs="Arial"/>
                <w:bCs w:val="0"/>
                <w:color w:val="000000"/>
                <w:kern w:val="0"/>
                <w:sz w:val="20"/>
                <w:szCs w:val="20"/>
                <w:lang w:eastAsia="en-GB"/>
                <w14:ligatures w14:val="none"/>
              </w:rPr>
              <w:t>Highway Improvements</w:t>
            </w:r>
          </w:p>
        </w:tc>
      </w:tr>
    </w:tbl>
    <w:p w14:paraId="1C55E5CA" w14:textId="0922CADE" w:rsidR="00C350E9" w:rsidRPr="00CC3556" w:rsidRDefault="00C350E9" w:rsidP="0013216A">
      <w:pPr>
        <w:spacing w:before="240" w:after="240" w:line="240" w:lineRule="auto"/>
        <w:rPr>
          <w:b/>
          <w:bCs w:val="0"/>
          <w:sz w:val="22"/>
          <w:szCs w:val="22"/>
        </w:rPr>
      </w:pPr>
      <w:r w:rsidRPr="00CC3556">
        <w:rPr>
          <w:b/>
          <w:bCs w:val="0"/>
          <w:sz w:val="22"/>
          <w:szCs w:val="22"/>
        </w:rPr>
        <w:t>Additional resurfacing and other work proposed for 2024/25 from the £401,000 funding made available to Medway Council from the relocated HS2 funding</w:t>
      </w:r>
    </w:p>
    <w:tbl>
      <w:tblPr>
        <w:tblStyle w:val="TableGrid"/>
        <w:tblW w:w="9204" w:type="dxa"/>
        <w:tblLook w:val="04A0" w:firstRow="1" w:lastRow="0" w:firstColumn="1" w:lastColumn="0" w:noHBand="0" w:noVBand="1"/>
        <w:tblCaption w:val="Table showing Medway Councils proposed resurfacing for 2024/25"/>
        <w:tblDescription w:val="List of roads, with indicative costs and surface area on Medway Councils resurfacing programme for 2024/25."/>
      </w:tblPr>
      <w:tblGrid>
        <w:gridCol w:w="1975"/>
        <w:gridCol w:w="2126"/>
        <w:gridCol w:w="1276"/>
        <w:gridCol w:w="1417"/>
        <w:gridCol w:w="2410"/>
      </w:tblGrid>
      <w:tr w:rsidR="001D5DF2" w:rsidRPr="001D5DF2" w14:paraId="78569F1B" w14:textId="77777777" w:rsidTr="006E380F">
        <w:trPr>
          <w:trHeight w:val="774"/>
        </w:trPr>
        <w:tc>
          <w:tcPr>
            <w:tcW w:w="1975" w:type="dxa"/>
            <w:hideMark/>
          </w:tcPr>
          <w:p w14:paraId="6823C55C" w14:textId="77777777" w:rsidR="001D5DF2" w:rsidRPr="001D5DF2" w:rsidRDefault="001D5DF2" w:rsidP="00DC6AB6">
            <w:pPr>
              <w:jc w:val="center"/>
              <w:rPr>
                <w:rFonts w:eastAsia="Times New Roman" w:cs="Arial"/>
                <w:b/>
                <w:color w:val="000000"/>
                <w:kern w:val="0"/>
                <w:sz w:val="20"/>
                <w:szCs w:val="20"/>
                <w:lang w:eastAsia="en-GB"/>
                <w14:ligatures w14:val="none"/>
              </w:rPr>
            </w:pPr>
            <w:r w:rsidRPr="001D5DF2">
              <w:rPr>
                <w:rFonts w:eastAsia="Times New Roman" w:cs="Arial"/>
                <w:b/>
                <w:color w:val="000000"/>
                <w:kern w:val="0"/>
                <w:sz w:val="20"/>
                <w:szCs w:val="20"/>
                <w:lang w:eastAsia="en-GB"/>
                <w14:ligatures w14:val="none"/>
              </w:rPr>
              <w:t>Areas / roads where work is planned</w:t>
            </w:r>
          </w:p>
        </w:tc>
        <w:tc>
          <w:tcPr>
            <w:tcW w:w="2126" w:type="dxa"/>
            <w:hideMark/>
          </w:tcPr>
          <w:p w14:paraId="3F575A2D" w14:textId="48E41222" w:rsidR="001D5DF2" w:rsidRPr="001D5DF2" w:rsidRDefault="001D5DF2" w:rsidP="00DC6AB6">
            <w:pPr>
              <w:jc w:val="center"/>
              <w:rPr>
                <w:rFonts w:eastAsia="Times New Roman" w:cs="Arial"/>
                <w:b/>
                <w:color w:val="000000"/>
                <w:kern w:val="0"/>
                <w:sz w:val="20"/>
                <w:szCs w:val="20"/>
                <w:lang w:eastAsia="en-GB"/>
                <w14:ligatures w14:val="none"/>
              </w:rPr>
            </w:pPr>
            <w:r w:rsidRPr="001D5DF2">
              <w:rPr>
                <w:rFonts w:eastAsia="Times New Roman" w:cs="Arial"/>
                <w:b/>
                <w:color w:val="000000"/>
                <w:kern w:val="0"/>
                <w:sz w:val="20"/>
                <w:szCs w:val="20"/>
                <w:lang w:eastAsia="en-GB"/>
                <w14:ligatures w14:val="none"/>
              </w:rPr>
              <w:t>Type of works being undertaken on asset group</w:t>
            </w:r>
          </w:p>
        </w:tc>
        <w:tc>
          <w:tcPr>
            <w:tcW w:w="1276" w:type="dxa"/>
            <w:hideMark/>
          </w:tcPr>
          <w:p w14:paraId="152B3E93" w14:textId="77777777" w:rsidR="001D5DF2" w:rsidRPr="001D5DF2" w:rsidRDefault="001D5DF2" w:rsidP="00DC6AB6">
            <w:pPr>
              <w:jc w:val="center"/>
              <w:rPr>
                <w:rFonts w:eastAsia="Times New Roman" w:cs="Arial"/>
                <w:b/>
                <w:color w:val="000000"/>
                <w:kern w:val="0"/>
                <w:sz w:val="20"/>
                <w:szCs w:val="20"/>
                <w:lang w:eastAsia="en-GB"/>
                <w14:ligatures w14:val="none"/>
              </w:rPr>
            </w:pPr>
            <w:r w:rsidRPr="001D5DF2">
              <w:rPr>
                <w:rFonts w:eastAsia="Times New Roman" w:cs="Arial"/>
                <w:b/>
                <w:color w:val="000000"/>
                <w:kern w:val="0"/>
                <w:sz w:val="20"/>
                <w:szCs w:val="20"/>
                <w:lang w:eastAsia="en-GB"/>
                <w14:ligatures w14:val="none"/>
              </w:rPr>
              <w:t>Indicative cost</w:t>
            </w:r>
          </w:p>
        </w:tc>
        <w:tc>
          <w:tcPr>
            <w:tcW w:w="1417" w:type="dxa"/>
            <w:hideMark/>
          </w:tcPr>
          <w:p w14:paraId="370C5928" w14:textId="72D17C54" w:rsidR="001D5DF2" w:rsidRPr="001D5DF2" w:rsidRDefault="001D5DF2" w:rsidP="00DC6AB6">
            <w:pPr>
              <w:jc w:val="center"/>
              <w:rPr>
                <w:rFonts w:eastAsia="Times New Roman" w:cs="Arial"/>
                <w:b/>
                <w:color w:val="000000"/>
                <w:kern w:val="0"/>
                <w:sz w:val="20"/>
                <w:szCs w:val="20"/>
                <w:lang w:eastAsia="en-GB"/>
                <w14:ligatures w14:val="none"/>
              </w:rPr>
            </w:pPr>
            <w:r w:rsidRPr="001D5DF2">
              <w:rPr>
                <w:rFonts w:eastAsia="Times New Roman" w:cs="Arial"/>
                <w:b/>
                <w:color w:val="000000"/>
                <w:kern w:val="0"/>
                <w:sz w:val="20"/>
                <w:szCs w:val="20"/>
                <w:lang w:eastAsia="en-GB"/>
                <w14:ligatures w14:val="none"/>
              </w:rPr>
              <w:t>Surface area resurfaced</w:t>
            </w:r>
          </w:p>
        </w:tc>
        <w:tc>
          <w:tcPr>
            <w:tcW w:w="2410" w:type="dxa"/>
            <w:hideMark/>
          </w:tcPr>
          <w:p w14:paraId="6FC51F82" w14:textId="130BDB2D" w:rsidR="001D5DF2" w:rsidRPr="001D5DF2" w:rsidRDefault="001D5DF2" w:rsidP="00DC6AB6">
            <w:pPr>
              <w:jc w:val="center"/>
              <w:rPr>
                <w:rFonts w:eastAsia="Times New Roman" w:cs="Arial"/>
                <w:b/>
                <w:color w:val="000000"/>
                <w:kern w:val="0"/>
                <w:sz w:val="20"/>
                <w:szCs w:val="20"/>
                <w:lang w:eastAsia="en-GB"/>
                <w14:ligatures w14:val="none"/>
              </w:rPr>
            </w:pPr>
            <w:r w:rsidRPr="001D5DF2">
              <w:rPr>
                <w:rFonts w:eastAsia="Times New Roman" w:cs="Arial"/>
                <w:b/>
                <w:color w:val="000000"/>
                <w:kern w:val="0"/>
                <w:sz w:val="20"/>
                <w:szCs w:val="20"/>
                <w:lang w:eastAsia="en-GB"/>
                <w14:ligatures w14:val="none"/>
              </w:rPr>
              <w:t>Benefits</w:t>
            </w:r>
          </w:p>
        </w:tc>
      </w:tr>
      <w:tr w:rsidR="001D5DF2" w:rsidRPr="001D5DF2" w14:paraId="55505AB3" w14:textId="77777777" w:rsidTr="006E380F">
        <w:trPr>
          <w:trHeight w:val="285"/>
        </w:trPr>
        <w:tc>
          <w:tcPr>
            <w:tcW w:w="1975" w:type="dxa"/>
            <w:hideMark/>
          </w:tcPr>
          <w:p w14:paraId="2E22C9C4"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 xml:space="preserve">Montgomery Road, Gillingham   </w:t>
            </w:r>
          </w:p>
        </w:tc>
        <w:tc>
          <w:tcPr>
            <w:tcW w:w="2126" w:type="dxa"/>
            <w:hideMark/>
          </w:tcPr>
          <w:p w14:paraId="07A340E5"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Carriageway resurfacing</w:t>
            </w:r>
          </w:p>
        </w:tc>
        <w:tc>
          <w:tcPr>
            <w:tcW w:w="1276" w:type="dxa"/>
            <w:hideMark/>
          </w:tcPr>
          <w:p w14:paraId="1CFD38C2" w14:textId="6E648483"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£5</w:t>
            </w:r>
            <w:r w:rsidR="005E06FB">
              <w:rPr>
                <w:rFonts w:eastAsia="Times New Roman" w:cs="Arial"/>
                <w:bCs w:val="0"/>
                <w:color w:val="000000"/>
                <w:kern w:val="0"/>
                <w:sz w:val="20"/>
                <w:szCs w:val="20"/>
                <w:lang w:eastAsia="en-GB"/>
                <w14:ligatures w14:val="none"/>
              </w:rPr>
              <w:t>2</w:t>
            </w:r>
            <w:r w:rsidRPr="001D5DF2">
              <w:rPr>
                <w:rFonts w:eastAsia="Times New Roman" w:cs="Arial"/>
                <w:bCs w:val="0"/>
                <w:color w:val="000000"/>
                <w:kern w:val="0"/>
                <w:sz w:val="20"/>
                <w:szCs w:val="20"/>
                <w:lang w:eastAsia="en-GB"/>
                <w14:ligatures w14:val="none"/>
              </w:rPr>
              <w:t>,</w:t>
            </w:r>
            <w:r w:rsidR="00235DF0">
              <w:rPr>
                <w:rFonts w:eastAsia="Times New Roman" w:cs="Arial"/>
                <w:bCs w:val="0"/>
                <w:color w:val="000000"/>
                <w:kern w:val="0"/>
                <w:sz w:val="20"/>
                <w:szCs w:val="20"/>
                <w:lang w:eastAsia="en-GB"/>
                <w14:ligatures w14:val="none"/>
              </w:rPr>
              <w:t>5</w:t>
            </w:r>
            <w:r w:rsidR="004D01D4">
              <w:rPr>
                <w:rFonts w:eastAsia="Times New Roman" w:cs="Arial"/>
                <w:bCs w:val="0"/>
                <w:color w:val="000000"/>
                <w:kern w:val="0"/>
                <w:sz w:val="20"/>
                <w:szCs w:val="20"/>
                <w:lang w:eastAsia="en-GB"/>
                <w14:ligatures w14:val="none"/>
              </w:rPr>
              <w:t>00</w:t>
            </w:r>
          </w:p>
        </w:tc>
        <w:tc>
          <w:tcPr>
            <w:tcW w:w="1417" w:type="dxa"/>
            <w:hideMark/>
          </w:tcPr>
          <w:p w14:paraId="39771A5B" w14:textId="77777777"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695</w:t>
            </w:r>
          </w:p>
        </w:tc>
        <w:tc>
          <w:tcPr>
            <w:tcW w:w="2410" w:type="dxa"/>
            <w:hideMark/>
          </w:tcPr>
          <w:p w14:paraId="293AF186"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Highway Improvements</w:t>
            </w:r>
          </w:p>
        </w:tc>
      </w:tr>
      <w:tr w:rsidR="001D5DF2" w:rsidRPr="001D5DF2" w14:paraId="77A36494" w14:textId="77777777" w:rsidTr="006E380F">
        <w:trPr>
          <w:trHeight w:val="285"/>
        </w:trPr>
        <w:tc>
          <w:tcPr>
            <w:tcW w:w="1975" w:type="dxa"/>
            <w:hideMark/>
          </w:tcPr>
          <w:p w14:paraId="06B467A3"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A2 Rainham Road, Gillingham</w:t>
            </w:r>
          </w:p>
        </w:tc>
        <w:tc>
          <w:tcPr>
            <w:tcW w:w="2126" w:type="dxa"/>
            <w:hideMark/>
          </w:tcPr>
          <w:p w14:paraId="51F88D30"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Carriageway resurfacing</w:t>
            </w:r>
          </w:p>
        </w:tc>
        <w:tc>
          <w:tcPr>
            <w:tcW w:w="1276" w:type="dxa"/>
            <w:hideMark/>
          </w:tcPr>
          <w:p w14:paraId="474D5463" w14:textId="226EF9CB"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£4</w:t>
            </w:r>
            <w:r w:rsidR="00235DF0">
              <w:rPr>
                <w:rFonts w:eastAsia="Times New Roman" w:cs="Arial"/>
                <w:bCs w:val="0"/>
                <w:color w:val="000000"/>
                <w:kern w:val="0"/>
                <w:sz w:val="20"/>
                <w:szCs w:val="20"/>
                <w:lang w:eastAsia="en-GB"/>
                <w14:ligatures w14:val="none"/>
              </w:rPr>
              <w:t>3</w:t>
            </w:r>
            <w:r w:rsidRPr="001D5DF2">
              <w:rPr>
                <w:rFonts w:eastAsia="Times New Roman" w:cs="Arial"/>
                <w:bCs w:val="0"/>
                <w:color w:val="000000"/>
                <w:kern w:val="0"/>
                <w:sz w:val="20"/>
                <w:szCs w:val="20"/>
                <w:lang w:eastAsia="en-GB"/>
                <w14:ligatures w14:val="none"/>
              </w:rPr>
              <w:t>,</w:t>
            </w:r>
            <w:r w:rsidR="00235DF0">
              <w:rPr>
                <w:rFonts w:eastAsia="Times New Roman" w:cs="Arial"/>
                <w:bCs w:val="0"/>
                <w:color w:val="000000"/>
                <w:kern w:val="0"/>
                <w:sz w:val="20"/>
                <w:szCs w:val="20"/>
                <w:lang w:eastAsia="en-GB"/>
                <w14:ligatures w14:val="none"/>
              </w:rPr>
              <w:t>6</w:t>
            </w:r>
            <w:r w:rsidR="004D01D4">
              <w:rPr>
                <w:rFonts w:eastAsia="Times New Roman" w:cs="Arial"/>
                <w:bCs w:val="0"/>
                <w:color w:val="000000"/>
                <w:kern w:val="0"/>
                <w:sz w:val="20"/>
                <w:szCs w:val="20"/>
                <w:lang w:eastAsia="en-GB"/>
                <w14:ligatures w14:val="none"/>
              </w:rPr>
              <w:t>0</w:t>
            </w:r>
            <w:r w:rsidRPr="001D5DF2">
              <w:rPr>
                <w:rFonts w:eastAsia="Times New Roman" w:cs="Arial"/>
                <w:bCs w:val="0"/>
                <w:color w:val="000000"/>
                <w:kern w:val="0"/>
                <w:sz w:val="20"/>
                <w:szCs w:val="20"/>
                <w:lang w:eastAsia="en-GB"/>
                <w14:ligatures w14:val="none"/>
              </w:rPr>
              <w:t>0</w:t>
            </w:r>
          </w:p>
        </w:tc>
        <w:tc>
          <w:tcPr>
            <w:tcW w:w="1417" w:type="dxa"/>
            <w:hideMark/>
          </w:tcPr>
          <w:p w14:paraId="7CAB2DA8" w14:textId="77777777"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600</w:t>
            </w:r>
          </w:p>
        </w:tc>
        <w:tc>
          <w:tcPr>
            <w:tcW w:w="2410" w:type="dxa"/>
            <w:hideMark/>
          </w:tcPr>
          <w:p w14:paraId="4E03821D"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Highway Improvements</w:t>
            </w:r>
          </w:p>
        </w:tc>
      </w:tr>
      <w:tr w:rsidR="001D5DF2" w:rsidRPr="001D5DF2" w14:paraId="7D8A3C4B" w14:textId="77777777" w:rsidTr="006E380F">
        <w:trPr>
          <w:trHeight w:val="285"/>
        </w:trPr>
        <w:tc>
          <w:tcPr>
            <w:tcW w:w="1975" w:type="dxa"/>
            <w:hideMark/>
          </w:tcPr>
          <w:p w14:paraId="52567DFF"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City Way, Rochester</w:t>
            </w:r>
          </w:p>
        </w:tc>
        <w:tc>
          <w:tcPr>
            <w:tcW w:w="2126" w:type="dxa"/>
            <w:hideMark/>
          </w:tcPr>
          <w:p w14:paraId="5B2C7FC5"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Carriageway resurfacing</w:t>
            </w:r>
          </w:p>
        </w:tc>
        <w:tc>
          <w:tcPr>
            <w:tcW w:w="1276" w:type="dxa"/>
            <w:hideMark/>
          </w:tcPr>
          <w:p w14:paraId="552E8421" w14:textId="6A3D3CE2"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£11</w:t>
            </w:r>
            <w:r w:rsidR="00235DF0">
              <w:rPr>
                <w:rFonts w:eastAsia="Times New Roman" w:cs="Arial"/>
                <w:bCs w:val="0"/>
                <w:color w:val="000000"/>
                <w:kern w:val="0"/>
                <w:sz w:val="20"/>
                <w:szCs w:val="20"/>
                <w:lang w:eastAsia="en-GB"/>
                <w14:ligatures w14:val="none"/>
              </w:rPr>
              <w:t>2</w:t>
            </w:r>
            <w:r w:rsidRPr="001D5DF2">
              <w:rPr>
                <w:rFonts w:eastAsia="Times New Roman" w:cs="Arial"/>
                <w:bCs w:val="0"/>
                <w:color w:val="000000"/>
                <w:kern w:val="0"/>
                <w:sz w:val="20"/>
                <w:szCs w:val="20"/>
                <w:lang w:eastAsia="en-GB"/>
                <w14:ligatures w14:val="none"/>
              </w:rPr>
              <w:t>,</w:t>
            </w:r>
            <w:r w:rsidR="00235DF0">
              <w:rPr>
                <w:rFonts w:eastAsia="Times New Roman" w:cs="Arial"/>
                <w:bCs w:val="0"/>
                <w:color w:val="000000"/>
                <w:kern w:val="0"/>
                <w:sz w:val="20"/>
                <w:szCs w:val="20"/>
                <w:lang w:eastAsia="en-GB"/>
                <w14:ligatures w14:val="none"/>
              </w:rPr>
              <w:t>8</w:t>
            </w:r>
            <w:r w:rsidR="004D01D4">
              <w:rPr>
                <w:rFonts w:eastAsia="Times New Roman" w:cs="Arial"/>
                <w:bCs w:val="0"/>
                <w:color w:val="000000"/>
                <w:kern w:val="0"/>
                <w:sz w:val="20"/>
                <w:szCs w:val="20"/>
                <w:lang w:eastAsia="en-GB"/>
                <w14:ligatures w14:val="none"/>
              </w:rPr>
              <w:t>0</w:t>
            </w:r>
            <w:r w:rsidRPr="001D5DF2">
              <w:rPr>
                <w:rFonts w:eastAsia="Times New Roman" w:cs="Arial"/>
                <w:bCs w:val="0"/>
                <w:color w:val="000000"/>
                <w:kern w:val="0"/>
                <w:sz w:val="20"/>
                <w:szCs w:val="20"/>
                <w:lang w:eastAsia="en-GB"/>
                <w14:ligatures w14:val="none"/>
              </w:rPr>
              <w:t>0</w:t>
            </w:r>
          </w:p>
        </w:tc>
        <w:tc>
          <w:tcPr>
            <w:tcW w:w="1417" w:type="dxa"/>
            <w:hideMark/>
          </w:tcPr>
          <w:p w14:paraId="748FBE7A" w14:textId="77777777"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1900</w:t>
            </w:r>
          </w:p>
        </w:tc>
        <w:tc>
          <w:tcPr>
            <w:tcW w:w="2410" w:type="dxa"/>
            <w:hideMark/>
          </w:tcPr>
          <w:p w14:paraId="498B3C04"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Highway Improvements</w:t>
            </w:r>
          </w:p>
        </w:tc>
      </w:tr>
      <w:tr w:rsidR="001D5DF2" w:rsidRPr="001D5DF2" w14:paraId="164A82C9" w14:textId="77777777" w:rsidTr="006E380F">
        <w:trPr>
          <w:trHeight w:val="285"/>
        </w:trPr>
        <w:tc>
          <w:tcPr>
            <w:tcW w:w="1975" w:type="dxa"/>
            <w:hideMark/>
          </w:tcPr>
          <w:p w14:paraId="3B37F717"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Sturdee Avenue, Gillingham</w:t>
            </w:r>
          </w:p>
        </w:tc>
        <w:tc>
          <w:tcPr>
            <w:tcW w:w="2126" w:type="dxa"/>
            <w:hideMark/>
          </w:tcPr>
          <w:p w14:paraId="6D0F1248"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Carriageway resurfacing</w:t>
            </w:r>
          </w:p>
        </w:tc>
        <w:tc>
          <w:tcPr>
            <w:tcW w:w="1276" w:type="dxa"/>
            <w:hideMark/>
          </w:tcPr>
          <w:p w14:paraId="763D47B1" w14:textId="505B5799"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£19,</w:t>
            </w:r>
            <w:r w:rsidR="00235DF0">
              <w:rPr>
                <w:rFonts w:eastAsia="Times New Roman" w:cs="Arial"/>
                <w:bCs w:val="0"/>
                <w:color w:val="000000"/>
                <w:kern w:val="0"/>
                <w:sz w:val="20"/>
                <w:szCs w:val="20"/>
                <w:lang w:eastAsia="en-GB"/>
                <w14:ligatures w14:val="none"/>
              </w:rPr>
              <w:t>1</w:t>
            </w:r>
            <w:r w:rsidR="004D01D4">
              <w:rPr>
                <w:rFonts w:eastAsia="Times New Roman" w:cs="Arial"/>
                <w:bCs w:val="0"/>
                <w:color w:val="000000"/>
                <w:kern w:val="0"/>
                <w:sz w:val="20"/>
                <w:szCs w:val="20"/>
                <w:lang w:eastAsia="en-GB"/>
                <w14:ligatures w14:val="none"/>
              </w:rPr>
              <w:t>00</w:t>
            </w:r>
          </w:p>
        </w:tc>
        <w:tc>
          <w:tcPr>
            <w:tcW w:w="1417" w:type="dxa"/>
            <w:hideMark/>
          </w:tcPr>
          <w:p w14:paraId="27F4551A" w14:textId="77777777"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400</w:t>
            </w:r>
          </w:p>
        </w:tc>
        <w:tc>
          <w:tcPr>
            <w:tcW w:w="2410" w:type="dxa"/>
            <w:hideMark/>
          </w:tcPr>
          <w:p w14:paraId="63718D67"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Highway Improvements</w:t>
            </w:r>
          </w:p>
        </w:tc>
      </w:tr>
      <w:tr w:rsidR="001D5DF2" w:rsidRPr="001D5DF2" w14:paraId="04CAA1C7" w14:textId="77777777" w:rsidTr="006E380F">
        <w:trPr>
          <w:trHeight w:val="285"/>
        </w:trPr>
        <w:tc>
          <w:tcPr>
            <w:tcW w:w="1975" w:type="dxa"/>
            <w:hideMark/>
          </w:tcPr>
          <w:p w14:paraId="43880EBE"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Hempstead Valley Drive, Hempstead</w:t>
            </w:r>
          </w:p>
        </w:tc>
        <w:tc>
          <w:tcPr>
            <w:tcW w:w="2126" w:type="dxa"/>
            <w:hideMark/>
          </w:tcPr>
          <w:p w14:paraId="55AA71EE"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Carriageway resurfacing</w:t>
            </w:r>
          </w:p>
        </w:tc>
        <w:tc>
          <w:tcPr>
            <w:tcW w:w="1276" w:type="dxa"/>
            <w:hideMark/>
          </w:tcPr>
          <w:p w14:paraId="06E18850" w14:textId="39627ACF" w:rsidR="009D7A73" w:rsidRPr="001D5DF2" w:rsidRDefault="001D5DF2" w:rsidP="009D7A73">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w:t>
            </w:r>
            <w:r w:rsidR="00235DF0">
              <w:rPr>
                <w:rFonts w:eastAsia="Times New Roman" w:cs="Arial"/>
                <w:bCs w:val="0"/>
                <w:color w:val="000000"/>
                <w:kern w:val="0"/>
                <w:sz w:val="20"/>
                <w:szCs w:val="20"/>
                <w:lang w:eastAsia="en-GB"/>
                <w14:ligatures w14:val="none"/>
              </w:rPr>
              <w:t>8</w:t>
            </w:r>
            <w:r w:rsidRPr="001D5DF2">
              <w:rPr>
                <w:rFonts w:eastAsia="Times New Roman" w:cs="Arial"/>
                <w:bCs w:val="0"/>
                <w:color w:val="000000"/>
                <w:kern w:val="0"/>
                <w:sz w:val="20"/>
                <w:szCs w:val="20"/>
                <w:lang w:eastAsia="en-GB"/>
                <w14:ligatures w14:val="none"/>
              </w:rPr>
              <w:t>,</w:t>
            </w:r>
            <w:r w:rsidR="00235DF0">
              <w:rPr>
                <w:rFonts w:eastAsia="Times New Roman" w:cs="Arial"/>
                <w:bCs w:val="0"/>
                <w:color w:val="000000"/>
                <w:kern w:val="0"/>
                <w:sz w:val="20"/>
                <w:szCs w:val="20"/>
                <w:lang w:eastAsia="en-GB"/>
                <w14:ligatures w14:val="none"/>
              </w:rPr>
              <w:t>7</w:t>
            </w:r>
            <w:r w:rsidR="004D01D4">
              <w:rPr>
                <w:rFonts w:eastAsia="Times New Roman" w:cs="Arial"/>
                <w:bCs w:val="0"/>
                <w:color w:val="000000"/>
                <w:kern w:val="0"/>
                <w:sz w:val="20"/>
                <w:szCs w:val="20"/>
                <w:lang w:eastAsia="en-GB"/>
                <w14:ligatures w14:val="none"/>
              </w:rPr>
              <w:t>0</w:t>
            </w:r>
            <w:r w:rsidR="009D7A73">
              <w:rPr>
                <w:rFonts w:eastAsia="Times New Roman" w:cs="Arial"/>
                <w:bCs w:val="0"/>
                <w:color w:val="000000"/>
                <w:kern w:val="0"/>
                <w:sz w:val="20"/>
                <w:szCs w:val="20"/>
                <w:lang w:eastAsia="en-GB"/>
                <w14:ligatures w14:val="none"/>
              </w:rPr>
              <w:t>0</w:t>
            </w:r>
          </w:p>
        </w:tc>
        <w:tc>
          <w:tcPr>
            <w:tcW w:w="1417" w:type="dxa"/>
            <w:hideMark/>
          </w:tcPr>
          <w:p w14:paraId="1537182B" w14:textId="77777777"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100</w:t>
            </w:r>
          </w:p>
        </w:tc>
        <w:tc>
          <w:tcPr>
            <w:tcW w:w="2410" w:type="dxa"/>
            <w:hideMark/>
          </w:tcPr>
          <w:p w14:paraId="7DA6D873"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Highway Improvements</w:t>
            </w:r>
          </w:p>
        </w:tc>
      </w:tr>
      <w:tr w:rsidR="001D5DF2" w:rsidRPr="001D5DF2" w14:paraId="0D27C6A2" w14:textId="77777777" w:rsidTr="006E380F">
        <w:trPr>
          <w:trHeight w:val="285"/>
        </w:trPr>
        <w:tc>
          <w:tcPr>
            <w:tcW w:w="1975" w:type="dxa"/>
            <w:hideMark/>
          </w:tcPr>
          <w:p w14:paraId="6CACF547"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Grain Road, Rochester</w:t>
            </w:r>
          </w:p>
        </w:tc>
        <w:tc>
          <w:tcPr>
            <w:tcW w:w="2126" w:type="dxa"/>
            <w:hideMark/>
          </w:tcPr>
          <w:p w14:paraId="424AA884"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Carriageway resurfacing</w:t>
            </w:r>
          </w:p>
        </w:tc>
        <w:tc>
          <w:tcPr>
            <w:tcW w:w="1276" w:type="dxa"/>
            <w:hideMark/>
          </w:tcPr>
          <w:p w14:paraId="452FB661" w14:textId="429C3F6A"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£35,</w:t>
            </w:r>
            <w:r w:rsidR="00235DF0">
              <w:rPr>
                <w:rFonts w:eastAsia="Times New Roman" w:cs="Arial"/>
                <w:bCs w:val="0"/>
                <w:color w:val="000000"/>
                <w:kern w:val="0"/>
                <w:sz w:val="20"/>
                <w:szCs w:val="20"/>
                <w:lang w:eastAsia="en-GB"/>
                <w14:ligatures w14:val="none"/>
              </w:rPr>
              <w:t>2</w:t>
            </w:r>
            <w:r w:rsidR="004D01D4">
              <w:rPr>
                <w:rFonts w:eastAsia="Times New Roman" w:cs="Arial"/>
                <w:bCs w:val="0"/>
                <w:color w:val="000000"/>
                <w:kern w:val="0"/>
                <w:sz w:val="20"/>
                <w:szCs w:val="20"/>
                <w:lang w:eastAsia="en-GB"/>
                <w14:ligatures w14:val="none"/>
              </w:rPr>
              <w:t>00</w:t>
            </w:r>
          </w:p>
        </w:tc>
        <w:tc>
          <w:tcPr>
            <w:tcW w:w="1417" w:type="dxa"/>
            <w:hideMark/>
          </w:tcPr>
          <w:p w14:paraId="52748CB1" w14:textId="77777777"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700</w:t>
            </w:r>
          </w:p>
        </w:tc>
        <w:tc>
          <w:tcPr>
            <w:tcW w:w="2410" w:type="dxa"/>
            <w:hideMark/>
          </w:tcPr>
          <w:p w14:paraId="5C4639E4"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Highway Improvements</w:t>
            </w:r>
          </w:p>
        </w:tc>
      </w:tr>
      <w:tr w:rsidR="001D5DF2" w:rsidRPr="001D5DF2" w14:paraId="226BF4AB" w14:textId="77777777" w:rsidTr="006E380F">
        <w:trPr>
          <w:trHeight w:val="285"/>
        </w:trPr>
        <w:tc>
          <w:tcPr>
            <w:tcW w:w="1975" w:type="dxa"/>
            <w:hideMark/>
          </w:tcPr>
          <w:p w14:paraId="49FBF06B"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Peninsula Way, Rochester</w:t>
            </w:r>
          </w:p>
        </w:tc>
        <w:tc>
          <w:tcPr>
            <w:tcW w:w="2126" w:type="dxa"/>
            <w:hideMark/>
          </w:tcPr>
          <w:p w14:paraId="61432238"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Carriageway resurfacing</w:t>
            </w:r>
          </w:p>
        </w:tc>
        <w:tc>
          <w:tcPr>
            <w:tcW w:w="1276" w:type="dxa"/>
            <w:hideMark/>
          </w:tcPr>
          <w:p w14:paraId="6784A704" w14:textId="1802C5CC"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£1</w:t>
            </w:r>
            <w:r w:rsidR="00B04A0D">
              <w:rPr>
                <w:rFonts w:eastAsia="Times New Roman" w:cs="Arial"/>
                <w:bCs w:val="0"/>
                <w:color w:val="000000"/>
                <w:kern w:val="0"/>
                <w:sz w:val="20"/>
                <w:szCs w:val="20"/>
                <w:lang w:eastAsia="en-GB"/>
                <w14:ligatures w14:val="none"/>
              </w:rPr>
              <w:t>0</w:t>
            </w:r>
            <w:r w:rsidRPr="001D5DF2">
              <w:rPr>
                <w:rFonts w:eastAsia="Times New Roman" w:cs="Arial"/>
                <w:bCs w:val="0"/>
                <w:color w:val="000000"/>
                <w:kern w:val="0"/>
                <w:sz w:val="20"/>
                <w:szCs w:val="20"/>
                <w:lang w:eastAsia="en-GB"/>
                <w14:ligatures w14:val="none"/>
              </w:rPr>
              <w:t>,</w:t>
            </w:r>
            <w:r w:rsidR="00B04A0D">
              <w:rPr>
                <w:rFonts w:eastAsia="Times New Roman" w:cs="Arial"/>
                <w:bCs w:val="0"/>
                <w:color w:val="000000"/>
                <w:kern w:val="0"/>
                <w:sz w:val="20"/>
                <w:szCs w:val="20"/>
                <w:lang w:eastAsia="en-GB"/>
                <w14:ligatures w14:val="none"/>
              </w:rPr>
              <w:t>6</w:t>
            </w:r>
            <w:r w:rsidR="004D01D4">
              <w:rPr>
                <w:rFonts w:eastAsia="Times New Roman" w:cs="Arial"/>
                <w:bCs w:val="0"/>
                <w:color w:val="000000"/>
                <w:kern w:val="0"/>
                <w:sz w:val="20"/>
                <w:szCs w:val="20"/>
                <w:lang w:eastAsia="en-GB"/>
                <w14:ligatures w14:val="none"/>
              </w:rPr>
              <w:t>00</w:t>
            </w:r>
          </w:p>
        </w:tc>
        <w:tc>
          <w:tcPr>
            <w:tcW w:w="1417" w:type="dxa"/>
            <w:hideMark/>
          </w:tcPr>
          <w:p w14:paraId="67083B23" w14:textId="77777777"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100</w:t>
            </w:r>
          </w:p>
        </w:tc>
        <w:tc>
          <w:tcPr>
            <w:tcW w:w="2410" w:type="dxa"/>
            <w:hideMark/>
          </w:tcPr>
          <w:p w14:paraId="41D1A321"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Highway Improvements</w:t>
            </w:r>
          </w:p>
        </w:tc>
      </w:tr>
      <w:tr w:rsidR="001D5DF2" w:rsidRPr="001D5DF2" w14:paraId="42C41BCC" w14:textId="77777777" w:rsidTr="006E380F">
        <w:trPr>
          <w:trHeight w:val="285"/>
        </w:trPr>
        <w:tc>
          <w:tcPr>
            <w:tcW w:w="1975" w:type="dxa"/>
            <w:hideMark/>
          </w:tcPr>
          <w:p w14:paraId="22960922"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The Cut, Rochester</w:t>
            </w:r>
          </w:p>
        </w:tc>
        <w:tc>
          <w:tcPr>
            <w:tcW w:w="2126" w:type="dxa"/>
            <w:hideMark/>
          </w:tcPr>
          <w:p w14:paraId="70E91BFD"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Carriageway resurfacing</w:t>
            </w:r>
          </w:p>
        </w:tc>
        <w:tc>
          <w:tcPr>
            <w:tcW w:w="1276" w:type="dxa"/>
            <w:hideMark/>
          </w:tcPr>
          <w:p w14:paraId="39E3B36B" w14:textId="48971491" w:rsidR="001D5DF2" w:rsidRPr="001D5DF2" w:rsidRDefault="001D5DF2" w:rsidP="009D7A73">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£2</w:t>
            </w:r>
            <w:r w:rsidR="009D7A73">
              <w:rPr>
                <w:rFonts w:eastAsia="Times New Roman" w:cs="Arial"/>
                <w:bCs w:val="0"/>
                <w:color w:val="000000"/>
                <w:kern w:val="0"/>
                <w:sz w:val="20"/>
                <w:szCs w:val="20"/>
                <w:lang w:eastAsia="en-GB"/>
                <w14:ligatures w14:val="none"/>
              </w:rPr>
              <w:t>2</w:t>
            </w:r>
            <w:r w:rsidRPr="001D5DF2">
              <w:rPr>
                <w:rFonts w:eastAsia="Times New Roman" w:cs="Arial"/>
                <w:bCs w:val="0"/>
                <w:color w:val="000000"/>
                <w:kern w:val="0"/>
                <w:sz w:val="20"/>
                <w:szCs w:val="20"/>
                <w:lang w:eastAsia="en-GB"/>
                <w14:ligatures w14:val="none"/>
              </w:rPr>
              <w:t>,</w:t>
            </w:r>
            <w:r w:rsidR="00B04A0D">
              <w:rPr>
                <w:rFonts w:eastAsia="Times New Roman" w:cs="Arial"/>
                <w:bCs w:val="0"/>
                <w:color w:val="000000"/>
                <w:kern w:val="0"/>
                <w:sz w:val="20"/>
                <w:szCs w:val="20"/>
                <w:lang w:eastAsia="en-GB"/>
                <w14:ligatures w14:val="none"/>
              </w:rPr>
              <w:t>3</w:t>
            </w:r>
            <w:r w:rsidR="004D01D4">
              <w:rPr>
                <w:rFonts w:eastAsia="Times New Roman" w:cs="Arial"/>
                <w:bCs w:val="0"/>
                <w:color w:val="000000"/>
                <w:kern w:val="0"/>
                <w:sz w:val="20"/>
                <w:szCs w:val="20"/>
                <w:lang w:eastAsia="en-GB"/>
                <w14:ligatures w14:val="none"/>
              </w:rPr>
              <w:t>00</w:t>
            </w:r>
          </w:p>
        </w:tc>
        <w:tc>
          <w:tcPr>
            <w:tcW w:w="1417" w:type="dxa"/>
            <w:hideMark/>
          </w:tcPr>
          <w:p w14:paraId="6F66E91C" w14:textId="77777777"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350</w:t>
            </w:r>
          </w:p>
        </w:tc>
        <w:tc>
          <w:tcPr>
            <w:tcW w:w="2410" w:type="dxa"/>
            <w:hideMark/>
          </w:tcPr>
          <w:p w14:paraId="5A09BDD3"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Highway Improvements</w:t>
            </w:r>
          </w:p>
        </w:tc>
      </w:tr>
      <w:tr w:rsidR="001D5DF2" w:rsidRPr="001D5DF2" w14:paraId="53C9F203" w14:textId="77777777" w:rsidTr="006E380F">
        <w:trPr>
          <w:trHeight w:val="285"/>
        </w:trPr>
        <w:tc>
          <w:tcPr>
            <w:tcW w:w="1975" w:type="dxa"/>
            <w:hideMark/>
          </w:tcPr>
          <w:p w14:paraId="786B3A45"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Delce Road, Rochester</w:t>
            </w:r>
          </w:p>
        </w:tc>
        <w:tc>
          <w:tcPr>
            <w:tcW w:w="2126" w:type="dxa"/>
            <w:hideMark/>
          </w:tcPr>
          <w:p w14:paraId="44A76F1D"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Carriageway resurfacing</w:t>
            </w:r>
          </w:p>
        </w:tc>
        <w:tc>
          <w:tcPr>
            <w:tcW w:w="1276" w:type="dxa"/>
            <w:hideMark/>
          </w:tcPr>
          <w:p w14:paraId="665E83B9" w14:textId="59846B3F"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£2</w:t>
            </w:r>
            <w:r w:rsidR="00B04A0D">
              <w:rPr>
                <w:rFonts w:eastAsia="Times New Roman" w:cs="Arial"/>
                <w:bCs w:val="0"/>
                <w:color w:val="000000"/>
                <w:kern w:val="0"/>
                <w:sz w:val="20"/>
                <w:szCs w:val="20"/>
                <w:lang w:eastAsia="en-GB"/>
                <w14:ligatures w14:val="none"/>
              </w:rPr>
              <w:t>6</w:t>
            </w:r>
            <w:r w:rsidRPr="001D5DF2">
              <w:rPr>
                <w:rFonts w:eastAsia="Times New Roman" w:cs="Arial"/>
                <w:bCs w:val="0"/>
                <w:color w:val="000000"/>
                <w:kern w:val="0"/>
                <w:sz w:val="20"/>
                <w:szCs w:val="20"/>
                <w:lang w:eastAsia="en-GB"/>
                <w14:ligatures w14:val="none"/>
              </w:rPr>
              <w:t>,</w:t>
            </w:r>
            <w:r w:rsidR="00B04A0D">
              <w:rPr>
                <w:rFonts w:eastAsia="Times New Roman" w:cs="Arial"/>
                <w:bCs w:val="0"/>
                <w:color w:val="000000"/>
                <w:kern w:val="0"/>
                <w:sz w:val="20"/>
                <w:szCs w:val="20"/>
                <w:lang w:eastAsia="en-GB"/>
                <w14:ligatures w14:val="none"/>
              </w:rPr>
              <w:t>7</w:t>
            </w:r>
            <w:r w:rsidR="004D01D4">
              <w:rPr>
                <w:rFonts w:eastAsia="Times New Roman" w:cs="Arial"/>
                <w:bCs w:val="0"/>
                <w:color w:val="000000"/>
                <w:kern w:val="0"/>
                <w:sz w:val="20"/>
                <w:szCs w:val="20"/>
                <w:lang w:eastAsia="en-GB"/>
                <w14:ligatures w14:val="none"/>
              </w:rPr>
              <w:t>00</w:t>
            </w:r>
          </w:p>
        </w:tc>
        <w:tc>
          <w:tcPr>
            <w:tcW w:w="1417" w:type="dxa"/>
            <w:hideMark/>
          </w:tcPr>
          <w:p w14:paraId="52F04864" w14:textId="77777777"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500</w:t>
            </w:r>
          </w:p>
        </w:tc>
        <w:tc>
          <w:tcPr>
            <w:tcW w:w="2410" w:type="dxa"/>
            <w:hideMark/>
          </w:tcPr>
          <w:p w14:paraId="67160BA7"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Highway Improvements</w:t>
            </w:r>
          </w:p>
        </w:tc>
      </w:tr>
      <w:tr w:rsidR="001D5DF2" w:rsidRPr="001D5DF2" w14:paraId="57B2E217" w14:textId="77777777" w:rsidTr="006E380F">
        <w:trPr>
          <w:trHeight w:val="285"/>
        </w:trPr>
        <w:tc>
          <w:tcPr>
            <w:tcW w:w="1975" w:type="dxa"/>
            <w:hideMark/>
          </w:tcPr>
          <w:p w14:paraId="05564FF5"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Wayfield Road, Chatham</w:t>
            </w:r>
          </w:p>
        </w:tc>
        <w:tc>
          <w:tcPr>
            <w:tcW w:w="2126" w:type="dxa"/>
            <w:hideMark/>
          </w:tcPr>
          <w:p w14:paraId="5B462EF0"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Carriageway resurfacing</w:t>
            </w:r>
          </w:p>
        </w:tc>
        <w:tc>
          <w:tcPr>
            <w:tcW w:w="1276" w:type="dxa"/>
            <w:hideMark/>
          </w:tcPr>
          <w:p w14:paraId="2E838B39" w14:textId="0E068F51"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£2</w:t>
            </w:r>
            <w:r w:rsidR="00B04A0D">
              <w:rPr>
                <w:rFonts w:eastAsia="Times New Roman" w:cs="Arial"/>
                <w:bCs w:val="0"/>
                <w:color w:val="000000"/>
                <w:kern w:val="0"/>
                <w:sz w:val="20"/>
                <w:szCs w:val="20"/>
                <w:lang w:eastAsia="en-GB"/>
                <w14:ligatures w14:val="none"/>
              </w:rPr>
              <w:t>6</w:t>
            </w:r>
            <w:r w:rsidRPr="001D5DF2">
              <w:rPr>
                <w:rFonts w:eastAsia="Times New Roman" w:cs="Arial"/>
                <w:bCs w:val="0"/>
                <w:color w:val="000000"/>
                <w:kern w:val="0"/>
                <w:sz w:val="20"/>
                <w:szCs w:val="20"/>
                <w:lang w:eastAsia="en-GB"/>
                <w14:ligatures w14:val="none"/>
              </w:rPr>
              <w:t>,</w:t>
            </w:r>
            <w:r w:rsidR="00B04A0D">
              <w:rPr>
                <w:rFonts w:eastAsia="Times New Roman" w:cs="Arial"/>
                <w:bCs w:val="0"/>
                <w:color w:val="000000"/>
                <w:kern w:val="0"/>
                <w:sz w:val="20"/>
                <w:szCs w:val="20"/>
                <w:lang w:eastAsia="en-GB"/>
                <w14:ligatures w14:val="none"/>
              </w:rPr>
              <w:t>6</w:t>
            </w:r>
            <w:r w:rsidR="004D01D4">
              <w:rPr>
                <w:rFonts w:eastAsia="Times New Roman" w:cs="Arial"/>
                <w:bCs w:val="0"/>
                <w:color w:val="000000"/>
                <w:kern w:val="0"/>
                <w:sz w:val="20"/>
                <w:szCs w:val="20"/>
                <w:lang w:eastAsia="en-GB"/>
                <w14:ligatures w14:val="none"/>
              </w:rPr>
              <w:t>00</w:t>
            </w:r>
          </w:p>
        </w:tc>
        <w:tc>
          <w:tcPr>
            <w:tcW w:w="1417" w:type="dxa"/>
            <w:hideMark/>
          </w:tcPr>
          <w:p w14:paraId="0780E1FA" w14:textId="77777777"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600</w:t>
            </w:r>
          </w:p>
        </w:tc>
        <w:tc>
          <w:tcPr>
            <w:tcW w:w="2410" w:type="dxa"/>
            <w:hideMark/>
          </w:tcPr>
          <w:p w14:paraId="7669E63E"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Highway Improvements</w:t>
            </w:r>
          </w:p>
        </w:tc>
      </w:tr>
      <w:tr w:rsidR="001D5DF2" w:rsidRPr="001D5DF2" w14:paraId="762525B7" w14:textId="77777777" w:rsidTr="006E380F">
        <w:trPr>
          <w:trHeight w:val="300"/>
        </w:trPr>
        <w:tc>
          <w:tcPr>
            <w:tcW w:w="1975" w:type="dxa"/>
            <w:hideMark/>
          </w:tcPr>
          <w:p w14:paraId="04987915"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Chapel Rd, Rochester</w:t>
            </w:r>
          </w:p>
        </w:tc>
        <w:tc>
          <w:tcPr>
            <w:tcW w:w="2126" w:type="dxa"/>
            <w:hideMark/>
          </w:tcPr>
          <w:p w14:paraId="6869BD3E"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Carriageway resurfacing</w:t>
            </w:r>
          </w:p>
        </w:tc>
        <w:tc>
          <w:tcPr>
            <w:tcW w:w="1276" w:type="dxa"/>
            <w:hideMark/>
          </w:tcPr>
          <w:p w14:paraId="3B8DF094" w14:textId="0DFADB5D"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£4</w:t>
            </w:r>
            <w:r w:rsidR="00B04A0D">
              <w:rPr>
                <w:rFonts w:eastAsia="Times New Roman" w:cs="Arial"/>
                <w:bCs w:val="0"/>
                <w:color w:val="000000"/>
                <w:kern w:val="0"/>
                <w:sz w:val="20"/>
                <w:szCs w:val="20"/>
                <w:lang w:eastAsia="en-GB"/>
                <w14:ligatures w14:val="none"/>
              </w:rPr>
              <w:t>2</w:t>
            </w:r>
            <w:r w:rsidRPr="001D5DF2">
              <w:rPr>
                <w:rFonts w:eastAsia="Times New Roman" w:cs="Arial"/>
                <w:bCs w:val="0"/>
                <w:color w:val="000000"/>
                <w:kern w:val="0"/>
                <w:sz w:val="20"/>
                <w:szCs w:val="20"/>
                <w:lang w:eastAsia="en-GB"/>
                <w14:ligatures w14:val="none"/>
              </w:rPr>
              <w:t>,</w:t>
            </w:r>
            <w:r w:rsidR="00B04A0D">
              <w:rPr>
                <w:rFonts w:eastAsia="Times New Roman" w:cs="Arial"/>
                <w:bCs w:val="0"/>
                <w:color w:val="000000"/>
                <w:kern w:val="0"/>
                <w:sz w:val="20"/>
                <w:szCs w:val="20"/>
                <w:lang w:eastAsia="en-GB"/>
                <w14:ligatures w14:val="none"/>
              </w:rPr>
              <w:t>9</w:t>
            </w:r>
            <w:r w:rsidR="004D01D4">
              <w:rPr>
                <w:rFonts w:eastAsia="Times New Roman" w:cs="Arial"/>
                <w:bCs w:val="0"/>
                <w:color w:val="000000"/>
                <w:kern w:val="0"/>
                <w:sz w:val="20"/>
                <w:szCs w:val="20"/>
                <w:lang w:eastAsia="en-GB"/>
                <w14:ligatures w14:val="none"/>
              </w:rPr>
              <w:t>00</w:t>
            </w:r>
          </w:p>
        </w:tc>
        <w:tc>
          <w:tcPr>
            <w:tcW w:w="1417" w:type="dxa"/>
            <w:hideMark/>
          </w:tcPr>
          <w:p w14:paraId="4F533DAC" w14:textId="77777777" w:rsidR="001D5DF2" w:rsidRPr="001D5DF2" w:rsidRDefault="001D5DF2" w:rsidP="001D5DF2">
            <w:pPr>
              <w:jc w:val="right"/>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1000</w:t>
            </w:r>
          </w:p>
        </w:tc>
        <w:tc>
          <w:tcPr>
            <w:tcW w:w="2410" w:type="dxa"/>
            <w:hideMark/>
          </w:tcPr>
          <w:p w14:paraId="4771DC81" w14:textId="77777777" w:rsidR="001D5DF2" w:rsidRPr="001D5DF2" w:rsidRDefault="001D5DF2" w:rsidP="001D5DF2">
            <w:pPr>
              <w:rPr>
                <w:rFonts w:eastAsia="Times New Roman" w:cs="Arial"/>
                <w:bCs w:val="0"/>
                <w:color w:val="000000"/>
                <w:kern w:val="0"/>
                <w:sz w:val="20"/>
                <w:szCs w:val="20"/>
                <w:lang w:eastAsia="en-GB"/>
                <w14:ligatures w14:val="none"/>
              </w:rPr>
            </w:pPr>
            <w:r w:rsidRPr="001D5DF2">
              <w:rPr>
                <w:rFonts w:eastAsia="Times New Roman" w:cs="Arial"/>
                <w:bCs w:val="0"/>
                <w:color w:val="000000"/>
                <w:kern w:val="0"/>
                <w:sz w:val="20"/>
                <w:szCs w:val="20"/>
                <w:lang w:eastAsia="en-GB"/>
                <w14:ligatures w14:val="none"/>
              </w:rPr>
              <w:t>Highway Improvements</w:t>
            </w:r>
          </w:p>
        </w:tc>
      </w:tr>
    </w:tbl>
    <w:p w14:paraId="02009E09" w14:textId="77777777" w:rsidR="001164CF" w:rsidRDefault="001164CF" w:rsidP="00D41581">
      <w:pPr>
        <w:spacing w:before="240" w:after="240" w:line="240" w:lineRule="auto"/>
        <w:rPr>
          <w:b/>
          <w:bCs w:val="0"/>
          <w:sz w:val="22"/>
          <w:szCs w:val="22"/>
        </w:rPr>
      </w:pPr>
    </w:p>
    <w:p w14:paraId="6F27EFCF" w14:textId="77777777" w:rsidR="001164CF" w:rsidRDefault="001164CF">
      <w:pPr>
        <w:rPr>
          <w:b/>
          <w:bCs w:val="0"/>
          <w:sz w:val="22"/>
          <w:szCs w:val="22"/>
        </w:rPr>
      </w:pPr>
      <w:r>
        <w:rPr>
          <w:b/>
          <w:bCs w:val="0"/>
          <w:sz w:val="22"/>
          <w:szCs w:val="22"/>
        </w:rPr>
        <w:br w:type="page"/>
      </w:r>
    </w:p>
    <w:p w14:paraId="05840CC1" w14:textId="6CBB7943" w:rsidR="006D612C" w:rsidRPr="00CC3556" w:rsidRDefault="00693F1F" w:rsidP="00D41581">
      <w:pPr>
        <w:spacing w:before="240" w:after="240" w:line="240" w:lineRule="auto"/>
        <w:rPr>
          <w:b/>
          <w:bCs w:val="0"/>
          <w:sz w:val="22"/>
          <w:szCs w:val="22"/>
        </w:rPr>
      </w:pPr>
      <w:r w:rsidRPr="00CC3556">
        <w:rPr>
          <w:b/>
          <w:bCs w:val="0"/>
          <w:sz w:val="22"/>
          <w:szCs w:val="22"/>
        </w:rPr>
        <w:lastRenderedPageBreak/>
        <w:t>H</w:t>
      </w:r>
      <w:r w:rsidR="006D612C" w:rsidRPr="00CC3556">
        <w:rPr>
          <w:b/>
          <w:bCs w:val="0"/>
          <w:sz w:val="22"/>
          <w:szCs w:val="22"/>
        </w:rPr>
        <w:t xml:space="preserve">ow </w:t>
      </w:r>
      <w:r w:rsidRPr="00CC3556">
        <w:rPr>
          <w:b/>
          <w:bCs w:val="0"/>
          <w:sz w:val="22"/>
          <w:szCs w:val="22"/>
        </w:rPr>
        <w:t>Medway Council are</w:t>
      </w:r>
      <w:r w:rsidR="006D612C" w:rsidRPr="00CC3556">
        <w:rPr>
          <w:b/>
          <w:bCs w:val="0"/>
          <w:sz w:val="22"/>
          <w:szCs w:val="22"/>
        </w:rPr>
        <w:t xml:space="preserve"> introducing innovation in the delivery of highways maintenance</w:t>
      </w:r>
    </w:p>
    <w:p w14:paraId="2995BF89" w14:textId="44219CDA" w:rsidR="00393609" w:rsidRPr="00D41581" w:rsidRDefault="00FF4151" w:rsidP="00D41581">
      <w:pPr>
        <w:spacing w:after="0" w:line="240" w:lineRule="auto"/>
        <w:rPr>
          <w:sz w:val="22"/>
          <w:szCs w:val="22"/>
        </w:rPr>
      </w:pPr>
      <w:r w:rsidRPr="00D41581">
        <w:rPr>
          <w:sz w:val="22"/>
          <w:szCs w:val="22"/>
        </w:rPr>
        <w:t>W</w:t>
      </w:r>
      <w:r w:rsidR="008A059E" w:rsidRPr="00D41581">
        <w:rPr>
          <w:sz w:val="22"/>
          <w:szCs w:val="22"/>
        </w:rPr>
        <w:t>arm Mix Asphalt</w:t>
      </w:r>
      <w:r w:rsidR="00DE0566" w:rsidRPr="00D41581">
        <w:rPr>
          <w:sz w:val="22"/>
          <w:szCs w:val="22"/>
        </w:rPr>
        <w:t xml:space="preserve"> (WMA)</w:t>
      </w:r>
      <w:r w:rsidR="006E380F">
        <w:rPr>
          <w:sz w:val="22"/>
          <w:szCs w:val="22"/>
        </w:rPr>
        <w:t xml:space="preserve"> </w:t>
      </w:r>
    </w:p>
    <w:p w14:paraId="7B0BA845" w14:textId="4D0AFDB0" w:rsidR="006E380F" w:rsidRDefault="008A059E" w:rsidP="00D41581">
      <w:pPr>
        <w:spacing w:after="240" w:line="240" w:lineRule="auto"/>
        <w:rPr>
          <w:sz w:val="22"/>
          <w:szCs w:val="22"/>
        </w:rPr>
      </w:pPr>
      <w:r w:rsidRPr="00CC3556">
        <w:rPr>
          <w:sz w:val="22"/>
          <w:szCs w:val="22"/>
        </w:rPr>
        <w:t xml:space="preserve">Since October 2021 </w:t>
      </w:r>
      <w:r w:rsidR="007C5DC8" w:rsidRPr="00CC3556">
        <w:rPr>
          <w:sz w:val="22"/>
          <w:szCs w:val="22"/>
        </w:rPr>
        <w:t>Medway Council</w:t>
      </w:r>
      <w:r w:rsidRPr="00CC3556">
        <w:rPr>
          <w:sz w:val="22"/>
          <w:szCs w:val="22"/>
        </w:rPr>
        <w:t xml:space="preserve"> adopted the use of </w:t>
      </w:r>
      <w:r w:rsidR="00DE0566" w:rsidRPr="00CC3556">
        <w:rPr>
          <w:sz w:val="22"/>
          <w:szCs w:val="22"/>
        </w:rPr>
        <w:t>WMA</w:t>
      </w:r>
      <w:r w:rsidRPr="00CC3556">
        <w:rPr>
          <w:sz w:val="22"/>
          <w:szCs w:val="22"/>
        </w:rPr>
        <w:t>. This switch to lower carbon asphalt helps support the Council’s Climate Change Action Plan in tackling the</w:t>
      </w:r>
      <w:r w:rsidR="006E380F">
        <w:rPr>
          <w:sz w:val="22"/>
          <w:szCs w:val="22"/>
        </w:rPr>
        <w:t xml:space="preserve"> </w:t>
      </w:r>
      <w:r w:rsidRPr="00CC3556">
        <w:rPr>
          <w:sz w:val="22"/>
          <w:szCs w:val="22"/>
        </w:rPr>
        <w:t>hig</w:t>
      </w:r>
      <w:r w:rsidR="006E380F">
        <w:rPr>
          <w:sz w:val="22"/>
          <w:szCs w:val="22"/>
        </w:rPr>
        <w:t>h le</w:t>
      </w:r>
      <w:r w:rsidRPr="00CC3556">
        <w:rPr>
          <w:sz w:val="22"/>
          <w:szCs w:val="22"/>
        </w:rPr>
        <w:t>vel of emission reduction pathways.</w:t>
      </w:r>
      <w:r w:rsidR="007C10B3" w:rsidRPr="00CC3556">
        <w:rPr>
          <w:sz w:val="22"/>
          <w:szCs w:val="22"/>
        </w:rPr>
        <w:t xml:space="preserve"> </w:t>
      </w:r>
    </w:p>
    <w:p w14:paraId="008F8027" w14:textId="0943462C" w:rsidR="007C10B3" w:rsidRPr="00CC3556" w:rsidRDefault="007C10B3" w:rsidP="00D41581">
      <w:pPr>
        <w:spacing w:after="240" w:line="240" w:lineRule="auto"/>
        <w:rPr>
          <w:sz w:val="22"/>
          <w:szCs w:val="22"/>
        </w:rPr>
      </w:pPr>
      <w:r w:rsidRPr="00CC3556">
        <w:rPr>
          <w:sz w:val="22"/>
          <w:szCs w:val="22"/>
        </w:rPr>
        <w:t>The</w:t>
      </w:r>
      <w:r w:rsidR="00DD5688" w:rsidRPr="00CC3556">
        <w:rPr>
          <w:sz w:val="22"/>
          <w:szCs w:val="22"/>
        </w:rPr>
        <w:t xml:space="preserve"> </w:t>
      </w:r>
      <w:r w:rsidRPr="00CC3556">
        <w:rPr>
          <w:sz w:val="22"/>
          <w:szCs w:val="22"/>
        </w:rPr>
        <w:t xml:space="preserve">key </w:t>
      </w:r>
      <w:r w:rsidR="00DD5688" w:rsidRPr="00CC3556">
        <w:rPr>
          <w:sz w:val="22"/>
          <w:szCs w:val="22"/>
        </w:rPr>
        <w:t>benefits</w:t>
      </w:r>
      <w:r w:rsidR="0007001B">
        <w:rPr>
          <w:sz w:val="22"/>
          <w:szCs w:val="22"/>
        </w:rPr>
        <w:t xml:space="preserve"> of WMA are</w:t>
      </w:r>
      <w:r w:rsidR="006E380F">
        <w:rPr>
          <w:sz w:val="22"/>
          <w:szCs w:val="22"/>
        </w:rPr>
        <w:t>;</w:t>
      </w:r>
    </w:p>
    <w:p w14:paraId="7C2EF90A" w14:textId="406E2099" w:rsidR="007C10B3" w:rsidRPr="00CC3556" w:rsidRDefault="007C10B3" w:rsidP="00D41581">
      <w:pPr>
        <w:spacing w:after="240" w:line="240" w:lineRule="auto"/>
        <w:rPr>
          <w:sz w:val="22"/>
          <w:szCs w:val="22"/>
        </w:rPr>
      </w:pPr>
      <w:r w:rsidRPr="00CC3556">
        <w:rPr>
          <w:sz w:val="22"/>
          <w:szCs w:val="22"/>
        </w:rPr>
        <w:t>Environmental</w:t>
      </w:r>
      <w:r w:rsidR="00C1061F" w:rsidRPr="00CC3556">
        <w:rPr>
          <w:sz w:val="22"/>
          <w:szCs w:val="22"/>
        </w:rPr>
        <w:t xml:space="preserve"> - </w:t>
      </w:r>
      <w:r w:rsidR="00312F51" w:rsidRPr="00CC3556">
        <w:rPr>
          <w:sz w:val="22"/>
          <w:szCs w:val="22"/>
        </w:rPr>
        <w:t>U</w:t>
      </w:r>
      <w:r w:rsidRPr="00CC3556">
        <w:rPr>
          <w:sz w:val="22"/>
          <w:szCs w:val="22"/>
        </w:rPr>
        <w:t>sing less energy in its manufacture,</w:t>
      </w:r>
      <w:r w:rsidR="006E380F">
        <w:rPr>
          <w:sz w:val="22"/>
          <w:szCs w:val="22"/>
        </w:rPr>
        <w:t xml:space="preserve"> therefore</w:t>
      </w:r>
      <w:r w:rsidRPr="00CC3556">
        <w:rPr>
          <w:sz w:val="22"/>
          <w:szCs w:val="22"/>
        </w:rPr>
        <w:t xml:space="preserve"> generating fewer emissions. </w:t>
      </w:r>
    </w:p>
    <w:p w14:paraId="18709F06" w14:textId="57BD606D" w:rsidR="007C10B3" w:rsidRPr="00CC3556" w:rsidRDefault="007C10B3" w:rsidP="00D41581">
      <w:pPr>
        <w:spacing w:after="240" w:line="240" w:lineRule="auto"/>
        <w:rPr>
          <w:sz w:val="22"/>
          <w:szCs w:val="22"/>
        </w:rPr>
      </w:pPr>
      <w:r w:rsidRPr="00CC3556">
        <w:rPr>
          <w:sz w:val="22"/>
          <w:szCs w:val="22"/>
        </w:rPr>
        <w:t>Safety</w:t>
      </w:r>
      <w:r w:rsidR="00C1061F" w:rsidRPr="00CC3556">
        <w:rPr>
          <w:sz w:val="22"/>
          <w:szCs w:val="22"/>
        </w:rPr>
        <w:t xml:space="preserve"> - </w:t>
      </w:r>
      <w:r w:rsidRPr="00CC3556">
        <w:rPr>
          <w:sz w:val="22"/>
          <w:szCs w:val="22"/>
        </w:rPr>
        <w:t xml:space="preserve">The lower mixing and paving temperatures of WMA can cut fume generation by around 50% for approximately each </w:t>
      </w:r>
      <w:r w:rsidR="0007001B" w:rsidRPr="00CC3556">
        <w:rPr>
          <w:sz w:val="22"/>
          <w:szCs w:val="22"/>
        </w:rPr>
        <w:t>10</w:t>
      </w:r>
      <w:r w:rsidR="0007001B">
        <w:rPr>
          <w:sz w:val="22"/>
          <w:szCs w:val="22"/>
        </w:rPr>
        <w:t>-degree</w:t>
      </w:r>
      <w:r w:rsidRPr="00CC3556">
        <w:rPr>
          <w:sz w:val="22"/>
          <w:szCs w:val="22"/>
        </w:rPr>
        <w:t xml:space="preserve"> reduction in temperatures, improving air quality at production plants as well as visibility for the workforce and passing traffic on laying sites.</w:t>
      </w:r>
    </w:p>
    <w:p w14:paraId="523954BA" w14:textId="2644953F" w:rsidR="007C10B3" w:rsidRPr="00CC3556" w:rsidRDefault="007C10B3" w:rsidP="00D41581">
      <w:pPr>
        <w:spacing w:after="240" w:line="240" w:lineRule="auto"/>
        <w:rPr>
          <w:sz w:val="22"/>
          <w:szCs w:val="22"/>
        </w:rPr>
      </w:pPr>
      <w:r w:rsidRPr="00CC3556">
        <w:rPr>
          <w:sz w:val="22"/>
          <w:szCs w:val="22"/>
        </w:rPr>
        <w:t>Efficiency</w:t>
      </w:r>
      <w:r w:rsidR="00C1061F" w:rsidRPr="00CC3556">
        <w:rPr>
          <w:sz w:val="22"/>
          <w:szCs w:val="22"/>
        </w:rPr>
        <w:t xml:space="preserve"> - </w:t>
      </w:r>
      <w:r w:rsidR="00E5211F" w:rsidRPr="00CC3556">
        <w:rPr>
          <w:sz w:val="22"/>
          <w:szCs w:val="22"/>
        </w:rPr>
        <w:t>L</w:t>
      </w:r>
      <w:r w:rsidRPr="00CC3556">
        <w:rPr>
          <w:sz w:val="22"/>
          <w:szCs w:val="22"/>
        </w:rPr>
        <w:t>ess time to cool because it is</w:t>
      </w:r>
      <w:r w:rsidR="006E380F">
        <w:rPr>
          <w:sz w:val="22"/>
          <w:szCs w:val="22"/>
        </w:rPr>
        <w:t xml:space="preserve"> </w:t>
      </w:r>
      <w:r w:rsidRPr="00CC3556">
        <w:rPr>
          <w:sz w:val="22"/>
          <w:szCs w:val="22"/>
        </w:rPr>
        <w:t xml:space="preserve">applied at a lower temperature, thereby allowing roads to be re-opened quicker, reducing disruption to road users, as well as the costs associated with traffic management to protect the workforce. </w:t>
      </w:r>
    </w:p>
    <w:p w14:paraId="5D393F75" w14:textId="6C1C26BE" w:rsidR="008D183B" w:rsidRDefault="00C5559F" w:rsidP="006E380F">
      <w:pPr>
        <w:spacing w:after="0" w:line="240" w:lineRule="auto"/>
        <w:rPr>
          <w:sz w:val="22"/>
          <w:szCs w:val="22"/>
        </w:rPr>
      </w:pPr>
      <w:r w:rsidRPr="00D41581">
        <w:rPr>
          <w:sz w:val="22"/>
          <w:szCs w:val="22"/>
        </w:rPr>
        <w:t xml:space="preserve">Light Emitting Diode (LED) Lantern and Concrete Column Replacement </w:t>
      </w:r>
      <w:r w:rsidR="006E380F">
        <w:rPr>
          <w:sz w:val="22"/>
          <w:szCs w:val="22"/>
        </w:rPr>
        <w:t xml:space="preserve">- </w:t>
      </w:r>
      <w:r w:rsidR="00A46071" w:rsidRPr="00D41581">
        <w:rPr>
          <w:sz w:val="22"/>
          <w:szCs w:val="22"/>
        </w:rPr>
        <w:t>The Council</w:t>
      </w:r>
      <w:r w:rsidR="008D183B" w:rsidRPr="00D41581">
        <w:rPr>
          <w:sz w:val="22"/>
          <w:szCs w:val="22"/>
        </w:rPr>
        <w:t xml:space="preserve"> have been busy converting Medway’s existing lighting to LEDs to reduce energy consumption and ongoing maintenance and improve reliability, saving Medway Council potentially thousands of pounds each year.</w:t>
      </w:r>
      <w:r w:rsidR="00E5211F" w:rsidRPr="00D41581">
        <w:rPr>
          <w:sz w:val="22"/>
          <w:szCs w:val="22"/>
        </w:rPr>
        <w:t xml:space="preserve"> </w:t>
      </w:r>
      <w:r w:rsidR="008D183B" w:rsidRPr="00D41581">
        <w:rPr>
          <w:sz w:val="22"/>
          <w:szCs w:val="22"/>
        </w:rPr>
        <w:t xml:space="preserve">The new lighting </w:t>
      </w:r>
      <w:r w:rsidR="00BB702D" w:rsidRPr="00D41581">
        <w:rPr>
          <w:sz w:val="22"/>
          <w:szCs w:val="22"/>
        </w:rPr>
        <w:t>is</w:t>
      </w:r>
      <w:r w:rsidR="008D183B" w:rsidRPr="00D41581">
        <w:rPr>
          <w:sz w:val="22"/>
          <w:szCs w:val="22"/>
        </w:rPr>
        <w:t xml:space="preserve"> approximately 50 per cent more energy efficient, reduce</w:t>
      </w:r>
      <w:r w:rsidR="006E380F">
        <w:rPr>
          <w:sz w:val="22"/>
          <w:szCs w:val="22"/>
        </w:rPr>
        <w:t>s</w:t>
      </w:r>
      <w:r w:rsidR="008D183B" w:rsidRPr="00D41581">
        <w:rPr>
          <w:sz w:val="22"/>
          <w:szCs w:val="22"/>
        </w:rPr>
        <w:t xml:space="preserve"> light pollution, produce</w:t>
      </w:r>
      <w:r w:rsidR="006E380F">
        <w:rPr>
          <w:sz w:val="22"/>
          <w:szCs w:val="22"/>
        </w:rPr>
        <w:t>s</w:t>
      </w:r>
      <w:r w:rsidR="008D183B" w:rsidRPr="00D41581">
        <w:rPr>
          <w:sz w:val="22"/>
          <w:szCs w:val="22"/>
        </w:rPr>
        <w:t xml:space="preserve"> less glare and will require </w:t>
      </w:r>
      <w:r w:rsidR="006E380F">
        <w:rPr>
          <w:sz w:val="22"/>
          <w:szCs w:val="22"/>
        </w:rPr>
        <w:t>less</w:t>
      </w:r>
      <w:r w:rsidR="008D183B" w:rsidRPr="00D41581">
        <w:rPr>
          <w:sz w:val="22"/>
          <w:szCs w:val="22"/>
        </w:rPr>
        <w:t xml:space="preserve"> maintenance. </w:t>
      </w:r>
      <w:r w:rsidR="008D183B" w:rsidRPr="006E380F">
        <w:rPr>
          <w:sz w:val="22"/>
          <w:szCs w:val="22"/>
        </w:rPr>
        <w:t xml:space="preserve">The contract included the provision of a central management system (CMS) which enables remote monitoring of streetlights, including fault reporting, energy consumption and controlling the adaptive lighting regimes applicable to each light. </w:t>
      </w:r>
    </w:p>
    <w:p w14:paraId="7D6DA93F" w14:textId="77777777" w:rsidR="006E380F" w:rsidRPr="00D41581" w:rsidRDefault="006E380F" w:rsidP="006E380F">
      <w:pPr>
        <w:spacing w:after="0" w:line="240" w:lineRule="auto"/>
      </w:pPr>
    </w:p>
    <w:p w14:paraId="3D02903B" w14:textId="252D4EDB" w:rsidR="00C52101" w:rsidRDefault="00197C55" w:rsidP="006E380F">
      <w:pPr>
        <w:spacing w:after="0" w:line="240" w:lineRule="auto"/>
        <w:rPr>
          <w:sz w:val="22"/>
          <w:szCs w:val="22"/>
        </w:rPr>
      </w:pPr>
      <w:r w:rsidRPr="00D41581">
        <w:rPr>
          <w:sz w:val="22"/>
          <w:szCs w:val="22"/>
        </w:rPr>
        <w:t>Gully Cleansing Optimisatio</w:t>
      </w:r>
      <w:r w:rsidR="008F79BD" w:rsidRPr="00D41581">
        <w:rPr>
          <w:sz w:val="22"/>
          <w:szCs w:val="22"/>
        </w:rPr>
        <w:t>n</w:t>
      </w:r>
      <w:r w:rsidR="006E380F">
        <w:rPr>
          <w:sz w:val="22"/>
          <w:szCs w:val="22"/>
        </w:rPr>
        <w:t xml:space="preserve"> - </w:t>
      </w:r>
      <w:r w:rsidR="005369AA" w:rsidRPr="00CC3556">
        <w:rPr>
          <w:sz w:val="22"/>
          <w:szCs w:val="22"/>
        </w:rPr>
        <w:t xml:space="preserve">We </w:t>
      </w:r>
      <w:r w:rsidR="00C52101" w:rsidRPr="00D41581">
        <w:rPr>
          <w:sz w:val="22"/>
          <w:szCs w:val="22"/>
        </w:rPr>
        <w:t>capture gully data when undertaking cleansing which has helpe</w:t>
      </w:r>
      <w:r w:rsidR="00D90543" w:rsidRPr="00D41581">
        <w:rPr>
          <w:sz w:val="22"/>
          <w:szCs w:val="22"/>
        </w:rPr>
        <w:t>d</w:t>
      </w:r>
      <w:r w:rsidR="00C52101" w:rsidRPr="00D41581">
        <w:rPr>
          <w:sz w:val="22"/>
          <w:szCs w:val="22"/>
        </w:rPr>
        <w:t xml:space="preserve"> develop a cleansing regime that is based on levels of risk, determined by assessment of need. The data capture helps build an inventory of our drainage assets along with condition information and with the system being accessible by both the Contractor and Council Officers, it has assisted in applying a strategic approach. An example is that it has allowed for changes in frequency to be applied which has resulted in identifying high-risk areas and </w:t>
      </w:r>
      <w:r w:rsidR="006E380F" w:rsidRPr="00D41581">
        <w:rPr>
          <w:sz w:val="22"/>
          <w:szCs w:val="22"/>
        </w:rPr>
        <w:t>conducting</w:t>
      </w:r>
      <w:r w:rsidR="00C52101" w:rsidRPr="00D41581">
        <w:rPr>
          <w:sz w:val="22"/>
          <w:szCs w:val="22"/>
        </w:rPr>
        <w:t xml:space="preserve"> a higher level of cleansing in them.</w:t>
      </w:r>
    </w:p>
    <w:p w14:paraId="3744530F" w14:textId="77777777" w:rsidR="006E380F" w:rsidRPr="00D41581" w:rsidRDefault="006E380F" w:rsidP="006E380F">
      <w:pPr>
        <w:spacing w:after="0" w:line="240" w:lineRule="auto"/>
        <w:rPr>
          <w:sz w:val="22"/>
          <w:szCs w:val="22"/>
        </w:rPr>
      </w:pPr>
    </w:p>
    <w:p w14:paraId="6EA25D88" w14:textId="1573604E" w:rsidR="000F6CBF" w:rsidRDefault="0007001B" w:rsidP="006E380F">
      <w:pPr>
        <w:spacing w:after="0" w:line="240" w:lineRule="auto"/>
        <w:rPr>
          <w:sz w:val="22"/>
          <w:szCs w:val="22"/>
        </w:rPr>
      </w:pPr>
      <w:r w:rsidRPr="00D41581">
        <w:rPr>
          <w:sz w:val="22"/>
          <w:szCs w:val="22"/>
        </w:rPr>
        <w:t>Pre-Wetted</w:t>
      </w:r>
      <w:r w:rsidR="00AD1469" w:rsidRPr="00D41581">
        <w:rPr>
          <w:sz w:val="22"/>
          <w:szCs w:val="22"/>
        </w:rPr>
        <w:t xml:space="preserve"> Salt</w:t>
      </w:r>
      <w:r w:rsidR="006E380F">
        <w:rPr>
          <w:sz w:val="22"/>
          <w:szCs w:val="22"/>
        </w:rPr>
        <w:t xml:space="preserve"> - </w:t>
      </w:r>
      <w:r w:rsidR="009C3B58" w:rsidRPr="00D41581">
        <w:rPr>
          <w:sz w:val="22"/>
          <w:szCs w:val="22"/>
        </w:rPr>
        <w:t>Pre</w:t>
      </w:r>
      <w:r w:rsidRPr="00D41581">
        <w:rPr>
          <w:sz w:val="22"/>
          <w:szCs w:val="22"/>
        </w:rPr>
        <w:t>-</w:t>
      </w:r>
      <w:r w:rsidR="009C3B58" w:rsidRPr="00D41581">
        <w:rPr>
          <w:sz w:val="22"/>
          <w:szCs w:val="22"/>
        </w:rPr>
        <w:t xml:space="preserve">wetted salt is salt that is mixed with a liquid chemical. It can come in </w:t>
      </w:r>
      <w:r w:rsidR="00393609" w:rsidRPr="00D41581">
        <w:rPr>
          <w:sz w:val="22"/>
          <w:szCs w:val="22"/>
        </w:rPr>
        <w:t>several</w:t>
      </w:r>
      <w:r w:rsidR="009C3B58" w:rsidRPr="00D41581">
        <w:rPr>
          <w:sz w:val="22"/>
          <w:szCs w:val="22"/>
        </w:rPr>
        <w:t xml:space="preserve"> different forms and works at similar temperatures to rock salt. The advantages to pre-wetted salt are that it can be spread more evenly and more quickly, cutting salt usage by up to 20 per cent, and it gets to work faster as it </w:t>
      </w:r>
      <w:r w:rsidR="006E380F" w:rsidRPr="00D41581">
        <w:rPr>
          <w:sz w:val="22"/>
          <w:szCs w:val="22"/>
        </w:rPr>
        <w:t>does not</w:t>
      </w:r>
      <w:r w:rsidR="009C3B58" w:rsidRPr="00D41581">
        <w:rPr>
          <w:sz w:val="22"/>
          <w:szCs w:val="22"/>
        </w:rPr>
        <w:t xml:space="preserve"> have to dissolve first. The use of pre wetted salt on </w:t>
      </w:r>
      <w:r w:rsidR="00A525D5" w:rsidRPr="00D41581">
        <w:rPr>
          <w:sz w:val="22"/>
          <w:szCs w:val="22"/>
        </w:rPr>
        <w:t xml:space="preserve">the </w:t>
      </w:r>
      <w:r w:rsidR="00F576CD" w:rsidRPr="00D41581">
        <w:rPr>
          <w:sz w:val="22"/>
          <w:szCs w:val="22"/>
        </w:rPr>
        <w:t>authority’s</w:t>
      </w:r>
      <w:r w:rsidR="00A525D5" w:rsidRPr="00D41581">
        <w:rPr>
          <w:sz w:val="22"/>
          <w:szCs w:val="22"/>
        </w:rPr>
        <w:t xml:space="preserve"> roads commenced in </w:t>
      </w:r>
      <w:r w:rsidR="00844B07" w:rsidRPr="00CC3556">
        <w:rPr>
          <w:sz w:val="22"/>
          <w:szCs w:val="22"/>
        </w:rPr>
        <w:t>2023</w:t>
      </w:r>
      <w:r w:rsidR="009C3B58" w:rsidRPr="00CC3556">
        <w:rPr>
          <w:sz w:val="22"/>
          <w:szCs w:val="22"/>
        </w:rPr>
        <w:t>.</w:t>
      </w:r>
    </w:p>
    <w:p w14:paraId="1760CDC7" w14:textId="77777777" w:rsidR="006E380F" w:rsidRPr="00CC3556" w:rsidRDefault="006E380F" w:rsidP="006E380F">
      <w:pPr>
        <w:spacing w:after="0" w:line="240" w:lineRule="auto"/>
        <w:rPr>
          <w:sz w:val="22"/>
          <w:szCs w:val="22"/>
        </w:rPr>
      </w:pPr>
    </w:p>
    <w:p w14:paraId="178B7622" w14:textId="05112542" w:rsidR="006D612C" w:rsidRPr="00CC3556" w:rsidRDefault="00316B7E" w:rsidP="00D41581">
      <w:pPr>
        <w:spacing w:after="240" w:line="240" w:lineRule="auto"/>
        <w:rPr>
          <w:b/>
          <w:bCs w:val="0"/>
          <w:sz w:val="22"/>
          <w:szCs w:val="22"/>
        </w:rPr>
      </w:pPr>
      <w:r w:rsidRPr="00CC3556">
        <w:rPr>
          <w:b/>
          <w:bCs w:val="0"/>
          <w:sz w:val="22"/>
          <w:szCs w:val="22"/>
        </w:rPr>
        <w:t>H</w:t>
      </w:r>
      <w:r w:rsidR="006D612C" w:rsidRPr="00CC3556">
        <w:rPr>
          <w:b/>
          <w:bCs w:val="0"/>
          <w:sz w:val="22"/>
          <w:szCs w:val="22"/>
        </w:rPr>
        <w:t xml:space="preserve">ow </w:t>
      </w:r>
      <w:r w:rsidRPr="00CC3556">
        <w:rPr>
          <w:b/>
          <w:bCs w:val="0"/>
          <w:sz w:val="22"/>
          <w:szCs w:val="22"/>
        </w:rPr>
        <w:t>Medway Council</w:t>
      </w:r>
      <w:r w:rsidR="006D612C" w:rsidRPr="00CC3556">
        <w:rPr>
          <w:b/>
          <w:bCs w:val="0"/>
          <w:sz w:val="22"/>
          <w:szCs w:val="22"/>
        </w:rPr>
        <w:t xml:space="preserve"> </w:t>
      </w:r>
      <w:r w:rsidRPr="00CC3556">
        <w:rPr>
          <w:b/>
          <w:bCs w:val="0"/>
          <w:sz w:val="22"/>
          <w:szCs w:val="22"/>
        </w:rPr>
        <w:t xml:space="preserve">are </w:t>
      </w:r>
      <w:r w:rsidR="006D612C" w:rsidRPr="00CC3556">
        <w:rPr>
          <w:b/>
          <w:bCs w:val="0"/>
          <w:sz w:val="22"/>
          <w:szCs w:val="22"/>
        </w:rPr>
        <w:t xml:space="preserve">using its streetworks and other powers to ensure that resurfacing works are not undermined by repeated digging </w:t>
      </w:r>
      <w:r w:rsidR="00473562">
        <w:rPr>
          <w:b/>
          <w:bCs w:val="0"/>
          <w:sz w:val="22"/>
          <w:szCs w:val="22"/>
        </w:rPr>
        <w:t>within the</w:t>
      </w:r>
      <w:r w:rsidR="006D612C" w:rsidRPr="00CC3556">
        <w:rPr>
          <w:b/>
          <w:bCs w:val="0"/>
          <w:sz w:val="22"/>
          <w:szCs w:val="22"/>
        </w:rPr>
        <w:t xml:space="preserve"> same road by utility companies</w:t>
      </w:r>
    </w:p>
    <w:p w14:paraId="72E4FB81" w14:textId="66E785AE" w:rsidR="00316B7E" w:rsidRPr="00CC3556" w:rsidRDefault="00FF4E8E" w:rsidP="00D41581">
      <w:pPr>
        <w:spacing w:after="240" w:line="240" w:lineRule="auto"/>
        <w:rPr>
          <w:sz w:val="22"/>
          <w:szCs w:val="22"/>
        </w:rPr>
      </w:pPr>
      <w:r w:rsidRPr="00CC3556">
        <w:rPr>
          <w:sz w:val="22"/>
          <w:szCs w:val="22"/>
        </w:rPr>
        <w:t>Medway Council participate in a q</w:t>
      </w:r>
      <w:r w:rsidR="007079C2" w:rsidRPr="00CC3556">
        <w:rPr>
          <w:sz w:val="22"/>
          <w:szCs w:val="22"/>
        </w:rPr>
        <w:t>uarterly stat</w:t>
      </w:r>
      <w:r w:rsidRPr="00CC3556">
        <w:rPr>
          <w:sz w:val="22"/>
          <w:szCs w:val="22"/>
        </w:rPr>
        <w:t xml:space="preserve">utory </w:t>
      </w:r>
      <w:r w:rsidR="00C72320" w:rsidRPr="00CC3556">
        <w:rPr>
          <w:sz w:val="22"/>
          <w:szCs w:val="22"/>
        </w:rPr>
        <w:t>undertaker’s</w:t>
      </w:r>
      <w:r w:rsidR="007079C2" w:rsidRPr="00CC3556">
        <w:rPr>
          <w:sz w:val="22"/>
          <w:szCs w:val="22"/>
        </w:rPr>
        <w:t xml:space="preserve"> co-ordination meeting</w:t>
      </w:r>
      <w:r w:rsidRPr="00CC3556">
        <w:rPr>
          <w:sz w:val="22"/>
          <w:szCs w:val="22"/>
        </w:rPr>
        <w:t xml:space="preserve"> where upco</w:t>
      </w:r>
      <w:r w:rsidR="00281492" w:rsidRPr="00CC3556">
        <w:rPr>
          <w:sz w:val="22"/>
          <w:szCs w:val="22"/>
        </w:rPr>
        <w:t xml:space="preserve">ming works by the authority and statutory </w:t>
      </w:r>
      <w:r w:rsidR="00014A83" w:rsidRPr="00CC3556">
        <w:rPr>
          <w:sz w:val="22"/>
          <w:szCs w:val="22"/>
        </w:rPr>
        <w:t>undertakers</w:t>
      </w:r>
      <w:r w:rsidR="00281492" w:rsidRPr="00CC3556">
        <w:rPr>
          <w:sz w:val="22"/>
          <w:szCs w:val="22"/>
        </w:rPr>
        <w:t xml:space="preserve"> are discussed between all parties. Cross party working </w:t>
      </w:r>
      <w:r w:rsidR="00014A83" w:rsidRPr="00CC3556">
        <w:rPr>
          <w:sz w:val="22"/>
          <w:szCs w:val="22"/>
        </w:rPr>
        <w:t xml:space="preserve">is </w:t>
      </w:r>
      <w:r w:rsidR="00B876E2" w:rsidRPr="00CC3556">
        <w:rPr>
          <w:sz w:val="22"/>
          <w:szCs w:val="22"/>
        </w:rPr>
        <w:t>encouraged</w:t>
      </w:r>
      <w:r w:rsidR="00EB70A7" w:rsidRPr="00CC3556">
        <w:rPr>
          <w:sz w:val="22"/>
          <w:szCs w:val="22"/>
        </w:rPr>
        <w:t xml:space="preserve"> and</w:t>
      </w:r>
      <w:r w:rsidR="00473562">
        <w:rPr>
          <w:sz w:val="22"/>
          <w:szCs w:val="22"/>
        </w:rPr>
        <w:t xml:space="preserve"> include</w:t>
      </w:r>
      <w:r w:rsidR="00EB70A7" w:rsidRPr="00CC3556">
        <w:rPr>
          <w:sz w:val="22"/>
          <w:szCs w:val="22"/>
        </w:rPr>
        <w:t xml:space="preserve"> discussions around future programmes</w:t>
      </w:r>
      <w:r w:rsidR="00B876E2" w:rsidRPr="00CC3556">
        <w:rPr>
          <w:sz w:val="22"/>
          <w:szCs w:val="22"/>
        </w:rPr>
        <w:t xml:space="preserve"> to reduce the need for repeated digging.</w:t>
      </w:r>
    </w:p>
    <w:p w14:paraId="64957EA2" w14:textId="2132D1D7" w:rsidR="007079C2" w:rsidRPr="00CC3556" w:rsidRDefault="0019406F" w:rsidP="00D41581">
      <w:pPr>
        <w:spacing w:after="240" w:line="240" w:lineRule="auto"/>
        <w:rPr>
          <w:sz w:val="22"/>
          <w:szCs w:val="22"/>
        </w:rPr>
      </w:pPr>
      <w:r w:rsidRPr="00CC3556">
        <w:rPr>
          <w:sz w:val="22"/>
          <w:szCs w:val="22"/>
        </w:rPr>
        <w:t xml:space="preserve">The Councils Streetworks team also issues section 58 notices </w:t>
      </w:r>
      <w:r w:rsidR="00D003FF" w:rsidRPr="00CC3556">
        <w:rPr>
          <w:sz w:val="22"/>
          <w:szCs w:val="22"/>
        </w:rPr>
        <w:t>on recently completed resurfacing schemes. Theses notices prevent statutory undertakers from digging up the road for several years following resurfacing</w:t>
      </w:r>
      <w:r w:rsidR="00E12E83" w:rsidRPr="00CC3556">
        <w:rPr>
          <w:sz w:val="22"/>
          <w:szCs w:val="22"/>
        </w:rPr>
        <w:t xml:space="preserve"> unless there is an emergency or a new service.</w:t>
      </w:r>
    </w:p>
    <w:p w14:paraId="7F3BC33E" w14:textId="02BFD8C4" w:rsidR="008159DD" w:rsidRPr="00CC3556" w:rsidRDefault="00316B7E" w:rsidP="006E380F">
      <w:pPr>
        <w:spacing w:after="240" w:line="240" w:lineRule="auto"/>
        <w:jc w:val="center"/>
        <w:rPr>
          <w:b/>
          <w:bCs w:val="0"/>
          <w:sz w:val="22"/>
          <w:szCs w:val="22"/>
        </w:rPr>
      </w:pPr>
      <w:r w:rsidRPr="00CC3556">
        <w:rPr>
          <w:b/>
          <w:bCs w:val="0"/>
          <w:sz w:val="22"/>
          <w:szCs w:val="22"/>
        </w:rPr>
        <w:lastRenderedPageBreak/>
        <w:t>T</w:t>
      </w:r>
      <w:r w:rsidR="006D612C" w:rsidRPr="00CC3556">
        <w:rPr>
          <w:b/>
          <w:bCs w:val="0"/>
          <w:sz w:val="22"/>
          <w:szCs w:val="22"/>
        </w:rPr>
        <w:t xml:space="preserve">he total amount of investment in the maintenance of local highway networks for the </w:t>
      </w:r>
      <w:r w:rsidR="00DE269A" w:rsidRPr="00CC3556">
        <w:rPr>
          <w:b/>
          <w:bCs w:val="0"/>
          <w:sz w:val="22"/>
          <w:szCs w:val="22"/>
        </w:rPr>
        <w:t xml:space="preserve">most recent </w:t>
      </w:r>
      <w:r w:rsidR="006D612C" w:rsidRPr="00CC3556">
        <w:rPr>
          <w:b/>
          <w:bCs w:val="0"/>
          <w:sz w:val="22"/>
          <w:szCs w:val="22"/>
        </w:rPr>
        <w:t xml:space="preserve">5 years and planned investment for </w:t>
      </w:r>
      <w:r w:rsidR="008159DD" w:rsidRPr="00CC3556">
        <w:rPr>
          <w:b/>
          <w:bCs w:val="0"/>
          <w:sz w:val="22"/>
          <w:szCs w:val="22"/>
        </w:rPr>
        <w:t>20</w:t>
      </w:r>
      <w:r w:rsidR="006D612C" w:rsidRPr="00CC3556">
        <w:rPr>
          <w:b/>
          <w:bCs w:val="0"/>
          <w:sz w:val="22"/>
          <w:szCs w:val="22"/>
        </w:rPr>
        <w:t>24/25</w:t>
      </w:r>
    </w:p>
    <w:tbl>
      <w:tblPr>
        <w:tblStyle w:val="TableGrid"/>
        <w:tblW w:w="9351" w:type="dxa"/>
        <w:tblLook w:val="04A0" w:firstRow="1" w:lastRow="0" w:firstColumn="1" w:lastColumn="0" w:noHBand="0" w:noVBand="1"/>
        <w:tblCaption w:val="Table of Medway Council's five year investment plan"/>
        <w:tblDescription w:val="Table shows levels of funding provided from 2019 to 2025."/>
      </w:tblPr>
      <w:tblGrid>
        <w:gridCol w:w="1201"/>
        <w:gridCol w:w="2281"/>
        <w:gridCol w:w="2050"/>
        <w:gridCol w:w="1976"/>
        <w:gridCol w:w="1843"/>
      </w:tblGrid>
      <w:tr w:rsidR="00CA72D1" w14:paraId="606889FF" w14:textId="77777777" w:rsidTr="002F27FB">
        <w:tc>
          <w:tcPr>
            <w:tcW w:w="1201" w:type="dxa"/>
          </w:tcPr>
          <w:p w14:paraId="46D56849" w14:textId="24570EE9" w:rsidR="00CA72D1" w:rsidRPr="00DC6AB6" w:rsidRDefault="00CA72D1" w:rsidP="009F2FB2">
            <w:pPr>
              <w:jc w:val="center"/>
              <w:rPr>
                <w:b/>
                <w:bCs w:val="0"/>
                <w:sz w:val="20"/>
                <w:szCs w:val="20"/>
              </w:rPr>
            </w:pPr>
            <w:r w:rsidRPr="00DC6AB6">
              <w:rPr>
                <w:b/>
                <w:bCs w:val="0"/>
                <w:sz w:val="20"/>
                <w:szCs w:val="20"/>
              </w:rPr>
              <w:t>Financial Year</w:t>
            </w:r>
          </w:p>
        </w:tc>
        <w:tc>
          <w:tcPr>
            <w:tcW w:w="2281" w:type="dxa"/>
          </w:tcPr>
          <w:p w14:paraId="06D6C213" w14:textId="77777777" w:rsidR="00CA72D1" w:rsidRPr="00DC6AB6" w:rsidRDefault="00CA72D1" w:rsidP="009F2FB2">
            <w:pPr>
              <w:jc w:val="center"/>
              <w:rPr>
                <w:b/>
                <w:bCs w:val="0"/>
                <w:sz w:val="20"/>
                <w:szCs w:val="20"/>
              </w:rPr>
            </w:pPr>
            <w:r w:rsidRPr="00DC6AB6">
              <w:rPr>
                <w:b/>
                <w:bCs w:val="0"/>
                <w:sz w:val="20"/>
                <w:szCs w:val="20"/>
              </w:rPr>
              <w:t>DfT Grant Funding</w:t>
            </w:r>
          </w:p>
          <w:p w14:paraId="4E806E47" w14:textId="77777777" w:rsidR="00CA72D1" w:rsidRPr="00CC3556" w:rsidRDefault="00CA72D1" w:rsidP="009F2FB2">
            <w:pPr>
              <w:jc w:val="center"/>
              <w:rPr>
                <w:sz w:val="20"/>
                <w:szCs w:val="20"/>
              </w:rPr>
            </w:pPr>
            <w:r w:rsidRPr="00CC3556">
              <w:rPr>
                <w:sz w:val="20"/>
                <w:szCs w:val="20"/>
              </w:rPr>
              <w:t>(Pothole Fund, Highways Maintenance Block &amp; Incentive Fund)</w:t>
            </w:r>
          </w:p>
          <w:p w14:paraId="040E877F" w14:textId="21CF0281" w:rsidR="00CA72D1" w:rsidRPr="00CC3556" w:rsidRDefault="00CA72D1" w:rsidP="009F2FB2">
            <w:pPr>
              <w:jc w:val="center"/>
              <w:rPr>
                <w:sz w:val="20"/>
                <w:szCs w:val="20"/>
              </w:rPr>
            </w:pPr>
            <w:r w:rsidRPr="00CC3556">
              <w:rPr>
                <w:sz w:val="20"/>
                <w:szCs w:val="20"/>
              </w:rPr>
              <w:t>[A]</w:t>
            </w:r>
          </w:p>
        </w:tc>
        <w:tc>
          <w:tcPr>
            <w:tcW w:w="2050" w:type="dxa"/>
          </w:tcPr>
          <w:p w14:paraId="2A09B481" w14:textId="3DE0E55F" w:rsidR="00CA72D1" w:rsidRPr="00DC6AB6" w:rsidRDefault="00CA72D1" w:rsidP="009F2FB2">
            <w:pPr>
              <w:jc w:val="center"/>
              <w:rPr>
                <w:b/>
                <w:bCs w:val="0"/>
                <w:sz w:val="20"/>
                <w:szCs w:val="20"/>
              </w:rPr>
            </w:pPr>
            <w:r w:rsidRPr="00DC6AB6">
              <w:rPr>
                <w:b/>
                <w:bCs w:val="0"/>
                <w:sz w:val="20"/>
                <w:szCs w:val="20"/>
              </w:rPr>
              <w:t xml:space="preserve">Council </w:t>
            </w:r>
            <w:r w:rsidR="002F27FB">
              <w:rPr>
                <w:b/>
                <w:bCs w:val="0"/>
                <w:sz w:val="20"/>
                <w:szCs w:val="20"/>
              </w:rPr>
              <w:t xml:space="preserve">Capital </w:t>
            </w:r>
            <w:r w:rsidRPr="00DC6AB6">
              <w:rPr>
                <w:b/>
                <w:bCs w:val="0"/>
                <w:sz w:val="20"/>
                <w:szCs w:val="20"/>
              </w:rPr>
              <w:t>Funding</w:t>
            </w:r>
          </w:p>
          <w:p w14:paraId="17453A61" w14:textId="77777777" w:rsidR="00CA72D1" w:rsidRPr="00CC3556" w:rsidRDefault="00CA72D1" w:rsidP="009F2FB2">
            <w:pPr>
              <w:jc w:val="center"/>
              <w:rPr>
                <w:sz w:val="20"/>
                <w:szCs w:val="20"/>
              </w:rPr>
            </w:pPr>
            <w:r w:rsidRPr="00CC3556">
              <w:rPr>
                <w:sz w:val="20"/>
                <w:szCs w:val="20"/>
              </w:rPr>
              <w:t>(Capital)</w:t>
            </w:r>
          </w:p>
          <w:p w14:paraId="3C70D7D9" w14:textId="3458B404" w:rsidR="00CA72D1" w:rsidRPr="00CC3556" w:rsidRDefault="00CA72D1" w:rsidP="009F2FB2">
            <w:pPr>
              <w:jc w:val="center"/>
              <w:rPr>
                <w:sz w:val="20"/>
                <w:szCs w:val="20"/>
              </w:rPr>
            </w:pPr>
            <w:r w:rsidRPr="00CC3556">
              <w:rPr>
                <w:sz w:val="20"/>
                <w:szCs w:val="20"/>
              </w:rPr>
              <w:t>[B]</w:t>
            </w:r>
          </w:p>
        </w:tc>
        <w:tc>
          <w:tcPr>
            <w:tcW w:w="1976" w:type="dxa"/>
          </w:tcPr>
          <w:p w14:paraId="129450A0" w14:textId="77777777" w:rsidR="006E380F" w:rsidRDefault="00CA72D1" w:rsidP="00F9373F">
            <w:pPr>
              <w:jc w:val="center"/>
              <w:rPr>
                <w:b/>
                <w:bCs w:val="0"/>
                <w:sz w:val="20"/>
                <w:szCs w:val="20"/>
              </w:rPr>
            </w:pPr>
            <w:r>
              <w:rPr>
                <w:b/>
                <w:bCs w:val="0"/>
                <w:sz w:val="20"/>
                <w:szCs w:val="20"/>
              </w:rPr>
              <w:t xml:space="preserve">Council </w:t>
            </w:r>
            <w:r w:rsidR="002F27FB">
              <w:rPr>
                <w:b/>
                <w:bCs w:val="0"/>
                <w:sz w:val="20"/>
                <w:szCs w:val="20"/>
              </w:rPr>
              <w:t xml:space="preserve">Revenue </w:t>
            </w:r>
            <w:r>
              <w:rPr>
                <w:b/>
                <w:bCs w:val="0"/>
                <w:sz w:val="20"/>
                <w:szCs w:val="20"/>
              </w:rPr>
              <w:t>Funding</w:t>
            </w:r>
          </w:p>
          <w:p w14:paraId="1AACB3C6" w14:textId="77C3189E" w:rsidR="00E2100E" w:rsidRPr="00E2100E" w:rsidRDefault="00E2100E" w:rsidP="00F9373F">
            <w:pPr>
              <w:jc w:val="center"/>
              <w:rPr>
                <w:sz w:val="20"/>
                <w:szCs w:val="20"/>
              </w:rPr>
            </w:pPr>
            <w:r w:rsidRPr="00E2100E">
              <w:rPr>
                <w:sz w:val="20"/>
                <w:szCs w:val="20"/>
              </w:rPr>
              <w:t>[C]</w:t>
            </w:r>
          </w:p>
        </w:tc>
        <w:tc>
          <w:tcPr>
            <w:tcW w:w="1843" w:type="dxa"/>
          </w:tcPr>
          <w:p w14:paraId="2A62D2DF" w14:textId="02C6AB77" w:rsidR="00CA72D1" w:rsidRPr="00DC6AB6" w:rsidRDefault="00CA72D1" w:rsidP="009F2FB2">
            <w:pPr>
              <w:jc w:val="center"/>
              <w:rPr>
                <w:b/>
                <w:bCs w:val="0"/>
                <w:sz w:val="20"/>
                <w:szCs w:val="20"/>
              </w:rPr>
            </w:pPr>
            <w:r w:rsidRPr="00DC6AB6">
              <w:rPr>
                <w:b/>
                <w:bCs w:val="0"/>
                <w:sz w:val="20"/>
                <w:szCs w:val="20"/>
              </w:rPr>
              <w:t>Total</w:t>
            </w:r>
          </w:p>
          <w:p w14:paraId="501568F6" w14:textId="5848C6D1" w:rsidR="00CA72D1" w:rsidRPr="00CC3556" w:rsidRDefault="00CA72D1" w:rsidP="009F2FB2">
            <w:pPr>
              <w:jc w:val="center"/>
              <w:rPr>
                <w:sz w:val="20"/>
                <w:szCs w:val="20"/>
              </w:rPr>
            </w:pPr>
            <w:r w:rsidRPr="00CC3556">
              <w:rPr>
                <w:sz w:val="20"/>
                <w:szCs w:val="20"/>
              </w:rPr>
              <w:t>[A]+[B]</w:t>
            </w:r>
            <w:r w:rsidR="00E2100E">
              <w:rPr>
                <w:sz w:val="20"/>
                <w:szCs w:val="20"/>
              </w:rPr>
              <w:t>+[C]</w:t>
            </w:r>
          </w:p>
        </w:tc>
      </w:tr>
      <w:tr w:rsidR="00CA72D1" w14:paraId="0010479A" w14:textId="77777777" w:rsidTr="002F27FB">
        <w:tc>
          <w:tcPr>
            <w:tcW w:w="1201" w:type="dxa"/>
          </w:tcPr>
          <w:p w14:paraId="2582D34E" w14:textId="101FAB6F" w:rsidR="00CA72D1" w:rsidRPr="00CC3556" w:rsidRDefault="00CA72D1" w:rsidP="009F2FB2">
            <w:pPr>
              <w:jc w:val="center"/>
              <w:rPr>
                <w:sz w:val="20"/>
                <w:szCs w:val="20"/>
              </w:rPr>
            </w:pPr>
            <w:r w:rsidRPr="00CC3556">
              <w:rPr>
                <w:sz w:val="20"/>
                <w:szCs w:val="20"/>
              </w:rPr>
              <w:t>2019/20</w:t>
            </w:r>
          </w:p>
        </w:tc>
        <w:tc>
          <w:tcPr>
            <w:tcW w:w="2281" w:type="dxa"/>
          </w:tcPr>
          <w:p w14:paraId="26F11EBF" w14:textId="090F29C9" w:rsidR="00CA72D1" w:rsidRPr="00CC3556" w:rsidRDefault="00CA72D1" w:rsidP="00294C9F">
            <w:pPr>
              <w:jc w:val="right"/>
              <w:rPr>
                <w:sz w:val="20"/>
                <w:szCs w:val="20"/>
              </w:rPr>
            </w:pPr>
            <w:r w:rsidRPr="00CC3556">
              <w:rPr>
                <w:sz w:val="20"/>
                <w:szCs w:val="20"/>
              </w:rPr>
              <w:t>£2,048,000</w:t>
            </w:r>
          </w:p>
        </w:tc>
        <w:tc>
          <w:tcPr>
            <w:tcW w:w="2050" w:type="dxa"/>
          </w:tcPr>
          <w:p w14:paraId="0B353CD6" w14:textId="25776A4D" w:rsidR="00CA72D1" w:rsidRPr="00CC3556" w:rsidRDefault="00CA72D1" w:rsidP="00294C9F">
            <w:pPr>
              <w:jc w:val="right"/>
              <w:rPr>
                <w:sz w:val="20"/>
                <w:szCs w:val="20"/>
              </w:rPr>
            </w:pPr>
            <w:r w:rsidRPr="00CC3556">
              <w:rPr>
                <w:sz w:val="20"/>
                <w:szCs w:val="20"/>
              </w:rPr>
              <w:t>£2,220,034</w:t>
            </w:r>
          </w:p>
        </w:tc>
        <w:tc>
          <w:tcPr>
            <w:tcW w:w="1976" w:type="dxa"/>
          </w:tcPr>
          <w:p w14:paraId="117E5B2F" w14:textId="51B2E555" w:rsidR="00CA72D1" w:rsidRPr="00CC3556" w:rsidRDefault="00B01287" w:rsidP="00294C9F">
            <w:pPr>
              <w:jc w:val="right"/>
              <w:rPr>
                <w:sz w:val="20"/>
                <w:szCs w:val="20"/>
              </w:rPr>
            </w:pPr>
            <w:r>
              <w:rPr>
                <w:sz w:val="20"/>
                <w:szCs w:val="20"/>
              </w:rPr>
              <w:t>£652,708</w:t>
            </w:r>
          </w:p>
        </w:tc>
        <w:tc>
          <w:tcPr>
            <w:tcW w:w="1843" w:type="dxa"/>
          </w:tcPr>
          <w:p w14:paraId="146BA11B" w14:textId="03EC9CB2" w:rsidR="00CA72D1" w:rsidRPr="00CC3556" w:rsidRDefault="00F22530" w:rsidP="00294C9F">
            <w:pPr>
              <w:jc w:val="right"/>
              <w:rPr>
                <w:sz w:val="20"/>
                <w:szCs w:val="20"/>
              </w:rPr>
            </w:pPr>
            <w:r>
              <w:rPr>
                <w:sz w:val="20"/>
                <w:szCs w:val="20"/>
              </w:rPr>
              <w:t>£4,920,742</w:t>
            </w:r>
          </w:p>
        </w:tc>
      </w:tr>
      <w:tr w:rsidR="00CA72D1" w14:paraId="11390211" w14:textId="77777777" w:rsidTr="002F27FB">
        <w:tc>
          <w:tcPr>
            <w:tcW w:w="1201" w:type="dxa"/>
          </w:tcPr>
          <w:p w14:paraId="0B979AAB" w14:textId="5A5A5F4B" w:rsidR="00CA72D1" w:rsidRPr="00CC3556" w:rsidRDefault="00CA72D1" w:rsidP="009F2FB2">
            <w:pPr>
              <w:jc w:val="center"/>
              <w:rPr>
                <w:sz w:val="20"/>
                <w:szCs w:val="20"/>
              </w:rPr>
            </w:pPr>
            <w:r w:rsidRPr="00CC3556">
              <w:rPr>
                <w:sz w:val="20"/>
                <w:szCs w:val="20"/>
              </w:rPr>
              <w:t>2020/21</w:t>
            </w:r>
          </w:p>
        </w:tc>
        <w:tc>
          <w:tcPr>
            <w:tcW w:w="2281" w:type="dxa"/>
          </w:tcPr>
          <w:p w14:paraId="52153CAE" w14:textId="5DD1770B" w:rsidR="00CA72D1" w:rsidRPr="00CC3556" w:rsidRDefault="00CA72D1" w:rsidP="00294C9F">
            <w:pPr>
              <w:jc w:val="right"/>
              <w:rPr>
                <w:sz w:val="20"/>
                <w:szCs w:val="20"/>
              </w:rPr>
            </w:pPr>
            <w:r w:rsidRPr="00CC3556">
              <w:rPr>
                <w:sz w:val="20"/>
                <w:szCs w:val="20"/>
              </w:rPr>
              <w:t>£4,400,000</w:t>
            </w:r>
          </w:p>
        </w:tc>
        <w:tc>
          <w:tcPr>
            <w:tcW w:w="2050" w:type="dxa"/>
          </w:tcPr>
          <w:p w14:paraId="13C5CD4D" w14:textId="25D38D15" w:rsidR="00CA72D1" w:rsidRPr="00CC3556" w:rsidRDefault="00CA72D1" w:rsidP="00294C9F">
            <w:pPr>
              <w:jc w:val="right"/>
              <w:rPr>
                <w:sz w:val="20"/>
                <w:szCs w:val="20"/>
              </w:rPr>
            </w:pPr>
            <w:r w:rsidRPr="00CC3556">
              <w:rPr>
                <w:sz w:val="20"/>
                <w:szCs w:val="20"/>
              </w:rPr>
              <w:t>£2,123,829</w:t>
            </w:r>
          </w:p>
        </w:tc>
        <w:tc>
          <w:tcPr>
            <w:tcW w:w="1976" w:type="dxa"/>
          </w:tcPr>
          <w:p w14:paraId="4FC32D08" w14:textId="3068AA73" w:rsidR="00CA72D1" w:rsidRPr="00CC3556" w:rsidRDefault="00B01287" w:rsidP="00294C9F">
            <w:pPr>
              <w:jc w:val="right"/>
              <w:rPr>
                <w:sz w:val="20"/>
                <w:szCs w:val="20"/>
              </w:rPr>
            </w:pPr>
            <w:r>
              <w:rPr>
                <w:sz w:val="20"/>
                <w:szCs w:val="20"/>
              </w:rPr>
              <w:t>£731,008</w:t>
            </w:r>
          </w:p>
        </w:tc>
        <w:tc>
          <w:tcPr>
            <w:tcW w:w="1843" w:type="dxa"/>
          </w:tcPr>
          <w:p w14:paraId="2661CE6D" w14:textId="36794DB9" w:rsidR="00CA72D1" w:rsidRPr="00CC3556" w:rsidRDefault="00F22530" w:rsidP="00294C9F">
            <w:pPr>
              <w:jc w:val="right"/>
              <w:rPr>
                <w:sz w:val="20"/>
                <w:szCs w:val="20"/>
              </w:rPr>
            </w:pPr>
            <w:r>
              <w:rPr>
                <w:sz w:val="20"/>
                <w:szCs w:val="20"/>
              </w:rPr>
              <w:t>£7,254,837</w:t>
            </w:r>
          </w:p>
        </w:tc>
      </w:tr>
      <w:tr w:rsidR="00CA72D1" w14:paraId="174A7AE8" w14:textId="77777777" w:rsidTr="002F27FB">
        <w:tc>
          <w:tcPr>
            <w:tcW w:w="1201" w:type="dxa"/>
          </w:tcPr>
          <w:p w14:paraId="5311112E" w14:textId="14632E18" w:rsidR="00CA72D1" w:rsidRPr="00CC3556" w:rsidRDefault="00CA72D1" w:rsidP="009F2FB2">
            <w:pPr>
              <w:jc w:val="center"/>
              <w:rPr>
                <w:sz w:val="20"/>
                <w:szCs w:val="20"/>
              </w:rPr>
            </w:pPr>
            <w:r w:rsidRPr="00CC3556">
              <w:rPr>
                <w:sz w:val="20"/>
                <w:szCs w:val="20"/>
              </w:rPr>
              <w:t>2021/22</w:t>
            </w:r>
          </w:p>
        </w:tc>
        <w:tc>
          <w:tcPr>
            <w:tcW w:w="2281" w:type="dxa"/>
          </w:tcPr>
          <w:p w14:paraId="50CCE4BB" w14:textId="36560E7C" w:rsidR="00CA72D1" w:rsidRPr="00CC3556" w:rsidRDefault="00CA72D1" w:rsidP="00294C9F">
            <w:pPr>
              <w:jc w:val="right"/>
              <w:rPr>
                <w:sz w:val="20"/>
                <w:szCs w:val="20"/>
              </w:rPr>
            </w:pPr>
            <w:r w:rsidRPr="00CC3556">
              <w:rPr>
                <w:sz w:val="20"/>
                <w:szCs w:val="20"/>
              </w:rPr>
              <w:t>£3,177,000</w:t>
            </w:r>
          </w:p>
        </w:tc>
        <w:tc>
          <w:tcPr>
            <w:tcW w:w="2050" w:type="dxa"/>
          </w:tcPr>
          <w:p w14:paraId="5F6FBDA9" w14:textId="6D9EF7CF" w:rsidR="00CA72D1" w:rsidRPr="00CC3556" w:rsidRDefault="00CA72D1" w:rsidP="00294C9F">
            <w:pPr>
              <w:jc w:val="right"/>
              <w:rPr>
                <w:sz w:val="20"/>
                <w:szCs w:val="20"/>
              </w:rPr>
            </w:pPr>
            <w:r w:rsidRPr="00CC3556">
              <w:rPr>
                <w:sz w:val="20"/>
                <w:szCs w:val="20"/>
              </w:rPr>
              <w:t>£1,966,423</w:t>
            </w:r>
          </w:p>
        </w:tc>
        <w:tc>
          <w:tcPr>
            <w:tcW w:w="1976" w:type="dxa"/>
          </w:tcPr>
          <w:p w14:paraId="7BD276D1" w14:textId="5AB47A84" w:rsidR="00CA72D1" w:rsidRPr="00CC3556" w:rsidRDefault="00B01287" w:rsidP="00294C9F">
            <w:pPr>
              <w:jc w:val="right"/>
              <w:rPr>
                <w:sz w:val="20"/>
                <w:szCs w:val="20"/>
              </w:rPr>
            </w:pPr>
            <w:r>
              <w:rPr>
                <w:sz w:val="20"/>
                <w:szCs w:val="20"/>
              </w:rPr>
              <w:t>£765,360</w:t>
            </w:r>
          </w:p>
        </w:tc>
        <w:tc>
          <w:tcPr>
            <w:tcW w:w="1843" w:type="dxa"/>
          </w:tcPr>
          <w:p w14:paraId="5CCBF387" w14:textId="14761AA1" w:rsidR="00CA72D1" w:rsidRPr="00CC3556" w:rsidRDefault="00E2100E" w:rsidP="00294C9F">
            <w:pPr>
              <w:jc w:val="right"/>
              <w:rPr>
                <w:sz w:val="20"/>
                <w:szCs w:val="20"/>
              </w:rPr>
            </w:pPr>
            <w:r>
              <w:rPr>
                <w:sz w:val="20"/>
                <w:szCs w:val="20"/>
              </w:rPr>
              <w:t>£5,908,783</w:t>
            </w:r>
          </w:p>
        </w:tc>
      </w:tr>
      <w:tr w:rsidR="00CA72D1" w14:paraId="73A9307F" w14:textId="77777777" w:rsidTr="002F27FB">
        <w:tc>
          <w:tcPr>
            <w:tcW w:w="1201" w:type="dxa"/>
          </w:tcPr>
          <w:p w14:paraId="1F59C93C" w14:textId="54395084" w:rsidR="00CA72D1" w:rsidRPr="00CC3556" w:rsidRDefault="00CA72D1" w:rsidP="009F2FB2">
            <w:pPr>
              <w:jc w:val="center"/>
              <w:rPr>
                <w:sz w:val="20"/>
                <w:szCs w:val="20"/>
              </w:rPr>
            </w:pPr>
            <w:r w:rsidRPr="00CC3556">
              <w:rPr>
                <w:sz w:val="20"/>
                <w:szCs w:val="20"/>
              </w:rPr>
              <w:t>2022/23</w:t>
            </w:r>
          </w:p>
        </w:tc>
        <w:tc>
          <w:tcPr>
            <w:tcW w:w="2281" w:type="dxa"/>
          </w:tcPr>
          <w:p w14:paraId="5289CA0E" w14:textId="2A3465F2" w:rsidR="00CA72D1" w:rsidRPr="00CC3556" w:rsidRDefault="00CA72D1" w:rsidP="00294C9F">
            <w:pPr>
              <w:jc w:val="right"/>
              <w:rPr>
                <w:sz w:val="20"/>
                <w:szCs w:val="20"/>
              </w:rPr>
            </w:pPr>
            <w:r w:rsidRPr="00CC3556">
              <w:rPr>
                <w:sz w:val="20"/>
                <w:szCs w:val="20"/>
              </w:rPr>
              <w:t>£3,177,000</w:t>
            </w:r>
          </w:p>
        </w:tc>
        <w:tc>
          <w:tcPr>
            <w:tcW w:w="2050" w:type="dxa"/>
          </w:tcPr>
          <w:p w14:paraId="0B194AF7" w14:textId="152E9713" w:rsidR="00CA72D1" w:rsidRPr="00CC3556" w:rsidRDefault="00CA72D1" w:rsidP="00294C9F">
            <w:pPr>
              <w:jc w:val="right"/>
              <w:rPr>
                <w:sz w:val="20"/>
                <w:szCs w:val="20"/>
              </w:rPr>
            </w:pPr>
            <w:r w:rsidRPr="00CC3556">
              <w:rPr>
                <w:sz w:val="20"/>
                <w:szCs w:val="20"/>
              </w:rPr>
              <w:t>£2,567,958</w:t>
            </w:r>
          </w:p>
        </w:tc>
        <w:tc>
          <w:tcPr>
            <w:tcW w:w="1976" w:type="dxa"/>
          </w:tcPr>
          <w:p w14:paraId="2B797E81" w14:textId="1D74020E" w:rsidR="00CA72D1" w:rsidRPr="00CC3556" w:rsidRDefault="00B01287" w:rsidP="00294C9F">
            <w:pPr>
              <w:jc w:val="right"/>
              <w:rPr>
                <w:sz w:val="20"/>
                <w:szCs w:val="20"/>
              </w:rPr>
            </w:pPr>
            <w:r>
              <w:rPr>
                <w:sz w:val="20"/>
                <w:szCs w:val="20"/>
              </w:rPr>
              <w:t>£1,247,912</w:t>
            </w:r>
          </w:p>
        </w:tc>
        <w:tc>
          <w:tcPr>
            <w:tcW w:w="1843" w:type="dxa"/>
          </w:tcPr>
          <w:p w14:paraId="645D8AF8" w14:textId="345AFCE5" w:rsidR="00CA72D1" w:rsidRPr="00CC3556" w:rsidRDefault="00E2100E" w:rsidP="00294C9F">
            <w:pPr>
              <w:jc w:val="right"/>
              <w:rPr>
                <w:sz w:val="20"/>
                <w:szCs w:val="20"/>
              </w:rPr>
            </w:pPr>
            <w:r>
              <w:rPr>
                <w:sz w:val="20"/>
                <w:szCs w:val="20"/>
              </w:rPr>
              <w:t>£6,992,870</w:t>
            </w:r>
          </w:p>
        </w:tc>
      </w:tr>
      <w:tr w:rsidR="00CA72D1" w14:paraId="03E0C148" w14:textId="77777777" w:rsidTr="002F27FB">
        <w:tc>
          <w:tcPr>
            <w:tcW w:w="1201" w:type="dxa"/>
          </w:tcPr>
          <w:p w14:paraId="3CB66143" w14:textId="3920DA15" w:rsidR="00CA72D1" w:rsidRPr="00CC3556" w:rsidRDefault="00CA72D1" w:rsidP="009F2FB2">
            <w:pPr>
              <w:jc w:val="center"/>
              <w:rPr>
                <w:sz w:val="20"/>
                <w:szCs w:val="20"/>
              </w:rPr>
            </w:pPr>
            <w:r w:rsidRPr="00CC3556">
              <w:rPr>
                <w:sz w:val="20"/>
                <w:szCs w:val="20"/>
              </w:rPr>
              <w:t>2023/24</w:t>
            </w:r>
          </w:p>
        </w:tc>
        <w:tc>
          <w:tcPr>
            <w:tcW w:w="2281" w:type="dxa"/>
          </w:tcPr>
          <w:p w14:paraId="3BBE1B2F" w14:textId="6320BB74" w:rsidR="00CA72D1" w:rsidRPr="00CC3556" w:rsidRDefault="00CA72D1" w:rsidP="00294C9F">
            <w:pPr>
              <w:jc w:val="right"/>
              <w:rPr>
                <w:sz w:val="20"/>
                <w:szCs w:val="20"/>
              </w:rPr>
            </w:pPr>
            <w:r w:rsidRPr="00CC3556">
              <w:rPr>
                <w:sz w:val="20"/>
                <w:szCs w:val="20"/>
              </w:rPr>
              <w:t>£3,578,000</w:t>
            </w:r>
          </w:p>
        </w:tc>
        <w:tc>
          <w:tcPr>
            <w:tcW w:w="2050" w:type="dxa"/>
          </w:tcPr>
          <w:p w14:paraId="0725BDBC" w14:textId="33438FE2" w:rsidR="00CA72D1" w:rsidRPr="00CC3556" w:rsidRDefault="00CA72D1" w:rsidP="00294C9F">
            <w:pPr>
              <w:jc w:val="right"/>
              <w:rPr>
                <w:sz w:val="20"/>
                <w:szCs w:val="20"/>
              </w:rPr>
            </w:pPr>
            <w:r w:rsidRPr="00CC3556">
              <w:rPr>
                <w:sz w:val="20"/>
                <w:szCs w:val="20"/>
              </w:rPr>
              <w:t>£1,500,000</w:t>
            </w:r>
          </w:p>
        </w:tc>
        <w:tc>
          <w:tcPr>
            <w:tcW w:w="1976" w:type="dxa"/>
          </w:tcPr>
          <w:p w14:paraId="51E18F22" w14:textId="08BB4F97" w:rsidR="00CA72D1" w:rsidRPr="00CC3556" w:rsidRDefault="00B01287" w:rsidP="00294C9F">
            <w:pPr>
              <w:jc w:val="right"/>
              <w:rPr>
                <w:sz w:val="20"/>
                <w:szCs w:val="20"/>
              </w:rPr>
            </w:pPr>
            <w:r>
              <w:rPr>
                <w:sz w:val="20"/>
                <w:szCs w:val="20"/>
              </w:rPr>
              <w:t>£1,004,593</w:t>
            </w:r>
          </w:p>
        </w:tc>
        <w:tc>
          <w:tcPr>
            <w:tcW w:w="1843" w:type="dxa"/>
          </w:tcPr>
          <w:p w14:paraId="4DEC78BD" w14:textId="0411A2A7" w:rsidR="00CA72D1" w:rsidRPr="00CC3556" w:rsidRDefault="00E2100E" w:rsidP="00294C9F">
            <w:pPr>
              <w:jc w:val="right"/>
              <w:rPr>
                <w:sz w:val="20"/>
                <w:szCs w:val="20"/>
              </w:rPr>
            </w:pPr>
            <w:r>
              <w:rPr>
                <w:sz w:val="20"/>
                <w:szCs w:val="20"/>
              </w:rPr>
              <w:t>£6,082,593</w:t>
            </w:r>
          </w:p>
        </w:tc>
      </w:tr>
      <w:tr w:rsidR="00CA72D1" w14:paraId="2047C3B0" w14:textId="77777777" w:rsidTr="002F27FB">
        <w:tc>
          <w:tcPr>
            <w:tcW w:w="1201" w:type="dxa"/>
          </w:tcPr>
          <w:p w14:paraId="6A033A7A" w14:textId="5994A4BD" w:rsidR="00CA72D1" w:rsidRPr="00CC3556" w:rsidRDefault="00CA72D1" w:rsidP="009F2FB2">
            <w:pPr>
              <w:jc w:val="center"/>
              <w:rPr>
                <w:sz w:val="20"/>
                <w:szCs w:val="20"/>
              </w:rPr>
            </w:pPr>
            <w:r w:rsidRPr="00CC3556">
              <w:rPr>
                <w:sz w:val="20"/>
                <w:szCs w:val="20"/>
              </w:rPr>
              <w:t>2024/25</w:t>
            </w:r>
          </w:p>
        </w:tc>
        <w:tc>
          <w:tcPr>
            <w:tcW w:w="2281" w:type="dxa"/>
          </w:tcPr>
          <w:p w14:paraId="18E74A0B" w14:textId="46CC641A" w:rsidR="00CA72D1" w:rsidRPr="00CC3556" w:rsidRDefault="00CA72D1" w:rsidP="00294C9F">
            <w:pPr>
              <w:jc w:val="right"/>
              <w:rPr>
                <w:sz w:val="20"/>
                <w:szCs w:val="20"/>
              </w:rPr>
            </w:pPr>
            <w:r w:rsidRPr="00CC3556">
              <w:rPr>
                <w:sz w:val="20"/>
                <w:szCs w:val="20"/>
              </w:rPr>
              <w:t>£3,578,000</w:t>
            </w:r>
          </w:p>
        </w:tc>
        <w:tc>
          <w:tcPr>
            <w:tcW w:w="2050" w:type="dxa"/>
          </w:tcPr>
          <w:p w14:paraId="7C1034CD" w14:textId="39CF89CC" w:rsidR="00CA72D1" w:rsidRPr="00CC3556" w:rsidRDefault="00CA72D1" w:rsidP="00294C9F">
            <w:pPr>
              <w:jc w:val="right"/>
              <w:rPr>
                <w:sz w:val="20"/>
                <w:szCs w:val="20"/>
              </w:rPr>
            </w:pPr>
            <w:r w:rsidRPr="00CC3556">
              <w:rPr>
                <w:sz w:val="20"/>
                <w:szCs w:val="20"/>
              </w:rPr>
              <w:t>£0</w:t>
            </w:r>
          </w:p>
        </w:tc>
        <w:tc>
          <w:tcPr>
            <w:tcW w:w="1976" w:type="dxa"/>
          </w:tcPr>
          <w:p w14:paraId="0DF2398B" w14:textId="5CA4A100" w:rsidR="00CA72D1" w:rsidRPr="00CC3556" w:rsidRDefault="00401438" w:rsidP="00294C9F">
            <w:pPr>
              <w:jc w:val="right"/>
              <w:rPr>
                <w:sz w:val="20"/>
                <w:szCs w:val="20"/>
              </w:rPr>
            </w:pPr>
            <w:r>
              <w:rPr>
                <w:sz w:val="20"/>
                <w:szCs w:val="20"/>
              </w:rPr>
              <w:t>TBC</w:t>
            </w:r>
          </w:p>
        </w:tc>
        <w:tc>
          <w:tcPr>
            <w:tcW w:w="1843" w:type="dxa"/>
          </w:tcPr>
          <w:p w14:paraId="14C68E24" w14:textId="1E5DC243" w:rsidR="00CA72D1" w:rsidRPr="00CC3556" w:rsidRDefault="00CA72D1" w:rsidP="00294C9F">
            <w:pPr>
              <w:jc w:val="right"/>
              <w:rPr>
                <w:sz w:val="20"/>
                <w:szCs w:val="20"/>
              </w:rPr>
            </w:pPr>
            <w:r w:rsidRPr="00CC3556">
              <w:rPr>
                <w:sz w:val="20"/>
                <w:szCs w:val="20"/>
              </w:rPr>
              <w:t>£3,578,000</w:t>
            </w:r>
          </w:p>
        </w:tc>
      </w:tr>
    </w:tbl>
    <w:p w14:paraId="50706523" w14:textId="77777777" w:rsidR="004B2108" w:rsidRDefault="004B2108" w:rsidP="009F2FB2">
      <w:pPr>
        <w:spacing w:after="0" w:line="240" w:lineRule="auto"/>
      </w:pPr>
    </w:p>
    <w:p w14:paraId="60E71FE2" w14:textId="77777777" w:rsidR="00316B7E" w:rsidRPr="00316B7E" w:rsidRDefault="00316B7E" w:rsidP="009F2FB2">
      <w:pPr>
        <w:spacing w:after="0" w:line="240" w:lineRule="auto"/>
        <w:rPr>
          <w:lang w:val="en-US"/>
        </w:rPr>
      </w:pPr>
    </w:p>
    <w:sectPr w:rsidR="00316B7E" w:rsidRPr="00316B7E" w:rsidSect="00260044">
      <w:headerReference w:type="default" r:id="rId11"/>
      <w:footerReference w:type="default" r:id="rId12"/>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5E2D" w14:textId="77777777" w:rsidR="00260044" w:rsidRDefault="00260044" w:rsidP="00B80E1A">
      <w:pPr>
        <w:spacing w:after="0" w:line="240" w:lineRule="auto"/>
      </w:pPr>
      <w:r>
        <w:separator/>
      </w:r>
    </w:p>
  </w:endnote>
  <w:endnote w:type="continuationSeparator" w:id="0">
    <w:p w14:paraId="3D9FED5C" w14:textId="77777777" w:rsidR="00260044" w:rsidRDefault="00260044" w:rsidP="00B80E1A">
      <w:pPr>
        <w:spacing w:after="0" w:line="240" w:lineRule="auto"/>
      </w:pPr>
      <w:r>
        <w:continuationSeparator/>
      </w:r>
    </w:p>
  </w:endnote>
  <w:endnote w:type="continuationNotice" w:id="1">
    <w:p w14:paraId="3082DC60" w14:textId="77777777" w:rsidR="00260044" w:rsidRDefault="00260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D9FC" w14:textId="0C5C4AE4" w:rsidR="00B64047" w:rsidRDefault="00B64047" w:rsidP="00EE58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A303" w14:textId="77777777" w:rsidR="00260044" w:rsidRDefault="00260044" w:rsidP="00B80E1A">
      <w:pPr>
        <w:spacing w:after="0" w:line="240" w:lineRule="auto"/>
      </w:pPr>
      <w:r>
        <w:separator/>
      </w:r>
    </w:p>
  </w:footnote>
  <w:footnote w:type="continuationSeparator" w:id="0">
    <w:p w14:paraId="037EB3AF" w14:textId="77777777" w:rsidR="00260044" w:rsidRDefault="00260044" w:rsidP="00B80E1A">
      <w:pPr>
        <w:spacing w:after="0" w:line="240" w:lineRule="auto"/>
      </w:pPr>
      <w:r>
        <w:continuationSeparator/>
      </w:r>
    </w:p>
  </w:footnote>
  <w:footnote w:type="continuationNotice" w:id="1">
    <w:p w14:paraId="1721AFF4" w14:textId="77777777" w:rsidR="00260044" w:rsidRDefault="002600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C2AE" w14:textId="425E9440" w:rsidR="00B80E1A" w:rsidRDefault="00515C54" w:rsidP="0052545D">
    <w:pPr>
      <w:pStyle w:val="Header"/>
      <w:tabs>
        <w:tab w:val="clear" w:pos="4513"/>
        <w:tab w:val="clear" w:pos="9026"/>
        <w:tab w:val="left" w:pos="5295"/>
      </w:tabs>
    </w:pPr>
    <w:r>
      <w:rPr>
        <w:noProof/>
      </w:rPr>
      <w:drawing>
        <wp:anchor distT="0" distB="0" distL="114300" distR="114300" simplePos="0" relativeHeight="251659265" behindDoc="0" locked="0" layoutInCell="1" allowOverlap="1" wp14:anchorId="5688048F" wp14:editId="54555AAF">
          <wp:simplePos x="0" y="0"/>
          <wp:positionH relativeFrom="column">
            <wp:posOffset>4705350</wp:posOffset>
          </wp:positionH>
          <wp:positionV relativeFrom="paragraph">
            <wp:posOffset>-449580</wp:posOffset>
          </wp:positionV>
          <wp:extent cx="904875" cy="904875"/>
          <wp:effectExtent l="0" t="0" r="9525" b="9525"/>
          <wp:wrapNone/>
          <wp:docPr id="2127926294" name="Picture 2127926294" descr="Medway Council (@medway_council)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way Council (@medway_council) / 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9CF">
      <w:rPr>
        <w:noProof/>
      </w:rPr>
      <w:drawing>
        <wp:anchor distT="0" distB="0" distL="114300" distR="114300" simplePos="0" relativeHeight="251658241" behindDoc="1" locked="0" layoutInCell="1" allowOverlap="1" wp14:anchorId="7705C41D" wp14:editId="3F255494">
          <wp:simplePos x="0" y="0"/>
          <wp:positionH relativeFrom="column">
            <wp:posOffset>-380599</wp:posOffset>
          </wp:positionH>
          <wp:positionV relativeFrom="paragraph">
            <wp:posOffset>-132080</wp:posOffset>
          </wp:positionV>
          <wp:extent cx="1700463" cy="303129"/>
          <wp:effectExtent l="0" t="0" r="0" b="1905"/>
          <wp:wrapTight wrapText="bothSides">
            <wp:wrapPolygon edited="0">
              <wp:start x="242" y="0"/>
              <wp:lineTo x="0" y="6792"/>
              <wp:lineTo x="0" y="19019"/>
              <wp:lineTo x="968" y="20377"/>
              <wp:lineTo x="21301" y="20377"/>
              <wp:lineTo x="21301" y="2717"/>
              <wp:lineTo x="14766" y="0"/>
              <wp:lineTo x="242" y="0"/>
            </wp:wrapPolygon>
          </wp:wrapTight>
          <wp:docPr id="605236105" name="Picture 605236105" descr="Funded by UK Government logo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36105" name="Picture 605236105" descr="Funded by UK Government logo and 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463" cy="303129"/>
                  </a:xfrm>
                  <a:prstGeom prst="rect">
                    <a:avLst/>
                  </a:prstGeom>
                  <a:noFill/>
                  <a:ln>
                    <a:noFill/>
                  </a:ln>
                </pic:spPr>
              </pic:pic>
            </a:graphicData>
          </a:graphic>
          <wp14:sizeRelH relativeFrom="page">
            <wp14:pctWidth>0</wp14:pctWidth>
          </wp14:sizeRelH>
          <wp14:sizeRelV relativeFrom="page">
            <wp14:pctHeight>0</wp14:pctHeight>
          </wp14:sizeRelV>
        </wp:anchor>
      </w:drawing>
    </w:r>
    <w:r w:rsidR="00B80E1A">
      <w:rPr>
        <w:noProof/>
      </w:rPr>
      <w:drawing>
        <wp:anchor distT="0" distB="0" distL="114300" distR="114300" simplePos="0" relativeHeight="251658240" behindDoc="1" locked="0" layoutInCell="1" allowOverlap="1" wp14:anchorId="5C6FF0F4" wp14:editId="2A52DE0D">
          <wp:simplePos x="0" y="0"/>
          <wp:positionH relativeFrom="column">
            <wp:posOffset>5736691</wp:posOffset>
          </wp:positionH>
          <wp:positionV relativeFrom="paragraph">
            <wp:posOffset>-236220</wp:posOffset>
          </wp:positionV>
          <wp:extent cx="682625" cy="434340"/>
          <wp:effectExtent l="0" t="0" r="3175" b="3810"/>
          <wp:wrapTight wrapText="bothSides">
            <wp:wrapPolygon edited="0">
              <wp:start x="0" y="0"/>
              <wp:lineTo x="0" y="20842"/>
              <wp:lineTo x="21098" y="20842"/>
              <wp:lineTo x="21098" y="0"/>
              <wp:lineTo x="0" y="0"/>
            </wp:wrapPolygon>
          </wp:wrapTight>
          <wp:docPr id="848681750" name="Picture 848681750" descr="Department for Transpor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Transport - Wikipedia"/>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682625"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45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E4AA9"/>
    <w:multiLevelType w:val="hybridMultilevel"/>
    <w:tmpl w:val="FB50D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292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2C"/>
    <w:rsid w:val="00005C38"/>
    <w:rsid w:val="00007D0C"/>
    <w:rsid w:val="00014A83"/>
    <w:rsid w:val="00020545"/>
    <w:rsid w:val="00023D57"/>
    <w:rsid w:val="00051021"/>
    <w:rsid w:val="00065016"/>
    <w:rsid w:val="0007001B"/>
    <w:rsid w:val="00082B52"/>
    <w:rsid w:val="00086047"/>
    <w:rsid w:val="00092735"/>
    <w:rsid w:val="000A6D95"/>
    <w:rsid w:val="000B4BC2"/>
    <w:rsid w:val="000E4772"/>
    <w:rsid w:val="000E6194"/>
    <w:rsid w:val="000F6CBF"/>
    <w:rsid w:val="001164CF"/>
    <w:rsid w:val="00116AC4"/>
    <w:rsid w:val="00125EDD"/>
    <w:rsid w:val="0013216A"/>
    <w:rsid w:val="001325F5"/>
    <w:rsid w:val="00147F66"/>
    <w:rsid w:val="00183610"/>
    <w:rsid w:val="00184FC5"/>
    <w:rsid w:val="0019406F"/>
    <w:rsid w:val="00197C55"/>
    <w:rsid w:val="001D5DF2"/>
    <w:rsid w:val="001E23E2"/>
    <w:rsid w:val="001F39CA"/>
    <w:rsid w:val="00222B19"/>
    <w:rsid w:val="00235DF0"/>
    <w:rsid w:val="00260044"/>
    <w:rsid w:val="00265EC6"/>
    <w:rsid w:val="00281492"/>
    <w:rsid w:val="00294C9F"/>
    <w:rsid w:val="002E508E"/>
    <w:rsid w:val="002F27FB"/>
    <w:rsid w:val="00312F51"/>
    <w:rsid w:val="00313665"/>
    <w:rsid w:val="00316B7E"/>
    <w:rsid w:val="00321CC8"/>
    <w:rsid w:val="00336537"/>
    <w:rsid w:val="00356E87"/>
    <w:rsid w:val="00361EA5"/>
    <w:rsid w:val="00373BD8"/>
    <w:rsid w:val="003839CF"/>
    <w:rsid w:val="003839FA"/>
    <w:rsid w:val="00393609"/>
    <w:rsid w:val="00394147"/>
    <w:rsid w:val="003A430C"/>
    <w:rsid w:val="003C4D6F"/>
    <w:rsid w:val="003C62A0"/>
    <w:rsid w:val="003D30AD"/>
    <w:rsid w:val="003F40DE"/>
    <w:rsid w:val="00401438"/>
    <w:rsid w:val="004027F7"/>
    <w:rsid w:val="004126B3"/>
    <w:rsid w:val="00413359"/>
    <w:rsid w:val="0045033B"/>
    <w:rsid w:val="00450BAD"/>
    <w:rsid w:val="00473562"/>
    <w:rsid w:val="004B2108"/>
    <w:rsid w:val="004C5814"/>
    <w:rsid w:val="004D01D4"/>
    <w:rsid w:val="004F21E5"/>
    <w:rsid w:val="00512DFD"/>
    <w:rsid w:val="00515C54"/>
    <w:rsid w:val="005252E8"/>
    <w:rsid w:val="0052545D"/>
    <w:rsid w:val="005369AA"/>
    <w:rsid w:val="00550137"/>
    <w:rsid w:val="005507C4"/>
    <w:rsid w:val="0057560D"/>
    <w:rsid w:val="00584CA2"/>
    <w:rsid w:val="00586F97"/>
    <w:rsid w:val="005A4264"/>
    <w:rsid w:val="005B4E95"/>
    <w:rsid w:val="005E06FB"/>
    <w:rsid w:val="00606B43"/>
    <w:rsid w:val="00642598"/>
    <w:rsid w:val="00693F1F"/>
    <w:rsid w:val="006A3220"/>
    <w:rsid w:val="006D612C"/>
    <w:rsid w:val="006E380F"/>
    <w:rsid w:val="007079C2"/>
    <w:rsid w:val="007144A1"/>
    <w:rsid w:val="0074693D"/>
    <w:rsid w:val="00750ADB"/>
    <w:rsid w:val="00766C2D"/>
    <w:rsid w:val="00786E52"/>
    <w:rsid w:val="00796D67"/>
    <w:rsid w:val="007B1E45"/>
    <w:rsid w:val="007C0B8C"/>
    <w:rsid w:val="007C10B3"/>
    <w:rsid w:val="007C5DC8"/>
    <w:rsid w:val="008134AC"/>
    <w:rsid w:val="008159DD"/>
    <w:rsid w:val="0084072A"/>
    <w:rsid w:val="00844B07"/>
    <w:rsid w:val="00846ECB"/>
    <w:rsid w:val="008A059E"/>
    <w:rsid w:val="008A69A6"/>
    <w:rsid w:val="008B10E0"/>
    <w:rsid w:val="008C1EB1"/>
    <w:rsid w:val="008D183B"/>
    <w:rsid w:val="008F62EE"/>
    <w:rsid w:val="008F79BD"/>
    <w:rsid w:val="00902C2F"/>
    <w:rsid w:val="00930C77"/>
    <w:rsid w:val="00943DD5"/>
    <w:rsid w:val="0097683D"/>
    <w:rsid w:val="0098621A"/>
    <w:rsid w:val="009C39AB"/>
    <w:rsid w:val="009C3B58"/>
    <w:rsid w:val="009D7A73"/>
    <w:rsid w:val="009F2FB2"/>
    <w:rsid w:val="00A03470"/>
    <w:rsid w:val="00A06AD7"/>
    <w:rsid w:val="00A15945"/>
    <w:rsid w:val="00A2534C"/>
    <w:rsid w:val="00A46071"/>
    <w:rsid w:val="00A525D5"/>
    <w:rsid w:val="00A5386F"/>
    <w:rsid w:val="00A764BE"/>
    <w:rsid w:val="00A8623A"/>
    <w:rsid w:val="00A945BC"/>
    <w:rsid w:val="00AD1469"/>
    <w:rsid w:val="00AE05E6"/>
    <w:rsid w:val="00B01287"/>
    <w:rsid w:val="00B04A0D"/>
    <w:rsid w:val="00B179DC"/>
    <w:rsid w:val="00B316B4"/>
    <w:rsid w:val="00B64047"/>
    <w:rsid w:val="00B64290"/>
    <w:rsid w:val="00B70521"/>
    <w:rsid w:val="00B76AE2"/>
    <w:rsid w:val="00B80E1A"/>
    <w:rsid w:val="00B876E2"/>
    <w:rsid w:val="00BA6AE8"/>
    <w:rsid w:val="00BB702D"/>
    <w:rsid w:val="00BC0275"/>
    <w:rsid w:val="00BE7277"/>
    <w:rsid w:val="00BF4D80"/>
    <w:rsid w:val="00C02820"/>
    <w:rsid w:val="00C1061F"/>
    <w:rsid w:val="00C31075"/>
    <w:rsid w:val="00C350E9"/>
    <w:rsid w:val="00C52101"/>
    <w:rsid w:val="00C5559F"/>
    <w:rsid w:val="00C55A9A"/>
    <w:rsid w:val="00C72320"/>
    <w:rsid w:val="00C7511E"/>
    <w:rsid w:val="00CA72D1"/>
    <w:rsid w:val="00CC3556"/>
    <w:rsid w:val="00CD5404"/>
    <w:rsid w:val="00CF030F"/>
    <w:rsid w:val="00D003FF"/>
    <w:rsid w:val="00D06073"/>
    <w:rsid w:val="00D120E2"/>
    <w:rsid w:val="00D143DC"/>
    <w:rsid w:val="00D41581"/>
    <w:rsid w:val="00D45BB7"/>
    <w:rsid w:val="00D5343F"/>
    <w:rsid w:val="00D640AD"/>
    <w:rsid w:val="00D90543"/>
    <w:rsid w:val="00DA38E1"/>
    <w:rsid w:val="00DC6AB6"/>
    <w:rsid w:val="00DD5688"/>
    <w:rsid w:val="00DE0566"/>
    <w:rsid w:val="00DE269A"/>
    <w:rsid w:val="00DF7BCA"/>
    <w:rsid w:val="00E00D1C"/>
    <w:rsid w:val="00E12E83"/>
    <w:rsid w:val="00E1627C"/>
    <w:rsid w:val="00E2100E"/>
    <w:rsid w:val="00E31C1F"/>
    <w:rsid w:val="00E5211F"/>
    <w:rsid w:val="00E55775"/>
    <w:rsid w:val="00E81264"/>
    <w:rsid w:val="00EB70A7"/>
    <w:rsid w:val="00EC7761"/>
    <w:rsid w:val="00ED1605"/>
    <w:rsid w:val="00ED73F2"/>
    <w:rsid w:val="00EE58C9"/>
    <w:rsid w:val="00F003B9"/>
    <w:rsid w:val="00F13666"/>
    <w:rsid w:val="00F22530"/>
    <w:rsid w:val="00F30587"/>
    <w:rsid w:val="00F377AA"/>
    <w:rsid w:val="00F51220"/>
    <w:rsid w:val="00F556F1"/>
    <w:rsid w:val="00F576CD"/>
    <w:rsid w:val="00F8400C"/>
    <w:rsid w:val="00F87AB0"/>
    <w:rsid w:val="00F929B5"/>
    <w:rsid w:val="00F934EB"/>
    <w:rsid w:val="00F9373F"/>
    <w:rsid w:val="00FA7361"/>
    <w:rsid w:val="00FF4151"/>
    <w:rsid w:val="00FF479A"/>
    <w:rsid w:val="00FF4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818F"/>
  <w15:chartTrackingRefBased/>
  <w15:docId w15:val="{4583607B-B9A3-450D-8921-8BE3246C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Cs/>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12C"/>
    <w:pPr>
      <w:ind w:left="720"/>
      <w:contextualSpacing/>
    </w:pPr>
  </w:style>
  <w:style w:type="paragraph" w:styleId="Header">
    <w:name w:val="header"/>
    <w:basedOn w:val="Normal"/>
    <w:link w:val="HeaderChar"/>
    <w:uiPriority w:val="99"/>
    <w:unhideWhenUsed/>
    <w:rsid w:val="00B80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E1A"/>
  </w:style>
  <w:style w:type="paragraph" w:styleId="Footer">
    <w:name w:val="footer"/>
    <w:basedOn w:val="Normal"/>
    <w:link w:val="FooterChar"/>
    <w:uiPriority w:val="99"/>
    <w:unhideWhenUsed/>
    <w:rsid w:val="00B80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E1A"/>
  </w:style>
  <w:style w:type="paragraph" w:styleId="Revision">
    <w:name w:val="Revision"/>
    <w:hidden/>
    <w:uiPriority w:val="99"/>
    <w:semiHidden/>
    <w:rsid w:val="00F8400C"/>
    <w:pPr>
      <w:spacing w:after="0" w:line="240" w:lineRule="auto"/>
    </w:pPr>
  </w:style>
  <w:style w:type="table" w:styleId="TableGrid">
    <w:name w:val="Table Grid"/>
    <w:basedOn w:val="TableNormal"/>
    <w:uiPriority w:val="39"/>
    <w:rsid w:val="0041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A059E"/>
    <w:pPr>
      <w:spacing w:before="100" w:beforeAutospacing="1" w:after="100" w:afterAutospacing="1" w:line="240" w:lineRule="auto"/>
    </w:pPr>
    <w:rPr>
      <w:rFonts w:ascii="Times New Roman" w:eastAsia="Times New Roman" w:hAnsi="Times New Roman" w:cs="Times New Roman"/>
      <w:bCs w:val="0"/>
      <w:kern w:val="0"/>
      <w:lang w:eastAsia="en-GB"/>
      <w14:ligatures w14:val="none"/>
    </w:rPr>
  </w:style>
  <w:style w:type="character" w:customStyle="1" w:styleId="normaltextrun">
    <w:name w:val="normaltextrun"/>
    <w:basedOn w:val="DefaultParagraphFont"/>
    <w:rsid w:val="008A059E"/>
  </w:style>
  <w:style w:type="paragraph" w:styleId="NormalWeb">
    <w:name w:val="Normal (Web)"/>
    <w:basedOn w:val="Normal"/>
    <w:uiPriority w:val="99"/>
    <w:unhideWhenUsed/>
    <w:rsid w:val="008D183B"/>
    <w:pPr>
      <w:spacing w:before="100" w:beforeAutospacing="1" w:after="100" w:afterAutospacing="1" w:line="240" w:lineRule="auto"/>
    </w:pPr>
    <w:rPr>
      <w:rFonts w:ascii="Times New Roman" w:eastAsiaTheme="minorEastAsia" w:hAnsi="Times New Roman" w:cs="Times New Roman"/>
      <w:bCs w:val="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3375">
      <w:bodyDiv w:val="1"/>
      <w:marLeft w:val="0"/>
      <w:marRight w:val="0"/>
      <w:marTop w:val="0"/>
      <w:marBottom w:val="0"/>
      <w:divBdr>
        <w:top w:val="none" w:sz="0" w:space="0" w:color="auto"/>
        <w:left w:val="none" w:sz="0" w:space="0" w:color="auto"/>
        <w:bottom w:val="none" w:sz="0" w:space="0" w:color="auto"/>
        <w:right w:val="none" w:sz="0" w:space="0" w:color="auto"/>
      </w:divBdr>
    </w:div>
    <w:div w:id="842741170">
      <w:bodyDiv w:val="1"/>
      <w:marLeft w:val="0"/>
      <w:marRight w:val="0"/>
      <w:marTop w:val="0"/>
      <w:marBottom w:val="0"/>
      <w:divBdr>
        <w:top w:val="none" w:sz="0" w:space="0" w:color="auto"/>
        <w:left w:val="none" w:sz="0" w:space="0" w:color="auto"/>
        <w:bottom w:val="none" w:sz="0" w:space="0" w:color="auto"/>
        <w:right w:val="none" w:sz="0" w:space="0" w:color="auto"/>
      </w:divBdr>
    </w:div>
    <w:div w:id="926353288">
      <w:bodyDiv w:val="1"/>
      <w:marLeft w:val="0"/>
      <w:marRight w:val="0"/>
      <w:marTop w:val="0"/>
      <w:marBottom w:val="0"/>
      <w:divBdr>
        <w:top w:val="none" w:sz="0" w:space="0" w:color="auto"/>
        <w:left w:val="none" w:sz="0" w:space="0" w:color="auto"/>
        <w:bottom w:val="none" w:sz="0" w:space="0" w:color="auto"/>
        <w:right w:val="none" w:sz="0" w:space="0" w:color="auto"/>
      </w:divBdr>
    </w:div>
    <w:div w:id="21041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https://upload.wikimedia.org/wikipedia/en/thumb/1/11/Department_for_Transport.svg/1200px-Department_for_Transport.svg.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1C5A935CA29A4C87392BB5168725FF" ma:contentTypeVersion="17" ma:contentTypeDescription="Create a new document." ma:contentTypeScope="" ma:versionID="af113e75731a1c1c4c38d1a47b80bed0">
  <xsd:schema xmlns:xsd="http://www.w3.org/2001/XMLSchema" xmlns:xs="http://www.w3.org/2001/XMLSchema" xmlns:p="http://schemas.microsoft.com/office/2006/metadata/properties" xmlns:ns2="4fea251c-3bdd-4d50-962b-ffa2ae250ba0" xmlns:ns3="15ff3d39-6e7b-4d70-9b7c-8d9fe85d0f29" xmlns:ns4="d9743377-ae33-4074-92ae-b34c475254b2" targetNamespace="http://schemas.microsoft.com/office/2006/metadata/properties" ma:root="true" ma:fieldsID="5b80864fbfbd4ba1c4ddf95562899b0f" ns2:_="" ns3:_="" ns4:_="">
    <xsd:import namespace="4fea251c-3bdd-4d50-962b-ffa2ae250ba0"/>
    <xsd:import namespace="15ff3d39-6e7b-4d70-9b7c-8d9fe85d0f29"/>
    <xsd:import namespace="d9743377-ae33-4074-92ae-b34c475254b2"/>
    <xsd:element name="properties">
      <xsd:complexType>
        <xsd:sequence>
          <xsd:element name="documentManagement">
            <xsd:complexType>
              <xsd:all>
                <xsd:element ref="ns2:n6994576f3fb4f8cb143bf0d04712c06" minOccurs="0"/>
                <xsd:element ref="ns3:TaxCatchAll" minOccurs="0"/>
                <xsd:element ref="ns3:TaxCatchAllLabel" minOccurs="0"/>
                <xsd:element ref="ns2:kdde35be0dc44b8ca0bdb9003c7840da"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SharedWithUsers" minOccurs="0"/>
                <xsd:element ref="ns2:SharedWithDetails"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n6994576f3fb4f8cb143bf0d04712c06" ma:index="8" nillable="true" ma:taxonomy="true" ma:internalName="n6994576f3fb4f8cb143bf0d04712c06" ma:taxonomyFieldName="CustomTag" ma:displayName="Custom Tag" ma:default="" ma:fieldId="{76994576-f3fb-4f8c-b143-bf0d04712c06}" ma:sspId="5de26ec3-896b-4bef-bed1-ad194f885b2b" ma:termSetId="231a69fa-b345-4b69-92be-60866e7d33d7" ma:anchorId="00000000-0000-0000-0000-000000000000" ma:open="true" ma:isKeyword="false">
      <xsd:complexType>
        <xsd:sequence>
          <xsd:element ref="pc:Terms" minOccurs="0" maxOccurs="1"/>
        </xsd:sequence>
      </xsd:complexType>
    </xsd:element>
    <xsd:element name="kdde35be0dc44b8ca0bdb9003c7840da" ma:index="12" nillable="true" ma:taxonomy="true" ma:internalName="kdde35be0dc44b8ca0bdb9003c7840da" ma:taxonomyFieldName="FinancialYear" ma:displayName="Financial Year" ma:fieldId="{4dde35be-0dc4-4b8c-a0bd-b9003c7840da}"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b5f8ec0-da9e-4987-a322-6b773151ad44}"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5f8ec0-da9e-4987-a322-6b773151ad44}"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43377-ae33-4074-92ae-b34c475254b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TaxCatchAll xmlns="15ff3d39-6e7b-4d70-9b7c-8d9fe85d0f29" xsi:nil="true"/>
    <dlc_EmailSubject xmlns="15ff3d39-6e7b-4d70-9b7c-8d9fe85d0f29" xsi:nil="true"/>
    <n6994576f3fb4f8cb143bf0d04712c06 xmlns="4fea251c-3bdd-4d50-962b-ffa2ae250ba0">
      <Terms xmlns="http://schemas.microsoft.com/office/infopath/2007/PartnerControls"/>
    </n6994576f3fb4f8cb143bf0d04712c06>
    <kdde35be0dc44b8ca0bdb9003c7840da xmlns="4fea251c-3bdd-4d50-962b-ffa2ae250ba0">
      <Terms xmlns="http://schemas.microsoft.com/office/infopath/2007/PartnerControls"/>
    </kdde35be0dc44b8ca0bdb9003c7840da>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lcf76f155ced4ddcb4097134ff3c332f xmlns="d9743377-ae33-4074-92ae-b34c475254b2">
      <Terms xmlns="http://schemas.microsoft.com/office/infopath/2007/PartnerControls"/>
    </lcf76f155ced4ddcb4097134ff3c332f>
    <SharedWithUsers xmlns="4fea251c-3bdd-4d50-962b-ffa2ae250ba0">
      <UserInfo>
        <DisplayName>Matthew Eglinton</DisplayName>
        <AccountId>296</AccountId>
        <AccountType/>
      </UserInfo>
      <UserInfo>
        <DisplayName>Tim Rowland-Deverell</DisplayName>
        <AccountId>1907</AccountId>
        <AccountType/>
      </UserInfo>
      <UserInfo>
        <DisplayName>Gary Kemp</DisplayName>
        <AccountId>39</AccountId>
        <AccountType/>
      </UserInfo>
      <UserInfo>
        <DisplayName>Paul O'Hara</DisplayName>
        <AccountId>319</AccountId>
        <AccountType/>
      </UserInfo>
      <UserInfo>
        <DisplayName>Gordon Rolfe</DisplayName>
        <AccountId>249</AccountId>
        <AccountType/>
      </UserInfo>
      <UserInfo>
        <DisplayName>Rupert Furness</DisplayName>
        <AccountId>708</AccountId>
        <AccountType/>
      </UserInfo>
    </SharedWithUsers>
  </documentManagement>
</p:properties>
</file>

<file path=customXml/itemProps1.xml><?xml version="1.0" encoding="utf-8"?>
<ds:datastoreItem xmlns:ds="http://schemas.openxmlformats.org/officeDocument/2006/customXml" ds:itemID="{D11096E0-050F-4D70-AFC8-42D428280CCF}">
  <ds:schemaRefs>
    <ds:schemaRef ds:uri="http://schemas.microsoft.com/sharepoint/v3/contenttype/forms"/>
  </ds:schemaRefs>
</ds:datastoreItem>
</file>

<file path=customXml/itemProps2.xml><?xml version="1.0" encoding="utf-8"?>
<ds:datastoreItem xmlns:ds="http://schemas.openxmlformats.org/officeDocument/2006/customXml" ds:itemID="{994E5A07-6F41-459C-B36B-C7DB96BF2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d9743377-ae33-4074-92ae-b34c47525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40227-D744-45B9-A8C3-DEABBFF54619}">
  <ds:schemaRefs>
    <ds:schemaRef ds:uri="http://schemas.openxmlformats.org/officeDocument/2006/bibliography"/>
  </ds:schemaRefs>
</ds:datastoreItem>
</file>

<file path=customXml/itemProps4.xml><?xml version="1.0" encoding="utf-8"?>
<ds:datastoreItem xmlns:ds="http://schemas.openxmlformats.org/officeDocument/2006/customXml" ds:itemID="{2616C2B1-9F3B-44B7-A6F5-7A3467CACBC0}">
  <ds:schemaRefs>
    <ds:schemaRef ds:uri="http://schemas.microsoft.com/office/2006/metadata/properties"/>
    <ds:schemaRef ds:uri="http://schemas.microsoft.com/office/infopath/2007/PartnerControls"/>
    <ds:schemaRef ds:uri="15ff3d39-6e7b-4d70-9b7c-8d9fe85d0f29"/>
    <ds:schemaRef ds:uri="4fea251c-3bdd-4d50-962b-ffa2ae250ba0"/>
    <ds:schemaRef ds:uri="d9743377-ae33-4074-92ae-b34c475254b2"/>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Furness</dc:creator>
  <cp:keywords/>
  <dc:description/>
  <cp:lastModifiedBy>Joanne, Belcher</cp:lastModifiedBy>
  <cp:revision>4</cp:revision>
  <dcterms:created xsi:type="dcterms:W3CDTF">2024-03-15T12:25:00Z</dcterms:created>
  <dcterms:modified xsi:type="dcterms:W3CDTF">2024-03-15T12:58:00Z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0x010100501C5A935CA29A4C87392BB5168725FF</vt:lpwstr>
  </property>
  <property fmtid="{D5CDD505-2E9C-101B-9397-08002B2CF9AE}" pid="3" name="CustomTag">
    <vt:lpwstr/>
  </property>
  <property fmtid="{D5CDD505-2E9C-101B-9397-08002B2CF9AE}" pid="4" name="MediaServiceImageTags">
    <vt:lpwstr/>
  </property>
  <property fmtid="{D5CDD505-2E9C-101B-9397-08002B2CF9AE}" pid="5" name="FinancialYear">
    <vt:lpwstr/>
  </property>
</Properties>
</file>