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0EF3" w14:textId="298F2A33" w:rsidR="00B9594E" w:rsidRPr="00EC310C" w:rsidRDefault="0023767A" w:rsidP="00EC310C">
      <w:pPr>
        <w:pStyle w:val="Heading1"/>
        <w:spacing w:before="0"/>
        <w:rPr>
          <w:rFonts w:asciiTheme="minorHAnsi" w:hAnsiTheme="minorHAnsi" w:cstheme="minorHAnsi"/>
          <w:color w:val="auto"/>
        </w:rPr>
      </w:pPr>
      <w:r w:rsidRPr="00EC310C">
        <w:rPr>
          <w:rFonts w:asciiTheme="minorHAnsi" w:hAnsiTheme="minorHAnsi" w:cstheme="minorHAnsi"/>
          <w:color w:val="auto"/>
        </w:rPr>
        <w:t xml:space="preserve">Hoo St </w:t>
      </w:r>
      <w:proofErr w:type="spellStart"/>
      <w:r w:rsidRPr="00EC310C">
        <w:rPr>
          <w:rFonts w:asciiTheme="minorHAnsi" w:hAnsiTheme="minorHAnsi" w:cstheme="minorHAnsi"/>
          <w:color w:val="auto"/>
        </w:rPr>
        <w:t>Werburgh</w:t>
      </w:r>
      <w:proofErr w:type="spellEnd"/>
      <w:r w:rsidRPr="00EC310C">
        <w:rPr>
          <w:rFonts w:asciiTheme="minorHAnsi" w:hAnsiTheme="minorHAnsi" w:cstheme="minorHAnsi"/>
          <w:color w:val="auto"/>
        </w:rPr>
        <w:t xml:space="preserve"> and </w:t>
      </w:r>
      <w:proofErr w:type="spellStart"/>
      <w:r w:rsidRPr="00EC310C">
        <w:rPr>
          <w:rFonts w:asciiTheme="minorHAnsi" w:hAnsiTheme="minorHAnsi" w:cstheme="minorHAnsi"/>
          <w:color w:val="auto"/>
        </w:rPr>
        <w:t>Chattenden</w:t>
      </w:r>
      <w:proofErr w:type="spellEnd"/>
      <w:r w:rsidRPr="00EC310C">
        <w:rPr>
          <w:rFonts w:asciiTheme="minorHAnsi" w:hAnsiTheme="minorHAnsi" w:cstheme="minorHAnsi"/>
          <w:color w:val="auto"/>
        </w:rPr>
        <w:t xml:space="preserve"> </w:t>
      </w:r>
      <w:r w:rsidR="00B9594E" w:rsidRPr="00EC310C">
        <w:rPr>
          <w:rFonts w:asciiTheme="minorHAnsi" w:hAnsiTheme="minorHAnsi" w:cstheme="minorHAnsi"/>
          <w:color w:val="auto"/>
        </w:rPr>
        <w:t>Neighbourhood</w:t>
      </w:r>
      <w:r w:rsidR="00D82658" w:rsidRPr="00EC310C">
        <w:rPr>
          <w:rFonts w:asciiTheme="minorHAnsi" w:hAnsiTheme="minorHAnsi" w:cstheme="minorHAnsi"/>
          <w:color w:val="auto"/>
        </w:rPr>
        <w:t xml:space="preserve"> </w:t>
      </w:r>
      <w:r w:rsidR="00B9594E" w:rsidRPr="00EC310C">
        <w:rPr>
          <w:rFonts w:asciiTheme="minorHAnsi" w:hAnsiTheme="minorHAnsi" w:cstheme="minorHAnsi"/>
          <w:color w:val="auto"/>
        </w:rPr>
        <w:t>Plan (Submission Plan)</w:t>
      </w:r>
      <w:r w:rsidR="00EC310C">
        <w:rPr>
          <w:rFonts w:asciiTheme="minorHAnsi" w:hAnsiTheme="minorHAnsi" w:cstheme="minorHAnsi"/>
          <w:color w:val="auto"/>
        </w:rPr>
        <w:br/>
      </w:r>
    </w:p>
    <w:p w14:paraId="7C81383F" w14:textId="65B92CA5" w:rsidR="00B9594E" w:rsidRPr="00537656" w:rsidRDefault="00B9594E" w:rsidP="00B71E25">
      <w:pPr>
        <w:spacing w:line="240" w:lineRule="auto"/>
        <w:ind w:right="95"/>
        <w:rPr>
          <w:sz w:val="24"/>
          <w:szCs w:val="24"/>
        </w:rPr>
      </w:pPr>
      <w:r w:rsidRPr="00537656">
        <w:rPr>
          <w:sz w:val="24"/>
          <w:szCs w:val="24"/>
        </w:rPr>
        <w:t xml:space="preserve">As you are </w:t>
      </w:r>
      <w:r w:rsidR="001524C9" w:rsidRPr="00537656">
        <w:rPr>
          <w:sz w:val="24"/>
          <w:szCs w:val="24"/>
        </w:rPr>
        <w:t>aware,</w:t>
      </w:r>
      <w:r w:rsidRPr="00537656">
        <w:rPr>
          <w:sz w:val="24"/>
          <w:szCs w:val="24"/>
        </w:rPr>
        <w:t xml:space="preserve"> I have been appointed to conduct the Examination of the</w:t>
      </w:r>
      <w:r w:rsidR="00B71E25" w:rsidRPr="00537656">
        <w:rPr>
          <w:sz w:val="24"/>
          <w:szCs w:val="24"/>
        </w:rPr>
        <w:t xml:space="preserve"> </w:t>
      </w:r>
      <w:r w:rsidR="000452C4">
        <w:rPr>
          <w:sz w:val="24"/>
          <w:szCs w:val="24"/>
        </w:rPr>
        <w:t xml:space="preserve">Hoo St </w:t>
      </w:r>
      <w:proofErr w:type="spellStart"/>
      <w:r w:rsidR="000452C4">
        <w:rPr>
          <w:sz w:val="24"/>
          <w:szCs w:val="24"/>
        </w:rPr>
        <w:t>Werburgh</w:t>
      </w:r>
      <w:proofErr w:type="spellEnd"/>
      <w:r w:rsidR="000452C4">
        <w:rPr>
          <w:sz w:val="24"/>
          <w:szCs w:val="24"/>
        </w:rPr>
        <w:t xml:space="preserve"> &amp; </w:t>
      </w:r>
      <w:proofErr w:type="spellStart"/>
      <w:r w:rsidR="000452C4">
        <w:rPr>
          <w:sz w:val="24"/>
          <w:szCs w:val="24"/>
        </w:rPr>
        <w:t>Chattenden</w:t>
      </w:r>
      <w:proofErr w:type="spellEnd"/>
      <w:r w:rsidR="00D37583">
        <w:rPr>
          <w:sz w:val="24"/>
          <w:szCs w:val="24"/>
        </w:rPr>
        <w:t xml:space="preserve"> </w:t>
      </w:r>
      <w:r w:rsidR="00B71E25" w:rsidRPr="00537656">
        <w:rPr>
          <w:sz w:val="24"/>
          <w:szCs w:val="24"/>
        </w:rPr>
        <w:t>Neighbourhood</w:t>
      </w:r>
      <w:r w:rsidR="00D82658" w:rsidRPr="00537656">
        <w:rPr>
          <w:sz w:val="24"/>
          <w:szCs w:val="24"/>
        </w:rPr>
        <w:t xml:space="preserve"> </w:t>
      </w:r>
      <w:r w:rsidR="00B71E25" w:rsidRPr="00537656">
        <w:rPr>
          <w:sz w:val="24"/>
          <w:szCs w:val="24"/>
        </w:rPr>
        <w:t>Plan</w:t>
      </w:r>
      <w:r w:rsidRPr="00537656">
        <w:rPr>
          <w:sz w:val="24"/>
          <w:szCs w:val="24"/>
        </w:rPr>
        <w:t xml:space="preserve">. I can see that considerable community effort has gone into </w:t>
      </w:r>
      <w:r w:rsidR="00D70206" w:rsidRPr="00537656">
        <w:rPr>
          <w:sz w:val="24"/>
          <w:szCs w:val="24"/>
        </w:rPr>
        <w:t>developing</w:t>
      </w:r>
      <w:r w:rsidRPr="00537656">
        <w:rPr>
          <w:sz w:val="24"/>
          <w:szCs w:val="24"/>
        </w:rPr>
        <w:t xml:space="preserve"> the Plan; in order that I may progress the Examination I would be grateful for the Qualifying Bod</w:t>
      </w:r>
      <w:r w:rsidR="00900FF9">
        <w:rPr>
          <w:sz w:val="24"/>
          <w:szCs w:val="24"/>
        </w:rPr>
        <w:t>y’s</w:t>
      </w:r>
      <w:r w:rsidRPr="00537656">
        <w:rPr>
          <w:sz w:val="24"/>
          <w:szCs w:val="24"/>
        </w:rPr>
        <w:t xml:space="preserve"> response to the initial enquiries </w:t>
      </w:r>
      <w:r w:rsidR="006D6B31">
        <w:rPr>
          <w:sz w:val="24"/>
          <w:szCs w:val="24"/>
        </w:rPr>
        <w:t>or observations</w:t>
      </w:r>
      <w:r w:rsidR="0050698E">
        <w:rPr>
          <w:sz w:val="24"/>
          <w:szCs w:val="24"/>
        </w:rPr>
        <w:t xml:space="preserve"> </w:t>
      </w:r>
      <w:r w:rsidRPr="00537656">
        <w:rPr>
          <w:sz w:val="24"/>
          <w:szCs w:val="24"/>
        </w:rPr>
        <w:t>below; the local authority may also have comments</w:t>
      </w:r>
      <w:r w:rsidR="0050698E">
        <w:rPr>
          <w:sz w:val="24"/>
          <w:szCs w:val="24"/>
        </w:rPr>
        <w:t xml:space="preserve"> and observations</w:t>
      </w:r>
      <w:r w:rsidRPr="00537656">
        <w:rPr>
          <w:sz w:val="24"/>
          <w:szCs w:val="24"/>
        </w:rPr>
        <w:t xml:space="preserve">. </w:t>
      </w:r>
      <w:r w:rsidR="00CF1F50" w:rsidRPr="00537656">
        <w:rPr>
          <w:sz w:val="24"/>
          <w:szCs w:val="24"/>
        </w:rPr>
        <w:t xml:space="preserve">The </w:t>
      </w:r>
      <w:r w:rsidRPr="00537656">
        <w:rPr>
          <w:sz w:val="24"/>
          <w:szCs w:val="24"/>
        </w:rPr>
        <w:t>responses will all contribute to the progressing of the Examination.</w:t>
      </w:r>
    </w:p>
    <w:p w14:paraId="78CD097B" w14:textId="2933D97A" w:rsidR="003825A3" w:rsidRDefault="00B9594E" w:rsidP="00B71E25">
      <w:pPr>
        <w:spacing w:line="240" w:lineRule="auto"/>
        <w:rPr>
          <w:sz w:val="24"/>
          <w:szCs w:val="24"/>
        </w:rPr>
      </w:pPr>
      <w:r w:rsidRPr="00537656">
        <w:rPr>
          <w:sz w:val="24"/>
          <w:szCs w:val="24"/>
        </w:rPr>
        <w:t xml:space="preserve">I still have work to undertake in fully assessing the submitted Plan but my purpose here is to better understand the </w:t>
      </w:r>
      <w:r w:rsidR="007337C7" w:rsidRPr="00537656">
        <w:rPr>
          <w:sz w:val="24"/>
          <w:szCs w:val="24"/>
        </w:rPr>
        <w:t xml:space="preserve">authors’ </w:t>
      </w:r>
      <w:r w:rsidRPr="00537656">
        <w:rPr>
          <w:sz w:val="24"/>
          <w:szCs w:val="24"/>
        </w:rPr>
        <w:t>intention</w:t>
      </w:r>
      <w:r w:rsidR="00235A13" w:rsidRPr="00537656">
        <w:rPr>
          <w:sz w:val="24"/>
          <w:szCs w:val="24"/>
        </w:rPr>
        <w:t>s</w:t>
      </w:r>
      <w:r w:rsidRPr="00537656">
        <w:rPr>
          <w:sz w:val="24"/>
          <w:szCs w:val="24"/>
        </w:rPr>
        <w:t xml:space="preserve"> behind </w:t>
      </w:r>
      <w:r w:rsidR="007E6B02" w:rsidRPr="00537656">
        <w:rPr>
          <w:sz w:val="24"/>
          <w:szCs w:val="24"/>
        </w:rPr>
        <w:t>some</w:t>
      </w:r>
      <w:r w:rsidR="007337C7" w:rsidRPr="00537656">
        <w:rPr>
          <w:sz w:val="24"/>
          <w:szCs w:val="24"/>
        </w:rPr>
        <w:t xml:space="preserve"> of the </w:t>
      </w:r>
      <w:r w:rsidRPr="00537656">
        <w:rPr>
          <w:sz w:val="24"/>
          <w:szCs w:val="24"/>
        </w:rPr>
        <w:t>policy content</w:t>
      </w:r>
      <w:r w:rsidR="007337C7" w:rsidRPr="00537656">
        <w:rPr>
          <w:sz w:val="24"/>
          <w:szCs w:val="24"/>
        </w:rPr>
        <w:t xml:space="preserve">. </w:t>
      </w:r>
      <w:r w:rsidR="007B7082">
        <w:rPr>
          <w:sz w:val="24"/>
          <w:szCs w:val="24"/>
        </w:rPr>
        <w:t xml:space="preserve">Where representations have raised </w:t>
      </w:r>
      <w:r w:rsidR="000F07C3">
        <w:rPr>
          <w:sz w:val="24"/>
          <w:szCs w:val="24"/>
        </w:rPr>
        <w:t>issues,</w:t>
      </w:r>
      <w:r w:rsidR="007337C7" w:rsidRPr="00537656">
        <w:rPr>
          <w:sz w:val="24"/>
          <w:szCs w:val="24"/>
        </w:rPr>
        <w:t xml:space="preserve"> I will </w:t>
      </w:r>
      <w:r w:rsidR="001524C9" w:rsidRPr="00537656">
        <w:rPr>
          <w:sz w:val="24"/>
          <w:szCs w:val="24"/>
        </w:rPr>
        <w:t xml:space="preserve">aim </w:t>
      </w:r>
      <w:r w:rsidR="001522AC">
        <w:rPr>
          <w:sz w:val="24"/>
          <w:szCs w:val="24"/>
        </w:rPr>
        <w:t xml:space="preserve">to </w:t>
      </w:r>
      <w:r w:rsidR="007337C7" w:rsidRPr="00537656">
        <w:rPr>
          <w:sz w:val="24"/>
          <w:szCs w:val="24"/>
        </w:rPr>
        <w:t xml:space="preserve">pick up </w:t>
      </w:r>
      <w:r w:rsidR="001524C9" w:rsidRPr="00537656">
        <w:rPr>
          <w:sz w:val="24"/>
          <w:szCs w:val="24"/>
        </w:rPr>
        <w:t>below</w:t>
      </w:r>
      <w:r w:rsidR="00C41A18" w:rsidRPr="00537656">
        <w:rPr>
          <w:sz w:val="24"/>
          <w:szCs w:val="24"/>
        </w:rPr>
        <w:t xml:space="preserve"> the most significant of these so that you may provide comments </w:t>
      </w:r>
      <w:r w:rsidR="003825A3">
        <w:rPr>
          <w:sz w:val="24"/>
          <w:szCs w:val="24"/>
        </w:rPr>
        <w:t>that may assist me</w:t>
      </w:r>
      <w:r w:rsidR="001524C9" w:rsidRPr="00537656">
        <w:rPr>
          <w:sz w:val="24"/>
          <w:szCs w:val="24"/>
        </w:rPr>
        <w:t>.</w:t>
      </w:r>
      <w:r w:rsidR="007337C7" w:rsidRPr="00537656">
        <w:rPr>
          <w:sz w:val="24"/>
          <w:szCs w:val="24"/>
        </w:rPr>
        <w:t xml:space="preserve"> </w:t>
      </w:r>
    </w:p>
    <w:p w14:paraId="0457BD08" w14:textId="273A0B37" w:rsidR="005605DB" w:rsidRDefault="00B9594E" w:rsidP="00B71E25">
      <w:pPr>
        <w:spacing w:line="240" w:lineRule="auto"/>
        <w:rPr>
          <w:sz w:val="24"/>
          <w:szCs w:val="24"/>
        </w:rPr>
      </w:pPr>
      <w:proofErr w:type="gramStart"/>
      <w:r w:rsidRPr="00537656">
        <w:rPr>
          <w:sz w:val="24"/>
          <w:szCs w:val="24"/>
        </w:rPr>
        <w:t>In order to</w:t>
      </w:r>
      <w:proofErr w:type="gramEnd"/>
      <w:r w:rsidRPr="00537656">
        <w:rPr>
          <w:sz w:val="24"/>
          <w:szCs w:val="24"/>
        </w:rPr>
        <w:t xml:space="preserve"> ensure transparency with the conduct of the Examination </w:t>
      </w:r>
      <w:r w:rsidR="00592B2D" w:rsidRPr="00537656">
        <w:rPr>
          <w:sz w:val="24"/>
          <w:szCs w:val="24"/>
        </w:rPr>
        <w:t>a copy of these queries is being sent to</w:t>
      </w:r>
      <w:r w:rsidRPr="00537656">
        <w:rPr>
          <w:sz w:val="24"/>
          <w:szCs w:val="24"/>
        </w:rPr>
        <w:t xml:space="preserve"> the Local Planning Authority </w:t>
      </w:r>
      <w:r w:rsidR="00E05AE3" w:rsidRPr="00537656">
        <w:rPr>
          <w:sz w:val="24"/>
          <w:szCs w:val="24"/>
        </w:rPr>
        <w:t xml:space="preserve">in order </w:t>
      </w:r>
      <w:r w:rsidRPr="00537656">
        <w:rPr>
          <w:sz w:val="24"/>
          <w:szCs w:val="24"/>
        </w:rPr>
        <w:t>that th</w:t>
      </w:r>
      <w:r w:rsidR="00592B2D" w:rsidRPr="00537656">
        <w:rPr>
          <w:sz w:val="24"/>
          <w:szCs w:val="24"/>
        </w:rPr>
        <w:t>e</w:t>
      </w:r>
      <w:r w:rsidRPr="00537656">
        <w:rPr>
          <w:sz w:val="24"/>
          <w:szCs w:val="24"/>
        </w:rPr>
        <w:t xml:space="preserve"> exchange of emails </w:t>
      </w:r>
      <w:r w:rsidR="00E05AE3" w:rsidRPr="00537656">
        <w:rPr>
          <w:sz w:val="24"/>
          <w:szCs w:val="24"/>
        </w:rPr>
        <w:t xml:space="preserve">can </w:t>
      </w:r>
      <w:r w:rsidRPr="00537656">
        <w:rPr>
          <w:sz w:val="24"/>
          <w:szCs w:val="24"/>
        </w:rPr>
        <w:t xml:space="preserve">be published on the webpage relating to the Neighbourhood Plan alongside the representations received during the Regulation 16 public consultation. </w:t>
      </w:r>
    </w:p>
    <w:p w14:paraId="219A85D6" w14:textId="710C9B80" w:rsidR="0080175B" w:rsidRPr="00EC310C" w:rsidRDefault="0080175B"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A general comment about the wording of Policies</w:t>
      </w:r>
    </w:p>
    <w:p w14:paraId="0BB683ED" w14:textId="6B9C1D91" w:rsidR="0080175B" w:rsidRDefault="00051F3F" w:rsidP="0080175B">
      <w:pPr>
        <w:spacing w:after="0" w:line="240" w:lineRule="auto"/>
        <w:rPr>
          <w:bCs/>
          <w:sz w:val="24"/>
          <w:szCs w:val="24"/>
        </w:rPr>
      </w:pPr>
      <w:r>
        <w:rPr>
          <w:bCs/>
          <w:sz w:val="24"/>
          <w:szCs w:val="24"/>
        </w:rPr>
        <w:t xml:space="preserve">The context for Policies is generally well presented. </w:t>
      </w:r>
      <w:r w:rsidR="0080175B">
        <w:rPr>
          <w:bCs/>
          <w:sz w:val="24"/>
          <w:szCs w:val="24"/>
        </w:rPr>
        <w:t>Paragraph 16 of the NPPF says (inter alia) that:</w:t>
      </w:r>
    </w:p>
    <w:p w14:paraId="14ED44AC" w14:textId="6B29DE7D" w:rsidR="0080175B" w:rsidRDefault="0080175B" w:rsidP="0080175B">
      <w:pPr>
        <w:spacing w:after="0" w:line="240" w:lineRule="auto"/>
        <w:rPr>
          <w:bCs/>
          <w:sz w:val="24"/>
          <w:szCs w:val="24"/>
        </w:rPr>
      </w:pPr>
      <w:r>
        <w:rPr>
          <w:bCs/>
          <w:sz w:val="24"/>
          <w:szCs w:val="24"/>
        </w:rPr>
        <w:t>“Plans should:</w:t>
      </w:r>
    </w:p>
    <w:p w14:paraId="40495BB2" w14:textId="28139DB4" w:rsidR="0080175B" w:rsidRDefault="0080175B" w:rsidP="0080175B">
      <w:pPr>
        <w:spacing w:after="0" w:line="240" w:lineRule="auto"/>
        <w:rPr>
          <w:bCs/>
          <w:sz w:val="24"/>
          <w:szCs w:val="24"/>
        </w:rPr>
      </w:pPr>
      <w:r w:rsidRPr="0080175B">
        <w:rPr>
          <w:bCs/>
          <w:sz w:val="24"/>
          <w:szCs w:val="24"/>
        </w:rPr>
        <w:t>b) be prepared positively, in a way that is aspirational but deliverable;</w:t>
      </w:r>
      <w:r w:rsidR="00A4584B">
        <w:rPr>
          <w:bCs/>
          <w:sz w:val="24"/>
          <w:szCs w:val="24"/>
        </w:rPr>
        <w:t xml:space="preserve"> </w:t>
      </w:r>
      <w:r>
        <w:rPr>
          <w:bCs/>
          <w:sz w:val="24"/>
          <w:szCs w:val="24"/>
        </w:rPr>
        <w:t>….</w:t>
      </w:r>
    </w:p>
    <w:p w14:paraId="5D8D400C" w14:textId="77777777" w:rsidR="008E02BF" w:rsidRDefault="008E02BF" w:rsidP="008E02BF">
      <w:pPr>
        <w:spacing w:after="0" w:line="240" w:lineRule="auto"/>
        <w:rPr>
          <w:bCs/>
          <w:sz w:val="24"/>
          <w:szCs w:val="24"/>
        </w:rPr>
      </w:pPr>
      <w:r w:rsidRPr="008E02BF">
        <w:rPr>
          <w:bCs/>
          <w:sz w:val="24"/>
          <w:szCs w:val="24"/>
        </w:rPr>
        <w:t xml:space="preserve">d) contain policies that are clearly written and unambiguous, so it is evident how a decision maker should react to development proposals; </w:t>
      </w:r>
      <w:r>
        <w:rPr>
          <w:bCs/>
          <w:sz w:val="24"/>
          <w:szCs w:val="24"/>
        </w:rPr>
        <w:t>……</w:t>
      </w:r>
    </w:p>
    <w:p w14:paraId="058A6AD6" w14:textId="6BB4387F" w:rsidR="0080175B" w:rsidRDefault="008E02BF" w:rsidP="00B71E25">
      <w:pPr>
        <w:spacing w:line="240" w:lineRule="auto"/>
        <w:rPr>
          <w:bCs/>
          <w:sz w:val="24"/>
          <w:szCs w:val="24"/>
        </w:rPr>
      </w:pPr>
      <w:r w:rsidRPr="008E02BF">
        <w:rPr>
          <w:bCs/>
          <w:sz w:val="24"/>
          <w:szCs w:val="24"/>
        </w:rPr>
        <w:t>and f) serve a clear purpose, avoiding unnecessary duplication of policies that apply to a particular area (including policies in this Framework, where relevant).</w:t>
      </w:r>
      <w:r>
        <w:rPr>
          <w:bCs/>
          <w:sz w:val="24"/>
          <w:szCs w:val="24"/>
        </w:rPr>
        <w:t>”</w:t>
      </w:r>
    </w:p>
    <w:p w14:paraId="60FB4C9A" w14:textId="6CF19EFA" w:rsidR="00C61D5A" w:rsidRDefault="008E02BF" w:rsidP="00C61D5A">
      <w:pPr>
        <w:spacing w:line="240" w:lineRule="auto"/>
        <w:rPr>
          <w:bCs/>
          <w:sz w:val="24"/>
          <w:szCs w:val="24"/>
        </w:rPr>
      </w:pPr>
      <w:r>
        <w:rPr>
          <w:bCs/>
          <w:sz w:val="24"/>
          <w:szCs w:val="24"/>
        </w:rPr>
        <w:t>I will raise issues in relation to these expectations below</w:t>
      </w:r>
      <w:r w:rsidR="003825A3">
        <w:rPr>
          <w:bCs/>
          <w:sz w:val="24"/>
          <w:szCs w:val="24"/>
        </w:rPr>
        <w:t>.</w:t>
      </w:r>
      <w:r>
        <w:rPr>
          <w:bCs/>
          <w:sz w:val="24"/>
          <w:szCs w:val="24"/>
        </w:rPr>
        <w:t xml:space="preserve"> </w:t>
      </w:r>
    </w:p>
    <w:p w14:paraId="1EAFB824" w14:textId="77777777" w:rsidR="007662DD" w:rsidRPr="00EC310C" w:rsidRDefault="00447084"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The emerging Local Pla</w:t>
      </w:r>
      <w:r w:rsidR="007662DD" w:rsidRPr="00EC310C">
        <w:rPr>
          <w:rFonts w:asciiTheme="minorHAnsi" w:hAnsiTheme="minorHAnsi" w:cstheme="minorHAnsi"/>
          <w:b/>
          <w:bCs/>
          <w:color w:val="auto"/>
          <w:sz w:val="24"/>
          <w:szCs w:val="24"/>
        </w:rPr>
        <w:t>n</w:t>
      </w:r>
    </w:p>
    <w:p w14:paraId="3F8F35A8" w14:textId="14333F7F" w:rsidR="007662DD" w:rsidRDefault="007662DD" w:rsidP="00702466">
      <w:pPr>
        <w:spacing w:after="0" w:line="240" w:lineRule="auto"/>
        <w:rPr>
          <w:bCs/>
          <w:sz w:val="24"/>
          <w:szCs w:val="24"/>
        </w:rPr>
      </w:pPr>
      <w:r w:rsidRPr="00702466">
        <w:rPr>
          <w:bCs/>
          <w:sz w:val="24"/>
          <w:szCs w:val="24"/>
        </w:rPr>
        <w:t xml:space="preserve">Although it is evident that the Neighbourhood Plan has been prepared during </w:t>
      </w:r>
      <w:r w:rsidR="000C0FA8">
        <w:rPr>
          <w:bCs/>
          <w:sz w:val="24"/>
          <w:szCs w:val="24"/>
        </w:rPr>
        <w:t xml:space="preserve">a period </w:t>
      </w:r>
      <w:r w:rsidRPr="00702466">
        <w:rPr>
          <w:bCs/>
          <w:sz w:val="24"/>
          <w:szCs w:val="24"/>
        </w:rPr>
        <w:t>of fast change with the preparation of the replacement Local Pla</w:t>
      </w:r>
      <w:r w:rsidR="00702466">
        <w:rPr>
          <w:bCs/>
          <w:sz w:val="24"/>
          <w:szCs w:val="24"/>
        </w:rPr>
        <w:t>n</w:t>
      </w:r>
      <w:r w:rsidR="00702466" w:rsidRPr="00702466">
        <w:rPr>
          <w:bCs/>
          <w:sz w:val="24"/>
          <w:szCs w:val="24"/>
        </w:rPr>
        <w:t>, the local planning authority’s comment that “The dra</w:t>
      </w:r>
      <w:r w:rsidR="00F84455">
        <w:rPr>
          <w:rFonts w:ascii="Calibri" w:eastAsia="Calibri" w:hAnsi="Calibri" w:cs="Calibri"/>
          <w:bCs/>
          <w:sz w:val="24"/>
          <w:szCs w:val="24"/>
        </w:rPr>
        <w:t>ft</w:t>
      </w:r>
      <w:r w:rsidR="00702466" w:rsidRPr="00702466">
        <w:rPr>
          <w:bCs/>
          <w:sz w:val="24"/>
          <w:szCs w:val="24"/>
        </w:rPr>
        <w:t xml:space="preserve"> NP is largely silent on the poten</w:t>
      </w:r>
      <w:r w:rsidR="00F84455">
        <w:rPr>
          <w:rFonts w:ascii="Calibri" w:eastAsia="Calibri" w:hAnsi="Calibri" w:cs="Calibri"/>
          <w:bCs/>
          <w:sz w:val="24"/>
          <w:szCs w:val="24"/>
        </w:rPr>
        <w:t>ti</w:t>
      </w:r>
      <w:r w:rsidR="00702466" w:rsidRPr="00702466">
        <w:rPr>
          <w:bCs/>
          <w:sz w:val="24"/>
          <w:szCs w:val="24"/>
        </w:rPr>
        <w:t>al for significant change in the parish, that may follow</w:t>
      </w:r>
      <w:r w:rsidR="00F84455">
        <w:rPr>
          <w:bCs/>
          <w:sz w:val="24"/>
          <w:szCs w:val="24"/>
        </w:rPr>
        <w:t xml:space="preserve"> </w:t>
      </w:r>
      <w:r w:rsidR="00702466" w:rsidRPr="00702466">
        <w:rPr>
          <w:bCs/>
          <w:sz w:val="24"/>
          <w:szCs w:val="24"/>
        </w:rPr>
        <w:t>from the Medway Local Plan</w:t>
      </w:r>
      <w:r w:rsidR="00F84455">
        <w:rPr>
          <w:bCs/>
          <w:sz w:val="24"/>
          <w:szCs w:val="24"/>
        </w:rPr>
        <w:t xml:space="preserve">” </w:t>
      </w:r>
      <w:r w:rsidR="00B46C31">
        <w:rPr>
          <w:bCs/>
          <w:sz w:val="24"/>
          <w:szCs w:val="24"/>
        </w:rPr>
        <w:t>does deserve some response</w:t>
      </w:r>
      <w:r w:rsidR="00702466" w:rsidRPr="00702466">
        <w:rPr>
          <w:bCs/>
          <w:sz w:val="24"/>
          <w:szCs w:val="24"/>
        </w:rPr>
        <w:t>.</w:t>
      </w:r>
    </w:p>
    <w:p w14:paraId="1EAD15F1" w14:textId="77777777" w:rsidR="0082270B" w:rsidRDefault="0082270B" w:rsidP="00702466">
      <w:pPr>
        <w:spacing w:after="0" w:line="240" w:lineRule="auto"/>
        <w:rPr>
          <w:bCs/>
          <w:sz w:val="24"/>
          <w:szCs w:val="24"/>
        </w:rPr>
      </w:pPr>
    </w:p>
    <w:p w14:paraId="01599158" w14:textId="26D4C723" w:rsidR="00C73487" w:rsidRPr="00C73487" w:rsidRDefault="0082270B" w:rsidP="00C73487">
      <w:pPr>
        <w:spacing w:after="0" w:line="240" w:lineRule="auto"/>
        <w:rPr>
          <w:sz w:val="24"/>
          <w:szCs w:val="24"/>
        </w:rPr>
      </w:pPr>
      <w:r>
        <w:rPr>
          <w:bCs/>
          <w:sz w:val="24"/>
          <w:szCs w:val="24"/>
        </w:rPr>
        <w:t xml:space="preserve">I note that a representation on behalf of major developers </w:t>
      </w:r>
      <w:r w:rsidR="007F1C83">
        <w:rPr>
          <w:bCs/>
          <w:sz w:val="24"/>
          <w:szCs w:val="24"/>
        </w:rPr>
        <w:t>is concerned that Policies HOO1 &amp; HOO2 should include the phrase “</w:t>
      </w:r>
      <w:r w:rsidR="00C73487" w:rsidRPr="00C73487">
        <w:rPr>
          <w:sz w:val="24"/>
          <w:szCs w:val="24"/>
        </w:rPr>
        <w:t>In addition, strategic sit</w:t>
      </w:r>
      <w:r w:rsidR="009045F6">
        <w:rPr>
          <w:sz w:val="24"/>
          <w:szCs w:val="24"/>
        </w:rPr>
        <w:t>e</w:t>
      </w:r>
      <w:r w:rsidR="00C73487" w:rsidRPr="00C73487">
        <w:rPr>
          <w:sz w:val="24"/>
          <w:szCs w:val="24"/>
        </w:rPr>
        <w:t>s allocated in the</w:t>
      </w:r>
    </w:p>
    <w:p w14:paraId="44F9BF6C" w14:textId="15371DF0" w:rsidR="0082270B" w:rsidRDefault="00C73487" w:rsidP="00C73487">
      <w:pPr>
        <w:spacing w:after="0" w:line="240" w:lineRule="auto"/>
        <w:rPr>
          <w:sz w:val="24"/>
          <w:szCs w:val="24"/>
        </w:rPr>
      </w:pPr>
      <w:r w:rsidRPr="00C73487">
        <w:rPr>
          <w:sz w:val="24"/>
          <w:szCs w:val="24"/>
        </w:rPr>
        <w:t>adopted or emerging local plan will be supported</w:t>
      </w:r>
      <w:r>
        <w:rPr>
          <w:sz w:val="24"/>
          <w:szCs w:val="24"/>
        </w:rPr>
        <w:t xml:space="preserve">”. This is entirely unnecessary because </w:t>
      </w:r>
      <w:r w:rsidR="009E1831">
        <w:rPr>
          <w:sz w:val="24"/>
          <w:szCs w:val="24"/>
        </w:rPr>
        <w:t>strategic m</w:t>
      </w:r>
      <w:r w:rsidR="00A364D8">
        <w:rPr>
          <w:sz w:val="24"/>
          <w:szCs w:val="24"/>
        </w:rPr>
        <w:t>a</w:t>
      </w:r>
      <w:r w:rsidR="009E1831">
        <w:rPr>
          <w:sz w:val="24"/>
          <w:szCs w:val="24"/>
        </w:rPr>
        <w:t xml:space="preserve">tters </w:t>
      </w:r>
      <w:r w:rsidR="00A364D8">
        <w:rPr>
          <w:sz w:val="24"/>
          <w:szCs w:val="24"/>
        </w:rPr>
        <w:t xml:space="preserve">are exclusively for the Local Plan to determine. However, for </w:t>
      </w:r>
      <w:r w:rsidR="00E36EF5">
        <w:rPr>
          <w:sz w:val="24"/>
          <w:szCs w:val="24"/>
        </w:rPr>
        <w:t xml:space="preserve">reader </w:t>
      </w:r>
      <w:r w:rsidR="00A364D8">
        <w:rPr>
          <w:sz w:val="24"/>
          <w:szCs w:val="24"/>
        </w:rPr>
        <w:t>clarity</w:t>
      </w:r>
      <w:r w:rsidR="00E36EF5">
        <w:rPr>
          <w:sz w:val="24"/>
          <w:szCs w:val="24"/>
        </w:rPr>
        <w:t>,</w:t>
      </w:r>
      <w:r w:rsidR="00A364D8">
        <w:rPr>
          <w:sz w:val="24"/>
          <w:szCs w:val="24"/>
        </w:rPr>
        <w:t xml:space="preserve"> </w:t>
      </w:r>
      <w:r w:rsidR="00357579">
        <w:rPr>
          <w:sz w:val="24"/>
          <w:szCs w:val="24"/>
        </w:rPr>
        <w:t>since the Neighbourhood Plan is being prepared in advance of the new Local Plan</w:t>
      </w:r>
      <w:r w:rsidR="00F47A7D">
        <w:rPr>
          <w:sz w:val="24"/>
          <w:szCs w:val="24"/>
        </w:rPr>
        <w:t>, I can see that the sentence may be helpful.</w:t>
      </w:r>
      <w:r w:rsidR="009E1831">
        <w:rPr>
          <w:sz w:val="24"/>
          <w:szCs w:val="24"/>
        </w:rPr>
        <w:t xml:space="preserve"> </w:t>
      </w:r>
    </w:p>
    <w:p w14:paraId="6D0096B5" w14:textId="77777777" w:rsidR="001E5EE4" w:rsidRDefault="001E5EE4" w:rsidP="00C73487">
      <w:pPr>
        <w:spacing w:after="0" w:line="240" w:lineRule="auto"/>
        <w:rPr>
          <w:sz w:val="24"/>
          <w:szCs w:val="24"/>
        </w:rPr>
      </w:pPr>
    </w:p>
    <w:p w14:paraId="42F4E680" w14:textId="15471458" w:rsidR="009668A4" w:rsidRDefault="001E5EE4" w:rsidP="009668A4">
      <w:pPr>
        <w:rPr>
          <w:sz w:val="24"/>
          <w:szCs w:val="24"/>
        </w:rPr>
      </w:pPr>
      <w:r>
        <w:rPr>
          <w:sz w:val="24"/>
          <w:szCs w:val="24"/>
        </w:rPr>
        <w:t>A</w:t>
      </w:r>
      <w:r w:rsidR="009668A4" w:rsidRPr="009668A4">
        <w:t xml:space="preserve"> </w:t>
      </w:r>
      <w:r w:rsidR="009668A4">
        <w:t>sep</w:t>
      </w:r>
      <w:r w:rsidR="009668A4" w:rsidRPr="009668A4">
        <w:rPr>
          <w:sz w:val="24"/>
          <w:szCs w:val="24"/>
        </w:rPr>
        <w:t>arate representation notes that</w:t>
      </w:r>
      <w:r w:rsidR="005E376A">
        <w:rPr>
          <w:sz w:val="24"/>
          <w:szCs w:val="24"/>
        </w:rPr>
        <w:t xml:space="preserve"> </w:t>
      </w:r>
      <w:r w:rsidR="009668A4" w:rsidRPr="009668A4">
        <w:rPr>
          <w:sz w:val="24"/>
          <w:szCs w:val="24"/>
        </w:rPr>
        <w:t>the</w:t>
      </w:r>
      <w:r w:rsidR="005E376A">
        <w:rPr>
          <w:sz w:val="24"/>
          <w:szCs w:val="24"/>
        </w:rPr>
        <w:t xml:space="preserve"> </w:t>
      </w:r>
      <w:r w:rsidR="009668A4" w:rsidRPr="009668A4">
        <w:rPr>
          <w:sz w:val="24"/>
          <w:szCs w:val="24"/>
        </w:rPr>
        <w:t>inclusion of th</w:t>
      </w:r>
      <w:r w:rsidR="00F16CAB">
        <w:rPr>
          <w:sz w:val="24"/>
          <w:szCs w:val="24"/>
        </w:rPr>
        <w:t xml:space="preserve">e following </w:t>
      </w:r>
      <w:r w:rsidR="009668A4" w:rsidRPr="009668A4">
        <w:rPr>
          <w:sz w:val="24"/>
          <w:szCs w:val="24"/>
        </w:rPr>
        <w:t>wording was included in another local Neighbourhood Plan</w:t>
      </w:r>
      <w:r w:rsidR="005E376A">
        <w:rPr>
          <w:sz w:val="24"/>
          <w:szCs w:val="24"/>
        </w:rPr>
        <w:t>; s</w:t>
      </w:r>
      <w:r w:rsidR="009668A4" w:rsidRPr="009668A4">
        <w:rPr>
          <w:sz w:val="24"/>
          <w:szCs w:val="24"/>
        </w:rPr>
        <w:t>ome variant of this may be helpful in assuring an understanding of the current local circumstances</w:t>
      </w:r>
      <w:r w:rsidR="00775E72">
        <w:rPr>
          <w:sz w:val="24"/>
          <w:szCs w:val="24"/>
        </w:rPr>
        <w:t xml:space="preserve"> and your comments are invited</w:t>
      </w:r>
      <w:r w:rsidR="009668A4" w:rsidRPr="009668A4">
        <w:rPr>
          <w:sz w:val="24"/>
          <w:szCs w:val="24"/>
        </w:rPr>
        <w:t>:</w:t>
      </w:r>
    </w:p>
    <w:p w14:paraId="304673E3" w14:textId="48D0AC63" w:rsidR="00683A84" w:rsidRPr="00683A84" w:rsidRDefault="005E376A" w:rsidP="007458E4">
      <w:pPr>
        <w:spacing w:after="0" w:line="240" w:lineRule="auto"/>
        <w:rPr>
          <w:sz w:val="24"/>
          <w:szCs w:val="24"/>
        </w:rPr>
      </w:pPr>
      <w:r>
        <w:rPr>
          <w:sz w:val="24"/>
          <w:szCs w:val="24"/>
        </w:rPr>
        <w:lastRenderedPageBreak/>
        <w:t>“</w:t>
      </w:r>
      <w:r w:rsidR="00683A84" w:rsidRPr="00683A84">
        <w:rPr>
          <w:sz w:val="24"/>
          <w:szCs w:val="24"/>
        </w:rPr>
        <w:t>Our approach to development of housing in the Neighbourhood Plan area is to</w:t>
      </w:r>
    </w:p>
    <w:p w14:paraId="19D8AB3A" w14:textId="77777777" w:rsidR="00683A84" w:rsidRPr="00683A84" w:rsidRDefault="00683A84" w:rsidP="007458E4">
      <w:pPr>
        <w:spacing w:after="0" w:line="240" w:lineRule="auto"/>
        <w:rPr>
          <w:sz w:val="24"/>
          <w:szCs w:val="24"/>
        </w:rPr>
      </w:pPr>
      <w:r w:rsidRPr="00683A84">
        <w:rPr>
          <w:sz w:val="24"/>
          <w:szCs w:val="24"/>
        </w:rPr>
        <w:t>accept that although Medway Council has not currently allocated sites in the</w:t>
      </w:r>
    </w:p>
    <w:p w14:paraId="282D88CB" w14:textId="77777777" w:rsidR="00683A84" w:rsidRPr="00683A84" w:rsidRDefault="00683A84" w:rsidP="007458E4">
      <w:pPr>
        <w:spacing w:after="0" w:line="240" w:lineRule="auto"/>
        <w:rPr>
          <w:sz w:val="24"/>
          <w:szCs w:val="24"/>
        </w:rPr>
      </w:pPr>
      <w:r w:rsidRPr="00683A84">
        <w:rPr>
          <w:sz w:val="24"/>
          <w:szCs w:val="24"/>
        </w:rPr>
        <w:t>Neighbourhood Plan area for housing, the future development of the Local Plan may</w:t>
      </w:r>
    </w:p>
    <w:p w14:paraId="64E7CBB1" w14:textId="086C9B45" w:rsidR="00683A84" w:rsidRPr="00683A84" w:rsidRDefault="00683A84" w:rsidP="007458E4">
      <w:pPr>
        <w:spacing w:after="0" w:line="240" w:lineRule="auto"/>
        <w:rPr>
          <w:sz w:val="24"/>
          <w:szCs w:val="24"/>
        </w:rPr>
      </w:pPr>
      <w:r w:rsidRPr="00683A84">
        <w:rPr>
          <w:sz w:val="24"/>
          <w:szCs w:val="24"/>
        </w:rPr>
        <w:t>result in some allocations prior to its final adoption proposed for</w:t>
      </w:r>
      <w:r w:rsidR="00466202">
        <w:rPr>
          <w:sz w:val="24"/>
          <w:szCs w:val="24"/>
        </w:rPr>
        <w:t xml:space="preserve"> </w:t>
      </w:r>
      <w:r w:rsidR="001A1CF6">
        <w:rPr>
          <w:sz w:val="24"/>
          <w:szCs w:val="24"/>
        </w:rPr>
        <w:t>[</w:t>
      </w:r>
      <w:r w:rsidR="00466202">
        <w:rPr>
          <w:sz w:val="24"/>
          <w:szCs w:val="24"/>
        </w:rPr>
        <w:t>2025</w:t>
      </w:r>
      <w:r w:rsidR="001A1CF6">
        <w:rPr>
          <w:sz w:val="24"/>
          <w:szCs w:val="24"/>
        </w:rPr>
        <w:t xml:space="preserve">]. </w:t>
      </w:r>
      <w:r w:rsidRPr="00683A84">
        <w:rPr>
          <w:sz w:val="24"/>
          <w:szCs w:val="24"/>
        </w:rPr>
        <w:t>In addition,</w:t>
      </w:r>
      <w:r w:rsidR="00466202">
        <w:rPr>
          <w:sz w:val="24"/>
          <w:szCs w:val="24"/>
        </w:rPr>
        <w:t xml:space="preserve"> </w:t>
      </w:r>
      <w:r w:rsidRPr="00683A84">
        <w:rPr>
          <w:sz w:val="24"/>
          <w:szCs w:val="24"/>
        </w:rPr>
        <w:t>applications are likely to be received and may be approved before the Local Plan is</w:t>
      </w:r>
    </w:p>
    <w:p w14:paraId="2B7E42F5" w14:textId="77777777" w:rsidR="00683A84" w:rsidRPr="00683A84" w:rsidRDefault="00683A84" w:rsidP="007458E4">
      <w:pPr>
        <w:spacing w:after="0" w:line="240" w:lineRule="auto"/>
        <w:rPr>
          <w:sz w:val="24"/>
          <w:szCs w:val="24"/>
        </w:rPr>
      </w:pPr>
      <w:r w:rsidRPr="00683A84">
        <w:rPr>
          <w:sz w:val="24"/>
          <w:szCs w:val="24"/>
        </w:rPr>
        <w:t>adopted. This means that Cliffe and Cliffe Woods will play its part in meeting the</w:t>
      </w:r>
    </w:p>
    <w:p w14:paraId="25DB7BEF" w14:textId="77777777" w:rsidR="00683A84" w:rsidRPr="00683A84" w:rsidRDefault="00683A84" w:rsidP="007458E4">
      <w:pPr>
        <w:spacing w:after="0" w:line="240" w:lineRule="auto"/>
        <w:rPr>
          <w:sz w:val="24"/>
          <w:szCs w:val="24"/>
        </w:rPr>
      </w:pPr>
      <w:r w:rsidRPr="00683A84">
        <w:rPr>
          <w:sz w:val="24"/>
          <w:szCs w:val="24"/>
        </w:rPr>
        <w:t>number of homes Medway Council needs. Whilst the need for new homes is</w:t>
      </w:r>
    </w:p>
    <w:p w14:paraId="702E4BE0" w14:textId="77777777" w:rsidR="00683A84" w:rsidRPr="00683A84" w:rsidRDefault="00683A84" w:rsidP="007458E4">
      <w:pPr>
        <w:spacing w:after="0" w:line="240" w:lineRule="auto"/>
        <w:rPr>
          <w:sz w:val="24"/>
          <w:szCs w:val="24"/>
        </w:rPr>
      </w:pPr>
      <w:r w:rsidRPr="00683A84">
        <w:rPr>
          <w:sz w:val="24"/>
          <w:szCs w:val="24"/>
        </w:rPr>
        <w:t>recognised, any development within the Neighbourhood Plan area should be</w:t>
      </w:r>
    </w:p>
    <w:p w14:paraId="3B21B83A" w14:textId="4192D4CA" w:rsidR="00683A84" w:rsidRPr="00683A84" w:rsidRDefault="00683A84" w:rsidP="007458E4">
      <w:pPr>
        <w:spacing w:after="0" w:line="240" w:lineRule="auto"/>
        <w:rPr>
          <w:sz w:val="24"/>
          <w:szCs w:val="24"/>
        </w:rPr>
      </w:pPr>
      <w:r w:rsidRPr="00683A84">
        <w:rPr>
          <w:sz w:val="24"/>
          <w:szCs w:val="24"/>
        </w:rPr>
        <w:t>sustainable and achieve the Neighbourhood Plan Vision.</w:t>
      </w:r>
      <w:r w:rsidR="001A1CF6">
        <w:rPr>
          <w:sz w:val="24"/>
          <w:szCs w:val="24"/>
        </w:rPr>
        <w:t>”</w:t>
      </w:r>
    </w:p>
    <w:p w14:paraId="5E2B8ECE" w14:textId="17A5599F" w:rsidR="005E376A" w:rsidRDefault="00683A84" w:rsidP="007458E4">
      <w:pPr>
        <w:spacing w:after="0" w:line="240" w:lineRule="auto"/>
        <w:rPr>
          <w:sz w:val="24"/>
          <w:szCs w:val="24"/>
        </w:rPr>
      </w:pPr>
      <w:r w:rsidRPr="00683A84">
        <w:rPr>
          <w:sz w:val="24"/>
          <w:szCs w:val="24"/>
        </w:rPr>
        <w:t>Page 19, Cliffe and Cliffe Woods Neighbourhood Plan (May 2023)</w:t>
      </w:r>
    </w:p>
    <w:p w14:paraId="402BD136" w14:textId="77777777" w:rsidR="00D57933" w:rsidRDefault="00D57933" w:rsidP="007458E4">
      <w:pPr>
        <w:spacing w:after="0" w:line="240" w:lineRule="auto"/>
        <w:rPr>
          <w:sz w:val="24"/>
          <w:szCs w:val="24"/>
        </w:rPr>
      </w:pPr>
    </w:p>
    <w:p w14:paraId="38BB1A19" w14:textId="1F237787" w:rsidR="00D57933" w:rsidRPr="009668A4" w:rsidRDefault="00D57933" w:rsidP="005247F2">
      <w:pPr>
        <w:spacing w:after="0" w:line="240" w:lineRule="auto"/>
        <w:rPr>
          <w:sz w:val="24"/>
          <w:szCs w:val="24"/>
        </w:rPr>
      </w:pPr>
      <w:r>
        <w:rPr>
          <w:sz w:val="24"/>
          <w:szCs w:val="24"/>
        </w:rPr>
        <w:t xml:space="preserve">The representation from Homes England suggests that </w:t>
      </w:r>
      <w:r w:rsidR="005247F2">
        <w:rPr>
          <w:sz w:val="24"/>
          <w:szCs w:val="24"/>
        </w:rPr>
        <w:t>such a statement should go further:</w:t>
      </w:r>
      <w:r w:rsidR="005247F2">
        <w:rPr>
          <w:sz w:val="24"/>
          <w:szCs w:val="24"/>
        </w:rPr>
        <w:br/>
        <w:t>“</w:t>
      </w:r>
      <w:r w:rsidR="005247F2" w:rsidRPr="005247F2">
        <w:rPr>
          <w:sz w:val="24"/>
          <w:szCs w:val="24"/>
        </w:rPr>
        <w:t>it is maintained that the Neighbourhood Plan should support, in</w:t>
      </w:r>
      <w:r w:rsidR="005247F2">
        <w:rPr>
          <w:sz w:val="24"/>
          <w:szCs w:val="24"/>
        </w:rPr>
        <w:t xml:space="preserve"> </w:t>
      </w:r>
      <w:r w:rsidR="005247F2" w:rsidRPr="005247F2">
        <w:rPr>
          <w:sz w:val="24"/>
          <w:szCs w:val="24"/>
        </w:rPr>
        <w:t>principle, the allocation of appropriate previously developed sites within the former MoD site (now</w:t>
      </w:r>
      <w:r w:rsidR="0017383A">
        <w:rPr>
          <w:sz w:val="24"/>
          <w:szCs w:val="24"/>
        </w:rPr>
        <w:t xml:space="preserve"> </w:t>
      </w:r>
      <w:r w:rsidR="005247F2" w:rsidRPr="005247F2">
        <w:rPr>
          <w:sz w:val="24"/>
          <w:szCs w:val="24"/>
        </w:rPr>
        <w:t xml:space="preserve">Homes England’s Landholdings), i.e. the land at Lodge Hill Camp and </w:t>
      </w:r>
      <w:proofErr w:type="spellStart"/>
      <w:r w:rsidR="005247F2" w:rsidRPr="005247F2">
        <w:rPr>
          <w:sz w:val="24"/>
          <w:szCs w:val="24"/>
        </w:rPr>
        <w:t>Chattenden</w:t>
      </w:r>
      <w:proofErr w:type="spellEnd"/>
      <w:r w:rsidR="005247F2" w:rsidRPr="005247F2">
        <w:rPr>
          <w:sz w:val="24"/>
          <w:szCs w:val="24"/>
        </w:rPr>
        <w:t xml:space="preserve"> Barracks.</w:t>
      </w:r>
      <w:r w:rsidR="0017383A">
        <w:rPr>
          <w:sz w:val="24"/>
          <w:szCs w:val="24"/>
        </w:rPr>
        <w:t>”</w:t>
      </w:r>
      <w:r w:rsidR="00440617">
        <w:rPr>
          <w:sz w:val="24"/>
          <w:szCs w:val="24"/>
        </w:rPr>
        <w:t xml:space="preserve"> They note correctl</w:t>
      </w:r>
      <w:r w:rsidR="00DB1E62">
        <w:rPr>
          <w:sz w:val="24"/>
          <w:szCs w:val="24"/>
        </w:rPr>
        <w:t>y</w:t>
      </w:r>
      <w:r w:rsidR="00440617">
        <w:rPr>
          <w:sz w:val="24"/>
          <w:szCs w:val="24"/>
        </w:rPr>
        <w:t xml:space="preserve"> that </w:t>
      </w:r>
      <w:r w:rsidR="00CE49F9">
        <w:rPr>
          <w:sz w:val="24"/>
          <w:szCs w:val="24"/>
        </w:rPr>
        <w:t>Previously Developed Land is, in principle, acceptable for development</w:t>
      </w:r>
      <w:r w:rsidR="00DB1E62">
        <w:rPr>
          <w:sz w:val="24"/>
          <w:szCs w:val="24"/>
        </w:rPr>
        <w:t>.</w:t>
      </w:r>
    </w:p>
    <w:p w14:paraId="726FB80E" w14:textId="77777777" w:rsidR="009668A4" w:rsidRDefault="009668A4" w:rsidP="007458E4">
      <w:pPr>
        <w:spacing w:after="0" w:line="240" w:lineRule="auto"/>
        <w:rPr>
          <w:sz w:val="24"/>
          <w:szCs w:val="24"/>
        </w:rPr>
      </w:pPr>
    </w:p>
    <w:p w14:paraId="7C7EF7F8" w14:textId="23F112EC" w:rsidR="00B61334" w:rsidRPr="00EC310C" w:rsidRDefault="007E13C4"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Allocations of land for housing</w:t>
      </w:r>
    </w:p>
    <w:p w14:paraId="7B5CB795" w14:textId="6F93BE89" w:rsidR="007E13C4" w:rsidRDefault="007E13C4" w:rsidP="00C61D5A">
      <w:pPr>
        <w:spacing w:line="240" w:lineRule="auto"/>
        <w:rPr>
          <w:bCs/>
          <w:sz w:val="24"/>
          <w:szCs w:val="24"/>
        </w:rPr>
      </w:pPr>
      <w:r>
        <w:rPr>
          <w:bCs/>
          <w:sz w:val="24"/>
          <w:szCs w:val="24"/>
        </w:rPr>
        <w:t xml:space="preserve">Not unexpectedly, </w:t>
      </w:r>
      <w:r w:rsidR="007A0D94">
        <w:rPr>
          <w:bCs/>
          <w:sz w:val="24"/>
          <w:szCs w:val="24"/>
        </w:rPr>
        <w:t xml:space="preserve">representations from developers express disappointment that the Neighbourhood Plan has not taken the opportunity to allocate land for housing. As the </w:t>
      </w:r>
      <w:r w:rsidR="00E30BB0">
        <w:rPr>
          <w:bCs/>
          <w:sz w:val="24"/>
          <w:szCs w:val="24"/>
        </w:rPr>
        <w:t xml:space="preserve">national Planning Policy Guidance confirms </w:t>
      </w:r>
      <w:r w:rsidR="003E2AAC">
        <w:rPr>
          <w:bCs/>
          <w:sz w:val="24"/>
          <w:szCs w:val="24"/>
        </w:rPr>
        <w:t>(</w:t>
      </w:r>
      <w:r w:rsidR="003E2AAC" w:rsidRPr="003E2AAC">
        <w:rPr>
          <w:bCs/>
          <w:sz w:val="24"/>
          <w:szCs w:val="24"/>
        </w:rPr>
        <w:t>Paragraph: 040 Reference ID: 41-040-20160211</w:t>
      </w:r>
      <w:r w:rsidR="003E2AAC">
        <w:rPr>
          <w:bCs/>
          <w:sz w:val="24"/>
          <w:szCs w:val="24"/>
        </w:rPr>
        <w:t>)</w:t>
      </w:r>
      <w:r w:rsidR="007A0D94">
        <w:rPr>
          <w:bCs/>
          <w:sz w:val="24"/>
          <w:szCs w:val="24"/>
        </w:rPr>
        <w:t xml:space="preserve">, </w:t>
      </w:r>
      <w:r w:rsidR="003E2AAC">
        <w:rPr>
          <w:bCs/>
          <w:sz w:val="24"/>
          <w:szCs w:val="24"/>
        </w:rPr>
        <w:t>“</w:t>
      </w:r>
      <w:r w:rsidR="000834B2" w:rsidRPr="000834B2">
        <w:rPr>
          <w:bCs/>
          <w:sz w:val="24"/>
          <w:szCs w:val="24"/>
        </w:rPr>
        <w:t>Neighbourhood plans are not obliged to contain policies addressing all types of development</w:t>
      </w:r>
      <w:r w:rsidR="000834B2">
        <w:rPr>
          <w:bCs/>
          <w:sz w:val="24"/>
          <w:szCs w:val="24"/>
        </w:rPr>
        <w:t xml:space="preserve">”. However, it is a </w:t>
      </w:r>
      <w:r w:rsidR="00153FF5">
        <w:rPr>
          <w:bCs/>
          <w:sz w:val="24"/>
          <w:szCs w:val="24"/>
        </w:rPr>
        <w:t xml:space="preserve">Basic Condition that Neighbourhood Plans must support sustainable development </w:t>
      </w:r>
      <w:r w:rsidR="000F2E0D">
        <w:rPr>
          <w:bCs/>
          <w:sz w:val="24"/>
          <w:szCs w:val="24"/>
        </w:rPr>
        <w:t xml:space="preserve">and representations have expressed </w:t>
      </w:r>
      <w:r w:rsidR="00641964">
        <w:rPr>
          <w:bCs/>
          <w:sz w:val="24"/>
          <w:szCs w:val="24"/>
        </w:rPr>
        <w:t xml:space="preserve">a </w:t>
      </w:r>
      <w:r w:rsidR="000F2E0D">
        <w:rPr>
          <w:bCs/>
          <w:sz w:val="24"/>
          <w:szCs w:val="24"/>
        </w:rPr>
        <w:t xml:space="preserve">concern that </w:t>
      </w:r>
      <w:r w:rsidR="00641964">
        <w:rPr>
          <w:bCs/>
          <w:sz w:val="24"/>
          <w:szCs w:val="24"/>
        </w:rPr>
        <w:t xml:space="preserve">Policies should not </w:t>
      </w:r>
      <w:r w:rsidR="00614B38">
        <w:rPr>
          <w:bCs/>
          <w:sz w:val="24"/>
          <w:szCs w:val="24"/>
        </w:rPr>
        <w:t>unreaso</w:t>
      </w:r>
      <w:r w:rsidR="009537B2">
        <w:rPr>
          <w:bCs/>
          <w:sz w:val="24"/>
          <w:szCs w:val="24"/>
        </w:rPr>
        <w:t>n</w:t>
      </w:r>
      <w:r w:rsidR="00614B38">
        <w:rPr>
          <w:bCs/>
          <w:sz w:val="24"/>
          <w:szCs w:val="24"/>
        </w:rPr>
        <w:t>ably constrain strategic housing delivery</w:t>
      </w:r>
      <w:r w:rsidR="009537B2">
        <w:rPr>
          <w:bCs/>
          <w:sz w:val="24"/>
          <w:szCs w:val="24"/>
        </w:rPr>
        <w:t xml:space="preserve">. </w:t>
      </w:r>
      <w:r w:rsidR="00E91DDF">
        <w:rPr>
          <w:bCs/>
          <w:sz w:val="24"/>
          <w:szCs w:val="24"/>
        </w:rPr>
        <w:t>National Planning Policy Guidance notes</w:t>
      </w:r>
      <w:r w:rsidR="00E91DDF" w:rsidRPr="00E91DDF">
        <w:rPr>
          <w:bCs/>
          <w:sz w:val="24"/>
          <w:szCs w:val="24"/>
        </w:rPr>
        <w:t xml:space="preserve">: “Neighbourhood plans may also contain policies on the contributions expected from development, but these and </w:t>
      </w:r>
      <w:r w:rsidR="00E91DDF" w:rsidRPr="009629BB">
        <w:rPr>
          <w:bCs/>
          <w:i/>
          <w:iCs/>
          <w:sz w:val="24"/>
          <w:szCs w:val="24"/>
        </w:rPr>
        <w:t>any other requirements placed on development</w:t>
      </w:r>
      <w:r w:rsidR="00E91DDF" w:rsidRPr="00E91DDF">
        <w:rPr>
          <w:bCs/>
          <w:sz w:val="24"/>
          <w:szCs w:val="24"/>
        </w:rPr>
        <w:t xml:space="preserve"> </w:t>
      </w:r>
      <w:r w:rsidR="009629BB">
        <w:rPr>
          <w:bCs/>
          <w:sz w:val="24"/>
          <w:szCs w:val="24"/>
        </w:rPr>
        <w:t>[</w:t>
      </w:r>
      <w:r w:rsidR="009629BB" w:rsidRPr="009F59B9">
        <w:rPr>
          <w:bCs/>
          <w:i/>
          <w:iCs/>
          <w:sz w:val="24"/>
          <w:szCs w:val="24"/>
        </w:rPr>
        <w:t>my emphasis</w:t>
      </w:r>
      <w:r w:rsidR="009629BB">
        <w:rPr>
          <w:bCs/>
          <w:sz w:val="24"/>
          <w:szCs w:val="24"/>
        </w:rPr>
        <w:t xml:space="preserve">] </w:t>
      </w:r>
      <w:r w:rsidR="00E91DDF" w:rsidRPr="00E91DDF">
        <w:rPr>
          <w:bCs/>
          <w:sz w:val="24"/>
          <w:szCs w:val="24"/>
        </w:rPr>
        <w:t>should accord with relevant strategic policies and not undermine the deliverability of the neighbourhood plan, local plan or spatial development strategy</w:t>
      </w:r>
      <w:r w:rsidR="009629BB">
        <w:rPr>
          <w:bCs/>
          <w:sz w:val="24"/>
          <w:szCs w:val="24"/>
        </w:rPr>
        <w:t>” (</w:t>
      </w:r>
      <w:r w:rsidR="00E91DDF" w:rsidRPr="00E91DDF">
        <w:rPr>
          <w:bCs/>
          <w:sz w:val="24"/>
          <w:szCs w:val="24"/>
        </w:rPr>
        <w:t>Paragraph: 005 Reference ID: 41-005-20190509</w:t>
      </w:r>
      <w:r w:rsidR="009629BB">
        <w:rPr>
          <w:bCs/>
          <w:sz w:val="24"/>
          <w:szCs w:val="24"/>
        </w:rPr>
        <w:t xml:space="preserve">). </w:t>
      </w:r>
      <w:r w:rsidR="009537B2">
        <w:rPr>
          <w:bCs/>
          <w:sz w:val="24"/>
          <w:szCs w:val="24"/>
        </w:rPr>
        <w:t>Where appropriate</w:t>
      </w:r>
      <w:r w:rsidR="002B0CE9">
        <w:rPr>
          <w:bCs/>
          <w:sz w:val="24"/>
          <w:szCs w:val="24"/>
        </w:rPr>
        <w:t>,</w:t>
      </w:r>
      <w:r w:rsidR="009537B2">
        <w:rPr>
          <w:bCs/>
          <w:sz w:val="24"/>
          <w:szCs w:val="24"/>
        </w:rPr>
        <w:t xml:space="preserve"> I will address this issue below</w:t>
      </w:r>
      <w:r w:rsidR="00235D27">
        <w:rPr>
          <w:bCs/>
          <w:sz w:val="24"/>
          <w:szCs w:val="24"/>
        </w:rPr>
        <w:t>.</w:t>
      </w:r>
    </w:p>
    <w:p w14:paraId="603D6060" w14:textId="440D712E" w:rsidR="00235D27" w:rsidRPr="00EC310C" w:rsidRDefault="00BD1884"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Villages and hamlets</w:t>
      </w:r>
    </w:p>
    <w:p w14:paraId="082B1156" w14:textId="28AAEF88" w:rsidR="00CA510B" w:rsidRPr="00D20272" w:rsidRDefault="00CA510B" w:rsidP="00C61D5A">
      <w:pPr>
        <w:spacing w:line="240" w:lineRule="auto"/>
        <w:rPr>
          <w:bCs/>
          <w:sz w:val="24"/>
          <w:szCs w:val="24"/>
        </w:rPr>
      </w:pPr>
      <w:r w:rsidRPr="00D20272">
        <w:rPr>
          <w:bCs/>
          <w:sz w:val="24"/>
          <w:szCs w:val="24"/>
        </w:rPr>
        <w:t>I note that some issue has been taken with the use of th</w:t>
      </w:r>
      <w:r w:rsidR="00D20272">
        <w:rPr>
          <w:bCs/>
          <w:sz w:val="24"/>
          <w:szCs w:val="24"/>
        </w:rPr>
        <w:t>e</w:t>
      </w:r>
      <w:r w:rsidRPr="00D20272">
        <w:rPr>
          <w:bCs/>
          <w:sz w:val="24"/>
          <w:szCs w:val="24"/>
        </w:rPr>
        <w:t xml:space="preserve">se terms in a local context. There is no national approach to defining settlement </w:t>
      </w:r>
      <w:r w:rsidR="00D20272" w:rsidRPr="00D20272">
        <w:rPr>
          <w:bCs/>
          <w:sz w:val="24"/>
          <w:szCs w:val="24"/>
        </w:rPr>
        <w:t xml:space="preserve">hierarchies. </w:t>
      </w:r>
      <w:r w:rsidR="007773E4">
        <w:rPr>
          <w:bCs/>
          <w:sz w:val="24"/>
          <w:szCs w:val="24"/>
        </w:rPr>
        <w:t>It is possible that the new Loc</w:t>
      </w:r>
      <w:r w:rsidR="000A1414">
        <w:rPr>
          <w:bCs/>
          <w:sz w:val="24"/>
          <w:szCs w:val="24"/>
        </w:rPr>
        <w:t>a</w:t>
      </w:r>
      <w:r w:rsidR="007773E4">
        <w:rPr>
          <w:bCs/>
          <w:sz w:val="24"/>
          <w:szCs w:val="24"/>
        </w:rPr>
        <w:t>l Plan will define a hiera</w:t>
      </w:r>
      <w:r w:rsidR="000A1414">
        <w:rPr>
          <w:bCs/>
          <w:sz w:val="24"/>
          <w:szCs w:val="24"/>
        </w:rPr>
        <w:t>r</w:t>
      </w:r>
      <w:r w:rsidR="007773E4">
        <w:rPr>
          <w:bCs/>
          <w:sz w:val="24"/>
          <w:szCs w:val="24"/>
        </w:rPr>
        <w:t>chy</w:t>
      </w:r>
      <w:r w:rsidR="00AB7561">
        <w:rPr>
          <w:bCs/>
          <w:sz w:val="24"/>
          <w:szCs w:val="24"/>
        </w:rPr>
        <w:t xml:space="preserve"> using terms consistently across Medway – but this </w:t>
      </w:r>
      <w:r w:rsidR="005A5B81">
        <w:rPr>
          <w:bCs/>
          <w:sz w:val="24"/>
          <w:szCs w:val="24"/>
        </w:rPr>
        <w:t xml:space="preserve">will not stop local people using </w:t>
      </w:r>
      <w:r w:rsidR="00F4598E">
        <w:rPr>
          <w:bCs/>
          <w:sz w:val="24"/>
          <w:szCs w:val="24"/>
        </w:rPr>
        <w:t>the term they prefer.</w:t>
      </w:r>
      <w:r w:rsidR="001164DC">
        <w:rPr>
          <w:bCs/>
          <w:sz w:val="24"/>
          <w:szCs w:val="24"/>
        </w:rPr>
        <w:t xml:space="preserve"> </w:t>
      </w:r>
      <w:r w:rsidR="00D82114">
        <w:rPr>
          <w:bCs/>
          <w:sz w:val="24"/>
          <w:szCs w:val="24"/>
        </w:rPr>
        <w:t>I note that Moseley i</w:t>
      </w:r>
      <w:r w:rsidR="00D70D68">
        <w:rPr>
          <w:bCs/>
          <w:sz w:val="24"/>
          <w:szCs w:val="24"/>
        </w:rPr>
        <w:t>s a suburb in Birmingham</w:t>
      </w:r>
      <w:r w:rsidR="002453A6">
        <w:rPr>
          <w:bCs/>
          <w:sz w:val="24"/>
          <w:szCs w:val="24"/>
        </w:rPr>
        <w:t xml:space="preserve"> </w:t>
      </w:r>
      <w:r w:rsidR="00D70D68">
        <w:rPr>
          <w:bCs/>
          <w:sz w:val="24"/>
          <w:szCs w:val="24"/>
        </w:rPr>
        <w:t xml:space="preserve">but has preferred to retain </w:t>
      </w:r>
      <w:r w:rsidR="002453A6">
        <w:rPr>
          <w:bCs/>
          <w:sz w:val="24"/>
          <w:szCs w:val="24"/>
        </w:rPr>
        <w:t>its name as Moseley Village.</w:t>
      </w:r>
      <w:r w:rsidR="00D82114">
        <w:rPr>
          <w:bCs/>
          <w:sz w:val="24"/>
          <w:szCs w:val="24"/>
        </w:rPr>
        <w:t xml:space="preserve"> </w:t>
      </w:r>
    </w:p>
    <w:p w14:paraId="6C3470A7" w14:textId="7452A3F7" w:rsidR="00E058B0" w:rsidRPr="00EC310C" w:rsidRDefault="00E058B0" w:rsidP="00EC310C">
      <w:pPr>
        <w:pStyle w:val="Heading1"/>
        <w:rPr>
          <w:rFonts w:asciiTheme="minorHAnsi" w:hAnsiTheme="minorHAnsi" w:cstheme="minorHAnsi"/>
          <w:sz w:val="24"/>
          <w:szCs w:val="24"/>
        </w:rPr>
      </w:pPr>
      <w:r w:rsidRPr="00EC310C">
        <w:rPr>
          <w:rFonts w:asciiTheme="minorHAnsi" w:hAnsiTheme="minorHAnsi" w:cstheme="minorHAnsi"/>
          <w:color w:val="auto"/>
          <w:sz w:val="24"/>
          <w:szCs w:val="24"/>
        </w:rPr>
        <w:t>THE PLAN</w:t>
      </w:r>
      <w:r w:rsidR="00EC310C" w:rsidRPr="00EC310C">
        <w:rPr>
          <w:rFonts w:asciiTheme="minorHAnsi" w:hAnsiTheme="minorHAnsi" w:cstheme="minorHAnsi"/>
          <w:sz w:val="24"/>
          <w:szCs w:val="24"/>
        </w:rPr>
        <w:br/>
      </w:r>
    </w:p>
    <w:p w14:paraId="44D8A699" w14:textId="020D363A" w:rsidR="004E170B" w:rsidRPr="00EC310C" w:rsidRDefault="004E170B"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Format</w:t>
      </w:r>
    </w:p>
    <w:p w14:paraId="44C334A1" w14:textId="585E248F" w:rsidR="004E170B" w:rsidRPr="00C90DED" w:rsidRDefault="00C90DED" w:rsidP="005F773A">
      <w:pPr>
        <w:spacing w:after="0" w:line="240" w:lineRule="auto"/>
        <w:rPr>
          <w:sz w:val="24"/>
          <w:szCs w:val="24"/>
        </w:rPr>
      </w:pPr>
      <w:r>
        <w:rPr>
          <w:sz w:val="24"/>
          <w:szCs w:val="24"/>
        </w:rPr>
        <w:t xml:space="preserve">Many Neighbourhood Plans have found it </w:t>
      </w:r>
      <w:r w:rsidR="008A5529">
        <w:rPr>
          <w:sz w:val="24"/>
          <w:szCs w:val="24"/>
        </w:rPr>
        <w:t>helpful</w:t>
      </w:r>
      <w:r>
        <w:rPr>
          <w:sz w:val="24"/>
          <w:szCs w:val="24"/>
        </w:rPr>
        <w:t xml:space="preserve">, both in their preparation and their implementation, to use paragraph numbers across the </w:t>
      </w:r>
      <w:r w:rsidR="003D23A9">
        <w:rPr>
          <w:sz w:val="24"/>
          <w:szCs w:val="24"/>
        </w:rPr>
        <w:t xml:space="preserve">whole </w:t>
      </w:r>
      <w:r>
        <w:rPr>
          <w:sz w:val="24"/>
          <w:szCs w:val="24"/>
        </w:rPr>
        <w:t>text</w:t>
      </w:r>
      <w:r w:rsidR="008A5529">
        <w:rPr>
          <w:sz w:val="24"/>
          <w:szCs w:val="24"/>
        </w:rPr>
        <w:t xml:space="preserve">, usually </w:t>
      </w:r>
      <w:r w:rsidR="00787364">
        <w:rPr>
          <w:sz w:val="24"/>
          <w:szCs w:val="24"/>
        </w:rPr>
        <w:t>separately between section</w:t>
      </w:r>
      <w:r w:rsidR="00A658B5">
        <w:rPr>
          <w:sz w:val="24"/>
          <w:szCs w:val="24"/>
        </w:rPr>
        <w:t>s</w:t>
      </w:r>
      <w:r w:rsidR="00787364">
        <w:rPr>
          <w:sz w:val="24"/>
          <w:szCs w:val="24"/>
        </w:rPr>
        <w:t xml:space="preserve"> </w:t>
      </w:r>
      <w:proofErr w:type="spellStart"/>
      <w:r w:rsidR="00787364">
        <w:rPr>
          <w:sz w:val="24"/>
          <w:szCs w:val="24"/>
        </w:rPr>
        <w:t>eg</w:t>
      </w:r>
      <w:proofErr w:type="spellEnd"/>
      <w:r w:rsidR="00787364">
        <w:rPr>
          <w:sz w:val="24"/>
          <w:szCs w:val="24"/>
        </w:rPr>
        <w:t xml:space="preserve"> 2.10</w:t>
      </w:r>
      <w:r w:rsidR="00A658B5">
        <w:rPr>
          <w:sz w:val="24"/>
          <w:szCs w:val="24"/>
        </w:rPr>
        <w:t>. This allows for content to be readily referenced in Committee Reports and Decision Notices, as required</w:t>
      </w:r>
      <w:r w:rsidR="009D2E8D">
        <w:rPr>
          <w:sz w:val="24"/>
          <w:szCs w:val="24"/>
        </w:rPr>
        <w:t xml:space="preserve">, which in turn </w:t>
      </w:r>
      <w:r w:rsidR="005E65BC">
        <w:rPr>
          <w:sz w:val="24"/>
          <w:szCs w:val="24"/>
        </w:rPr>
        <w:t>helps with the implementation of Plan Policies.</w:t>
      </w:r>
      <w:r w:rsidR="00B755F6">
        <w:rPr>
          <w:sz w:val="24"/>
          <w:szCs w:val="24"/>
        </w:rPr>
        <w:t xml:space="preserve"> </w:t>
      </w:r>
      <w:r w:rsidR="00AC4420">
        <w:rPr>
          <w:sz w:val="24"/>
          <w:szCs w:val="24"/>
        </w:rPr>
        <w:t>Referencing maps within the text would also be helpful to re</w:t>
      </w:r>
      <w:r w:rsidR="00C03CAC">
        <w:rPr>
          <w:sz w:val="24"/>
          <w:szCs w:val="24"/>
        </w:rPr>
        <w:t>a</w:t>
      </w:r>
      <w:r w:rsidR="00AC4420">
        <w:rPr>
          <w:sz w:val="24"/>
          <w:szCs w:val="24"/>
        </w:rPr>
        <w:t>dability.</w:t>
      </w:r>
    </w:p>
    <w:p w14:paraId="2DBEF79E" w14:textId="77777777" w:rsidR="00E06500" w:rsidRDefault="00E06500" w:rsidP="00EC310C">
      <w:pPr>
        <w:spacing w:after="0" w:line="720" w:lineRule="auto"/>
        <w:rPr>
          <w:b/>
          <w:bCs/>
          <w:sz w:val="24"/>
          <w:szCs w:val="24"/>
        </w:rPr>
      </w:pPr>
    </w:p>
    <w:p w14:paraId="3BC7AED8" w14:textId="31EEB5BE" w:rsidR="0069035A" w:rsidRPr="00EC310C" w:rsidRDefault="00277AFA"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Front Cover</w:t>
      </w:r>
      <w:r w:rsidR="00E058B0" w:rsidRPr="00EC310C">
        <w:rPr>
          <w:rFonts w:asciiTheme="minorHAnsi" w:hAnsiTheme="minorHAnsi" w:cstheme="minorHAnsi"/>
          <w:b/>
          <w:bCs/>
          <w:color w:val="auto"/>
          <w:sz w:val="24"/>
          <w:szCs w:val="24"/>
        </w:rPr>
        <w:t xml:space="preserve">: </w:t>
      </w:r>
      <w:r w:rsidR="0098251F" w:rsidRPr="00EC310C">
        <w:rPr>
          <w:rFonts w:asciiTheme="minorHAnsi" w:hAnsiTheme="minorHAnsi" w:cstheme="minorHAnsi"/>
          <w:b/>
          <w:bCs/>
          <w:color w:val="auto"/>
          <w:sz w:val="24"/>
          <w:szCs w:val="24"/>
        </w:rPr>
        <w:t>Plan Period</w:t>
      </w:r>
    </w:p>
    <w:p w14:paraId="4D54176D" w14:textId="09D4C988" w:rsidR="005F773A" w:rsidRPr="005F773A" w:rsidRDefault="00A168A4" w:rsidP="005F773A">
      <w:pPr>
        <w:spacing w:after="0" w:line="240" w:lineRule="auto"/>
        <w:rPr>
          <w:sz w:val="24"/>
          <w:szCs w:val="24"/>
        </w:rPr>
      </w:pPr>
      <w:r>
        <w:rPr>
          <w:sz w:val="24"/>
          <w:szCs w:val="24"/>
        </w:rPr>
        <w:t xml:space="preserve">A Neighbourhood Plan must state the period </w:t>
      </w:r>
      <w:r w:rsidR="00E01865">
        <w:rPr>
          <w:sz w:val="24"/>
          <w:szCs w:val="24"/>
        </w:rPr>
        <w:t>that is to be covered</w:t>
      </w:r>
      <w:r w:rsidR="007B36EE">
        <w:rPr>
          <w:sz w:val="24"/>
          <w:szCs w:val="24"/>
        </w:rPr>
        <w:t>. It would be appropriate for the period to be stated on the front cover</w:t>
      </w:r>
      <w:r w:rsidR="00EF6DB6">
        <w:rPr>
          <w:sz w:val="24"/>
          <w:szCs w:val="24"/>
        </w:rPr>
        <w:t>:</w:t>
      </w:r>
      <w:r w:rsidR="004A598F">
        <w:rPr>
          <w:sz w:val="24"/>
          <w:szCs w:val="24"/>
        </w:rPr>
        <w:t xml:space="preserve"> 2024 </w:t>
      </w:r>
      <w:r w:rsidR="00EF6DB6">
        <w:rPr>
          <w:sz w:val="24"/>
          <w:szCs w:val="24"/>
        </w:rPr>
        <w:t>–</w:t>
      </w:r>
      <w:r w:rsidR="004A598F">
        <w:rPr>
          <w:sz w:val="24"/>
          <w:szCs w:val="24"/>
        </w:rPr>
        <w:t xml:space="preserve"> 2040</w:t>
      </w:r>
      <w:r w:rsidR="00EF6DB6">
        <w:rPr>
          <w:sz w:val="24"/>
          <w:szCs w:val="24"/>
        </w:rPr>
        <w:t>.</w:t>
      </w:r>
      <w:r w:rsidR="00446EDF">
        <w:rPr>
          <w:sz w:val="24"/>
          <w:szCs w:val="24"/>
        </w:rPr>
        <w:t xml:space="preserve"> However</w:t>
      </w:r>
      <w:r w:rsidR="007B4AEF">
        <w:rPr>
          <w:sz w:val="24"/>
          <w:szCs w:val="24"/>
        </w:rPr>
        <w:t>,</w:t>
      </w:r>
      <w:r w:rsidR="00446EDF">
        <w:rPr>
          <w:sz w:val="24"/>
          <w:szCs w:val="24"/>
        </w:rPr>
        <w:t xml:space="preserve"> I note that </w:t>
      </w:r>
      <w:r w:rsidR="00F02113">
        <w:rPr>
          <w:sz w:val="24"/>
          <w:szCs w:val="24"/>
        </w:rPr>
        <w:t xml:space="preserve">it </w:t>
      </w:r>
      <w:r w:rsidR="00446EDF">
        <w:rPr>
          <w:sz w:val="24"/>
          <w:szCs w:val="24"/>
        </w:rPr>
        <w:t>is intended that the Local Plan should now run to 2041</w:t>
      </w:r>
      <w:r w:rsidR="008F1017">
        <w:rPr>
          <w:sz w:val="24"/>
          <w:szCs w:val="24"/>
        </w:rPr>
        <w:t xml:space="preserve">, </w:t>
      </w:r>
      <w:r w:rsidR="00F564E1">
        <w:rPr>
          <w:sz w:val="24"/>
          <w:szCs w:val="24"/>
        </w:rPr>
        <w:t>but</w:t>
      </w:r>
      <w:r w:rsidR="008F1017">
        <w:rPr>
          <w:sz w:val="24"/>
          <w:szCs w:val="24"/>
        </w:rPr>
        <w:t xml:space="preserve"> this may yet change again perhaps</w:t>
      </w:r>
      <w:r w:rsidR="00F02113">
        <w:rPr>
          <w:sz w:val="24"/>
          <w:szCs w:val="24"/>
        </w:rPr>
        <w:t>.</w:t>
      </w:r>
    </w:p>
    <w:p w14:paraId="2A3780D8" w14:textId="77777777" w:rsidR="00BD1C97" w:rsidRDefault="00BD1C97" w:rsidP="00C61D5A">
      <w:pPr>
        <w:spacing w:after="0" w:line="240" w:lineRule="auto"/>
        <w:rPr>
          <w:b/>
          <w:sz w:val="24"/>
          <w:szCs w:val="24"/>
        </w:rPr>
      </w:pPr>
    </w:p>
    <w:p w14:paraId="7C1E46EE" w14:textId="338AA1FC" w:rsidR="002F2798" w:rsidRPr="00EC310C" w:rsidRDefault="00A04ADC"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 xml:space="preserve">1. </w:t>
      </w:r>
      <w:r w:rsidR="008E0E30" w:rsidRPr="00EC310C">
        <w:rPr>
          <w:rFonts w:asciiTheme="minorHAnsi" w:hAnsiTheme="minorHAnsi" w:cstheme="minorHAnsi"/>
          <w:b/>
          <w:bCs/>
          <w:color w:val="auto"/>
          <w:sz w:val="24"/>
          <w:szCs w:val="24"/>
        </w:rPr>
        <w:t>Introduction</w:t>
      </w:r>
    </w:p>
    <w:p w14:paraId="6CB10B24" w14:textId="09B027BB" w:rsidR="004B7031" w:rsidRDefault="00793CEF" w:rsidP="003B005E">
      <w:pPr>
        <w:spacing w:line="240" w:lineRule="auto"/>
        <w:rPr>
          <w:sz w:val="24"/>
          <w:szCs w:val="24"/>
        </w:rPr>
      </w:pPr>
      <w:r>
        <w:rPr>
          <w:sz w:val="24"/>
          <w:szCs w:val="24"/>
        </w:rPr>
        <w:t xml:space="preserve">I note that </w:t>
      </w:r>
      <w:r w:rsidR="000C50C5">
        <w:rPr>
          <w:sz w:val="24"/>
          <w:szCs w:val="24"/>
        </w:rPr>
        <w:t>it is stated here that “</w:t>
      </w:r>
      <w:r w:rsidR="000C50C5" w:rsidRPr="000C50C5">
        <w:rPr>
          <w:sz w:val="24"/>
          <w:szCs w:val="24"/>
        </w:rPr>
        <w:t>This plan does not make additional site allocations</w:t>
      </w:r>
      <w:r w:rsidR="00C75755">
        <w:rPr>
          <w:sz w:val="24"/>
          <w:szCs w:val="24"/>
        </w:rPr>
        <w:t>” which rather begs the question, “additional” to what?</w:t>
      </w:r>
      <w:r w:rsidR="000F631C">
        <w:rPr>
          <w:sz w:val="24"/>
          <w:szCs w:val="24"/>
        </w:rPr>
        <w:t xml:space="preserve"> Perhaps a re-editing of the Plan has left this important </w:t>
      </w:r>
      <w:r w:rsidR="00E16AAA">
        <w:rPr>
          <w:sz w:val="24"/>
          <w:szCs w:val="24"/>
        </w:rPr>
        <w:t xml:space="preserve">declaration </w:t>
      </w:r>
      <w:r w:rsidR="003B005E">
        <w:rPr>
          <w:sz w:val="24"/>
          <w:szCs w:val="24"/>
        </w:rPr>
        <w:t>stranded from the explanatory detail?</w:t>
      </w:r>
    </w:p>
    <w:p w14:paraId="4618A595" w14:textId="26C21686" w:rsidR="00455502" w:rsidRPr="003B005E" w:rsidRDefault="00455502" w:rsidP="003B005E">
      <w:pPr>
        <w:spacing w:line="240" w:lineRule="auto"/>
        <w:rPr>
          <w:sz w:val="24"/>
          <w:szCs w:val="24"/>
        </w:rPr>
      </w:pPr>
      <w:r>
        <w:rPr>
          <w:sz w:val="24"/>
          <w:szCs w:val="24"/>
        </w:rPr>
        <w:t xml:space="preserve">Strictly speaking the map on page </w:t>
      </w:r>
      <w:r w:rsidR="00CB7116">
        <w:rPr>
          <w:sz w:val="24"/>
          <w:szCs w:val="24"/>
        </w:rPr>
        <w:t xml:space="preserve">7 shows the Designated Neighbourhood Area </w:t>
      </w:r>
      <w:r w:rsidR="002513DF">
        <w:rPr>
          <w:sz w:val="24"/>
          <w:szCs w:val="24"/>
        </w:rPr>
        <w:t xml:space="preserve">(for which Area the </w:t>
      </w:r>
      <w:r w:rsidR="00122AF3">
        <w:rPr>
          <w:sz w:val="24"/>
          <w:szCs w:val="24"/>
        </w:rPr>
        <w:t>Neighbourhood</w:t>
      </w:r>
      <w:r w:rsidR="00CD387C">
        <w:rPr>
          <w:sz w:val="24"/>
          <w:szCs w:val="24"/>
        </w:rPr>
        <w:t xml:space="preserve"> </w:t>
      </w:r>
      <w:r w:rsidR="002513DF">
        <w:rPr>
          <w:sz w:val="24"/>
          <w:szCs w:val="24"/>
        </w:rPr>
        <w:t>Plan has been prepared)</w:t>
      </w:r>
      <w:r w:rsidR="0088090F">
        <w:rPr>
          <w:sz w:val="24"/>
          <w:szCs w:val="24"/>
        </w:rPr>
        <w:t>.</w:t>
      </w:r>
    </w:p>
    <w:p w14:paraId="07649AEC" w14:textId="3402F835" w:rsidR="00E05C11" w:rsidRPr="00EC310C" w:rsidRDefault="00E05C11"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 xml:space="preserve">2. </w:t>
      </w:r>
      <w:r w:rsidR="0088090F" w:rsidRPr="00EC310C">
        <w:rPr>
          <w:rFonts w:asciiTheme="minorHAnsi" w:hAnsiTheme="minorHAnsi" w:cstheme="minorHAnsi"/>
          <w:b/>
          <w:bCs/>
          <w:color w:val="auto"/>
          <w:sz w:val="24"/>
          <w:szCs w:val="24"/>
        </w:rPr>
        <w:t>Back</w:t>
      </w:r>
      <w:r w:rsidR="004B1051" w:rsidRPr="00EC310C">
        <w:rPr>
          <w:rFonts w:asciiTheme="minorHAnsi" w:hAnsiTheme="minorHAnsi" w:cstheme="minorHAnsi"/>
          <w:b/>
          <w:bCs/>
          <w:color w:val="auto"/>
          <w:sz w:val="24"/>
          <w:szCs w:val="24"/>
        </w:rPr>
        <w:t>g</w:t>
      </w:r>
      <w:r w:rsidR="0088090F" w:rsidRPr="00EC310C">
        <w:rPr>
          <w:rFonts w:asciiTheme="minorHAnsi" w:hAnsiTheme="minorHAnsi" w:cstheme="minorHAnsi"/>
          <w:b/>
          <w:bCs/>
          <w:color w:val="auto"/>
          <w:sz w:val="24"/>
          <w:szCs w:val="24"/>
        </w:rPr>
        <w:t>round Information</w:t>
      </w:r>
    </w:p>
    <w:p w14:paraId="49DD55D9" w14:textId="0F6FDB09" w:rsidR="00141DD8" w:rsidRDefault="00E05C11" w:rsidP="00141DD8">
      <w:pPr>
        <w:spacing w:line="240" w:lineRule="auto"/>
        <w:rPr>
          <w:bCs/>
          <w:sz w:val="24"/>
          <w:szCs w:val="24"/>
        </w:rPr>
      </w:pPr>
      <w:r>
        <w:rPr>
          <w:bCs/>
          <w:sz w:val="24"/>
          <w:szCs w:val="24"/>
        </w:rPr>
        <w:t xml:space="preserve">I note </w:t>
      </w:r>
      <w:r w:rsidR="00EA70AA">
        <w:rPr>
          <w:bCs/>
          <w:sz w:val="24"/>
          <w:szCs w:val="24"/>
        </w:rPr>
        <w:t>that the population has nearly doubled since 2</w:t>
      </w:r>
      <w:r w:rsidR="00F872CC">
        <w:rPr>
          <w:bCs/>
          <w:sz w:val="24"/>
          <w:szCs w:val="24"/>
        </w:rPr>
        <w:t xml:space="preserve">001 but </w:t>
      </w:r>
      <w:r w:rsidR="00FB47C3">
        <w:rPr>
          <w:bCs/>
          <w:sz w:val="24"/>
          <w:szCs w:val="24"/>
        </w:rPr>
        <w:t xml:space="preserve">without similar evidence </w:t>
      </w:r>
      <w:r w:rsidR="00F872CC">
        <w:rPr>
          <w:bCs/>
          <w:sz w:val="24"/>
          <w:szCs w:val="24"/>
        </w:rPr>
        <w:t>the assertion that “</w:t>
      </w:r>
      <w:r w:rsidR="00C72AE4" w:rsidRPr="00C72AE4">
        <w:rPr>
          <w:bCs/>
          <w:sz w:val="24"/>
          <w:szCs w:val="24"/>
        </w:rPr>
        <w:t>Expansion of the population has not been matched by the necessary expansion or improvement of transport and community infrastructure, including health and educational provision</w:t>
      </w:r>
      <w:r w:rsidR="00E15B35">
        <w:rPr>
          <w:bCs/>
          <w:sz w:val="24"/>
          <w:szCs w:val="24"/>
        </w:rPr>
        <w:t>” may be purely anecdotal. Would it be fair</w:t>
      </w:r>
      <w:r w:rsidR="008153BB">
        <w:rPr>
          <w:bCs/>
          <w:sz w:val="24"/>
          <w:szCs w:val="24"/>
        </w:rPr>
        <w:t>er</w:t>
      </w:r>
      <w:r w:rsidR="00E15B35">
        <w:rPr>
          <w:bCs/>
          <w:sz w:val="24"/>
          <w:szCs w:val="24"/>
        </w:rPr>
        <w:t xml:space="preserve"> to say that </w:t>
      </w:r>
      <w:r w:rsidR="00746FD8">
        <w:rPr>
          <w:bCs/>
          <w:sz w:val="24"/>
          <w:szCs w:val="24"/>
        </w:rPr>
        <w:t>this is what many in the community feel</w:t>
      </w:r>
      <w:r w:rsidR="00FB47C3">
        <w:rPr>
          <w:bCs/>
          <w:sz w:val="24"/>
          <w:szCs w:val="24"/>
        </w:rPr>
        <w:t>?</w:t>
      </w:r>
      <w:r w:rsidR="00A82152">
        <w:rPr>
          <w:bCs/>
          <w:sz w:val="24"/>
          <w:szCs w:val="24"/>
        </w:rPr>
        <w:t xml:space="preserve"> </w:t>
      </w:r>
    </w:p>
    <w:p w14:paraId="4427082D" w14:textId="4EE903B7" w:rsidR="00FB47C3" w:rsidRPr="00141DD8" w:rsidRDefault="005623A9" w:rsidP="00141DD8">
      <w:pPr>
        <w:spacing w:line="240" w:lineRule="auto"/>
        <w:rPr>
          <w:bCs/>
          <w:sz w:val="24"/>
          <w:szCs w:val="24"/>
        </w:rPr>
      </w:pPr>
      <w:r>
        <w:rPr>
          <w:bCs/>
          <w:sz w:val="24"/>
          <w:szCs w:val="24"/>
        </w:rPr>
        <w:t>I not</w:t>
      </w:r>
      <w:r w:rsidR="00FD4C03">
        <w:rPr>
          <w:bCs/>
          <w:sz w:val="24"/>
          <w:szCs w:val="24"/>
        </w:rPr>
        <w:t>e</w:t>
      </w:r>
      <w:r>
        <w:rPr>
          <w:bCs/>
          <w:sz w:val="24"/>
          <w:szCs w:val="24"/>
        </w:rPr>
        <w:t xml:space="preserve"> the comment</w:t>
      </w:r>
      <w:r w:rsidR="00FD4C03">
        <w:rPr>
          <w:bCs/>
          <w:sz w:val="24"/>
          <w:szCs w:val="24"/>
        </w:rPr>
        <w:t xml:space="preserve"> </w:t>
      </w:r>
      <w:r w:rsidR="00111AA9">
        <w:rPr>
          <w:bCs/>
          <w:sz w:val="24"/>
          <w:szCs w:val="24"/>
        </w:rPr>
        <w:t>(in section 2.3)</w:t>
      </w:r>
      <w:r w:rsidR="0046276C">
        <w:rPr>
          <w:bCs/>
          <w:sz w:val="24"/>
          <w:szCs w:val="24"/>
        </w:rPr>
        <w:t xml:space="preserve"> </w:t>
      </w:r>
      <w:r w:rsidR="00FD4C03">
        <w:rPr>
          <w:bCs/>
          <w:sz w:val="24"/>
          <w:szCs w:val="24"/>
        </w:rPr>
        <w:t>that “</w:t>
      </w:r>
      <w:r w:rsidR="00FD4C03" w:rsidRPr="00FD4C03">
        <w:rPr>
          <w:bCs/>
          <w:sz w:val="24"/>
          <w:szCs w:val="24"/>
        </w:rPr>
        <w:t>Medway’s Local Housing Needs Assessment identifies a need for 1667 homes a year (March 2023)</w:t>
      </w:r>
      <w:r w:rsidR="005D4C77">
        <w:rPr>
          <w:bCs/>
          <w:sz w:val="24"/>
          <w:szCs w:val="24"/>
        </w:rPr>
        <w:t>” but there is no indication as to how m</w:t>
      </w:r>
      <w:r w:rsidR="00F96BCB">
        <w:rPr>
          <w:bCs/>
          <w:sz w:val="24"/>
          <w:szCs w:val="24"/>
        </w:rPr>
        <w:t>uch</w:t>
      </w:r>
      <w:r w:rsidR="005D4C77">
        <w:rPr>
          <w:bCs/>
          <w:sz w:val="24"/>
          <w:szCs w:val="24"/>
        </w:rPr>
        <w:t xml:space="preserve"> of </w:t>
      </w:r>
      <w:r w:rsidR="00F96BCB">
        <w:rPr>
          <w:bCs/>
          <w:sz w:val="24"/>
          <w:szCs w:val="24"/>
        </w:rPr>
        <w:t>this increase might be sought within the Parish</w:t>
      </w:r>
      <w:r w:rsidR="0046276C">
        <w:rPr>
          <w:bCs/>
          <w:sz w:val="24"/>
          <w:szCs w:val="24"/>
        </w:rPr>
        <w:t>?</w:t>
      </w:r>
    </w:p>
    <w:p w14:paraId="5DF75C66" w14:textId="56BFC4C3" w:rsidR="00933A93" w:rsidRPr="00EC310C" w:rsidRDefault="00933A93"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 xml:space="preserve">3. </w:t>
      </w:r>
      <w:r w:rsidR="00813199" w:rsidRPr="00EC310C">
        <w:rPr>
          <w:rFonts w:asciiTheme="minorHAnsi" w:hAnsiTheme="minorHAnsi" w:cstheme="minorHAnsi"/>
          <w:b/>
          <w:bCs/>
          <w:color w:val="auto"/>
          <w:sz w:val="24"/>
          <w:szCs w:val="24"/>
        </w:rPr>
        <w:t>Vision &amp; Aims</w:t>
      </w:r>
    </w:p>
    <w:p w14:paraId="30030D79" w14:textId="5E7B62BF" w:rsidR="003E2ECF" w:rsidRPr="003E2ECF" w:rsidRDefault="003E2ECF" w:rsidP="003E2ECF">
      <w:pPr>
        <w:spacing w:after="0" w:line="240" w:lineRule="auto"/>
        <w:rPr>
          <w:sz w:val="24"/>
          <w:szCs w:val="24"/>
        </w:rPr>
      </w:pPr>
      <w:r>
        <w:rPr>
          <w:sz w:val="24"/>
          <w:szCs w:val="24"/>
        </w:rPr>
        <w:t>It seems to me improbable that a land-use plan might “</w:t>
      </w:r>
      <w:r w:rsidRPr="003E2ECF">
        <w:rPr>
          <w:sz w:val="24"/>
          <w:szCs w:val="24"/>
        </w:rPr>
        <w:t>create more sustainable work/life patterns</w:t>
      </w:r>
      <w:r>
        <w:rPr>
          <w:sz w:val="24"/>
          <w:szCs w:val="24"/>
        </w:rPr>
        <w:t xml:space="preserve">” – more likely it </w:t>
      </w:r>
      <w:r w:rsidR="00802978">
        <w:rPr>
          <w:sz w:val="24"/>
          <w:szCs w:val="24"/>
        </w:rPr>
        <w:t>might ‘</w:t>
      </w:r>
      <w:r w:rsidR="008A3329">
        <w:rPr>
          <w:sz w:val="24"/>
          <w:szCs w:val="24"/>
        </w:rPr>
        <w:t>acknowledge changing patterns of work</w:t>
      </w:r>
      <w:r w:rsidR="00FE2847">
        <w:rPr>
          <w:sz w:val="24"/>
          <w:szCs w:val="24"/>
        </w:rPr>
        <w:t>’</w:t>
      </w:r>
      <w:r w:rsidR="008A3329">
        <w:rPr>
          <w:sz w:val="24"/>
          <w:szCs w:val="24"/>
        </w:rPr>
        <w:t>?</w:t>
      </w:r>
      <w:r w:rsidRPr="003E2ECF">
        <w:rPr>
          <w:sz w:val="24"/>
          <w:szCs w:val="24"/>
        </w:rPr>
        <w:t xml:space="preserve"> </w:t>
      </w:r>
    </w:p>
    <w:p w14:paraId="01F2F70A" w14:textId="77777777" w:rsidR="00F361D8" w:rsidRDefault="00F361D8" w:rsidP="00BE719C">
      <w:pPr>
        <w:spacing w:after="0" w:line="240" w:lineRule="auto"/>
        <w:rPr>
          <w:sz w:val="24"/>
          <w:szCs w:val="24"/>
        </w:rPr>
      </w:pPr>
    </w:p>
    <w:p w14:paraId="7127A27A" w14:textId="77777777" w:rsidR="00FE6588" w:rsidRPr="00EC310C" w:rsidRDefault="00FE6588" w:rsidP="00EC310C">
      <w:pPr>
        <w:pStyle w:val="Heading2"/>
        <w:rPr>
          <w:rFonts w:asciiTheme="minorHAnsi" w:hAnsiTheme="minorHAnsi" w:cstheme="minorHAnsi"/>
          <w:b/>
          <w:bCs/>
          <w:sz w:val="24"/>
          <w:szCs w:val="24"/>
        </w:rPr>
      </w:pPr>
      <w:r w:rsidRPr="00EC310C">
        <w:rPr>
          <w:rFonts w:asciiTheme="minorHAnsi" w:hAnsiTheme="minorHAnsi" w:cstheme="minorHAnsi"/>
          <w:b/>
          <w:bCs/>
          <w:color w:val="auto"/>
          <w:sz w:val="24"/>
          <w:szCs w:val="24"/>
        </w:rPr>
        <w:t>4. Employment and Community Facilities</w:t>
      </w:r>
      <w:r w:rsidRPr="00EC310C">
        <w:rPr>
          <w:rFonts w:asciiTheme="minorHAnsi" w:hAnsiTheme="minorHAnsi" w:cstheme="minorHAnsi"/>
          <w:b/>
          <w:bCs/>
          <w:sz w:val="24"/>
          <w:szCs w:val="24"/>
        </w:rPr>
        <w:t xml:space="preserve"> </w:t>
      </w:r>
    </w:p>
    <w:p w14:paraId="3FB56D5D" w14:textId="77777777" w:rsidR="00FC7261" w:rsidRDefault="00C8519D" w:rsidP="00BE719C">
      <w:pPr>
        <w:spacing w:after="0" w:line="240" w:lineRule="auto"/>
        <w:rPr>
          <w:b/>
          <w:bCs/>
          <w:sz w:val="24"/>
          <w:szCs w:val="24"/>
        </w:rPr>
      </w:pPr>
      <w:r w:rsidRPr="00C8519D">
        <w:rPr>
          <w:b/>
          <w:bCs/>
          <w:sz w:val="24"/>
          <w:szCs w:val="24"/>
        </w:rPr>
        <w:t xml:space="preserve">HOO1: Village Centres and Employment </w:t>
      </w:r>
    </w:p>
    <w:p w14:paraId="42493664" w14:textId="77777777" w:rsidR="00142707" w:rsidRDefault="00142707" w:rsidP="00BE719C">
      <w:pPr>
        <w:spacing w:after="0" w:line="240" w:lineRule="auto"/>
        <w:rPr>
          <w:sz w:val="24"/>
          <w:szCs w:val="24"/>
        </w:rPr>
      </w:pPr>
      <w:r w:rsidRPr="00142707">
        <w:rPr>
          <w:sz w:val="24"/>
          <w:szCs w:val="24"/>
        </w:rPr>
        <w:t>I have the following queries:</w:t>
      </w:r>
    </w:p>
    <w:p w14:paraId="3D777BE4" w14:textId="07411DCA" w:rsidR="00201E22" w:rsidRDefault="00E357E1" w:rsidP="00201E22">
      <w:pPr>
        <w:pStyle w:val="ListParagraph"/>
        <w:numPr>
          <w:ilvl w:val="0"/>
          <w:numId w:val="35"/>
        </w:numPr>
        <w:spacing w:after="0" w:line="240" w:lineRule="auto"/>
        <w:rPr>
          <w:sz w:val="24"/>
          <w:szCs w:val="24"/>
        </w:rPr>
      </w:pPr>
      <w:proofErr w:type="spellStart"/>
      <w:r>
        <w:rPr>
          <w:sz w:val="24"/>
          <w:szCs w:val="24"/>
        </w:rPr>
        <w:t>i</w:t>
      </w:r>
      <w:proofErr w:type="spellEnd"/>
      <w:r>
        <w:rPr>
          <w:sz w:val="24"/>
          <w:szCs w:val="24"/>
        </w:rPr>
        <w:t xml:space="preserve">) </w:t>
      </w:r>
      <w:r w:rsidR="00134A3C">
        <w:rPr>
          <w:sz w:val="24"/>
          <w:szCs w:val="24"/>
        </w:rPr>
        <w:tab/>
      </w:r>
      <w:r w:rsidR="00B0717E" w:rsidRPr="00E357E1">
        <w:rPr>
          <w:sz w:val="24"/>
          <w:szCs w:val="24"/>
        </w:rPr>
        <w:t xml:space="preserve">Where </w:t>
      </w:r>
      <w:r w:rsidR="00AF6825">
        <w:rPr>
          <w:sz w:val="24"/>
          <w:szCs w:val="24"/>
        </w:rPr>
        <w:t>is</w:t>
      </w:r>
      <w:r w:rsidR="00B0717E" w:rsidRPr="00E357E1">
        <w:rPr>
          <w:sz w:val="24"/>
          <w:szCs w:val="24"/>
        </w:rPr>
        <w:t xml:space="preserve"> the </w:t>
      </w:r>
      <w:r w:rsidR="00B808BD">
        <w:rPr>
          <w:sz w:val="24"/>
          <w:szCs w:val="24"/>
        </w:rPr>
        <w:t>location/</w:t>
      </w:r>
      <w:r w:rsidR="002A2B0D">
        <w:rPr>
          <w:sz w:val="24"/>
          <w:szCs w:val="24"/>
        </w:rPr>
        <w:t xml:space="preserve">extent of the </w:t>
      </w:r>
      <w:r w:rsidR="00B0717E" w:rsidRPr="00E357E1">
        <w:rPr>
          <w:sz w:val="24"/>
          <w:szCs w:val="24"/>
        </w:rPr>
        <w:t>village centres defined?</w:t>
      </w:r>
    </w:p>
    <w:p w14:paraId="687CD3E5" w14:textId="021039D9" w:rsidR="00D15A57" w:rsidRPr="00201E22" w:rsidRDefault="0096596F" w:rsidP="00134A3C">
      <w:pPr>
        <w:pStyle w:val="ListParagraph"/>
        <w:numPr>
          <w:ilvl w:val="0"/>
          <w:numId w:val="37"/>
        </w:numPr>
        <w:spacing w:after="0" w:line="240" w:lineRule="auto"/>
        <w:rPr>
          <w:sz w:val="24"/>
          <w:szCs w:val="24"/>
        </w:rPr>
      </w:pPr>
      <w:r w:rsidRPr="00201E22">
        <w:rPr>
          <w:sz w:val="24"/>
          <w:szCs w:val="24"/>
        </w:rPr>
        <w:t xml:space="preserve">Some </w:t>
      </w:r>
      <w:r w:rsidR="00540995" w:rsidRPr="00201E22">
        <w:rPr>
          <w:sz w:val="24"/>
          <w:szCs w:val="24"/>
        </w:rPr>
        <w:t xml:space="preserve">remote </w:t>
      </w:r>
      <w:r w:rsidRPr="00201E22">
        <w:rPr>
          <w:sz w:val="24"/>
          <w:szCs w:val="24"/>
        </w:rPr>
        <w:t xml:space="preserve">brownfield sites may be poorly </w:t>
      </w:r>
      <w:r w:rsidR="00912092" w:rsidRPr="00201E22">
        <w:rPr>
          <w:sz w:val="24"/>
          <w:szCs w:val="24"/>
        </w:rPr>
        <w:t xml:space="preserve">located in relation to </w:t>
      </w:r>
      <w:r w:rsidR="00260448" w:rsidRPr="00201E22">
        <w:rPr>
          <w:sz w:val="24"/>
          <w:szCs w:val="24"/>
        </w:rPr>
        <w:t xml:space="preserve">the expectation of </w:t>
      </w:r>
      <w:proofErr w:type="gramStart"/>
      <w:r w:rsidR="009D39DD" w:rsidRPr="00201E22">
        <w:rPr>
          <w:sz w:val="24"/>
          <w:szCs w:val="24"/>
        </w:rPr>
        <w:t>walkability?</w:t>
      </w:r>
      <w:proofErr w:type="gramEnd"/>
    </w:p>
    <w:p w14:paraId="58C3085F" w14:textId="78F09BAE" w:rsidR="00B0717E" w:rsidRDefault="00D15A57" w:rsidP="00134A3C">
      <w:pPr>
        <w:pStyle w:val="ListParagraph"/>
        <w:numPr>
          <w:ilvl w:val="0"/>
          <w:numId w:val="37"/>
        </w:numPr>
        <w:spacing w:after="0" w:line="240" w:lineRule="auto"/>
        <w:rPr>
          <w:sz w:val="24"/>
          <w:szCs w:val="24"/>
        </w:rPr>
      </w:pPr>
      <w:r>
        <w:rPr>
          <w:sz w:val="24"/>
          <w:szCs w:val="24"/>
        </w:rPr>
        <w:t xml:space="preserve">Retail </w:t>
      </w:r>
      <w:r w:rsidR="005A708B">
        <w:rPr>
          <w:sz w:val="24"/>
          <w:szCs w:val="24"/>
        </w:rPr>
        <w:t>(Class E</w:t>
      </w:r>
      <w:r w:rsidR="00CF6AD3">
        <w:rPr>
          <w:sz w:val="24"/>
          <w:szCs w:val="24"/>
        </w:rPr>
        <w:t xml:space="preserve">) </w:t>
      </w:r>
      <w:r>
        <w:rPr>
          <w:sz w:val="24"/>
          <w:szCs w:val="24"/>
        </w:rPr>
        <w:t xml:space="preserve">uses on industrial estates may </w:t>
      </w:r>
      <w:r w:rsidR="0005085A">
        <w:rPr>
          <w:sz w:val="24"/>
          <w:szCs w:val="24"/>
        </w:rPr>
        <w:t>detract from the vitality of village centres</w:t>
      </w:r>
      <w:r w:rsidR="00260448">
        <w:rPr>
          <w:sz w:val="24"/>
          <w:szCs w:val="24"/>
        </w:rPr>
        <w:t>?</w:t>
      </w:r>
    </w:p>
    <w:p w14:paraId="07D0E5C8" w14:textId="00BF104F" w:rsidR="00C5674C" w:rsidRDefault="00C5674C" w:rsidP="00134A3C">
      <w:pPr>
        <w:pStyle w:val="ListParagraph"/>
        <w:numPr>
          <w:ilvl w:val="0"/>
          <w:numId w:val="37"/>
        </w:numPr>
        <w:spacing w:after="0" w:line="240" w:lineRule="auto"/>
        <w:rPr>
          <w:sz w:val="24"/>
          <w:szCs w:val="24"/>
        </w:rPr>
      </w:pPr>
      <w:r>
        <w:rPr>
          <w:sz w:val="24"/>
          <w:szCs w:val="24"/>
        </w:rPr>
        <w:t>Are all “existing employment sites” well located</w:t>
      </w:r>
      <w:r w:rsidR="003554C5">
        <w:rPr>
          <w:sz w:val="24"/>
          <w:szCs w:val="24"/>
        </w:rPr>
        <w:t xml:space="preserve"> to justify retention?</w:t>
      </w:r>
    </w:p>
    <w:p w14:paraId="65E7EDFB" w14:textId="5A05F250" w:rsidR="00004F05" w:rsidRDefault="00B04162" w:rsidP="00B04162">
      <w:pPr>
        <w:pStyle w:val="ListParagraph"/>
        <w:numPr>
          <w:ilvl w:val="0"/>
          <w:numId w:val="35"/>
        </w:numPr>
        <w:spacing w:after="0" w:line="240" w:lineRule="auto"/>
        <w:rPr>
          <w:sz w:val="24"/>
          <w:szCs w:val="24"/>
        </w:rPr>
      </w:pPr>
      <w:r>
        <w:rPr>
          <w:sz w:val="24"/>
          <w:szCs w:val="24"/>
        </w:rPr>
        <w:t xml:space="preserve">The “and” at the end of element 2 </w:t>
      </w:r>
      <w:r w:rsidR="005F203A">
        <w:rPr>
          <w:sz w:val="24"/>
          <w:szCs w:val="24"/>
        </w:rPr>
        <w:t>implies that 2 &amp; 3 should be read together, but couldn’t the two simply be merged?</w:t>
      </w:r>
      <w:r w:rsidR="00284A32">
        <w:rPr>
          <w:sz w:val="24"/>
          <w:szCs w:val="24"/>
        </w:rPr>
        <w:t xml:space="preserve"> Despite the absence of “and” at the end of other elements</w:t>
      </w:r>
      <w:r w:rsidR="00590191">
        <w:rPr>
          <w:sz w:val="24"/>
          <w:szCs w:val="24"/>
        </w:rPr>
        <w:t xml:space="preserve">, it is presumably expected that the elements of the Policy will be </w:t>
      </w:r>
      <w:r w:rsidR="00043296">
        <w:rPr>
          <w:sz w:val="24"/>
          <w:szCs w:val="24"/>
        </w:rPr>
        <w:t>applied together?</w:t>
      </w:r>
    </w:p>
    <w:p w14:paraId="44CC7E64" w14:textId="03EF5510" w:rsidR="00043296" w:rsidRDefault="002E45A4" w:rsidP="00B04162">
      <w:pPr>
        <w:pStyle w:val="ListParagraph"/>
        <w:numPr>
          <w:ilvl w:val="0"/>
          <w:numId w:val="35"/>
        </w:numPr>
        <w:spacing w:after="0" w:line="240" w:lineRule="auto"/>
        <w:rPr>
          <w:sz w:val="24"/>
          <w:szCs w:val="24"/>
        </w:rPr>
      </w:pPr>
      <w:r>
        <w:rPr>
          <w:sz w:val="24"/>
          <w:szCs w:val="24"/>
        </w:rPr>
        <w:t>Is off-street parking an expectation where there is no access to public car parking?</w:t>
      </w:r>
    </w:p>
    <w:p w14:paraId="7F0641DC" w14:textId="38B73DA6" w:rsidR="00C41033" w:rsidRDefault="00C41033" w:rsidP="00B04162">
      <w:pPr>
        <w:pStyle w:val="ListParagraph"/>
        <w:numPr>
          <w:ilvl w:val="0"/>
          <w:numId w:val="35"/>
        </w:numPr>
        <w:spacing w:after="0" w:line="240" w:lineRule="auto"/>
        <w:rPr>
          <w:sz w:val="24"/>
          <w:szCs w:val="24"/>
        </w:rPr>
      </w:pPr>
      <w:r>
        <w:rPr>
          <w:sz w:val="24"/>
          <w:szCs w:val="24"/>
        </w:rPr>
        <w:t xml:space="preserve">Village centres have already been identified </w:t>
      </w:r>
      <w:r w:rsidR="005F050E">
        <w:rPr>
          <w:sz w:val="24"/>
          <w:szCs w:val="24"/>
        </w:rPr>
        <w:t xml:space="preserve">at element 1 </w:t>
      </w:r>
      <w:r>
        <w:rPr>
          <w:sz w:val="24"/>
          <w:szCs w:val="24"/>
        </w:rPr>
        <w:t xml:space="preserve">as locations for Use Class </w:t>
      </w:r>
      <w:r w:rsidR="005F050E">
        <w:rPr>
          <w:sz w:val="24"/>
          <w:szCs w:val="24"/>
        </w:rPr>
        <w:t>E</w:t>
      </w:r>
      <w:r w:rsidR="002B31AC">
        <w:rPr>
          <w:sz w:val="24"/>
          <w:szCs w:val="24"/>
        </w:rPr>
        <w:t>. It is unclear why Use Class F2 is excluded from support here?</w:t>
      </w:r>
    </w:p>
    <w:p w14:paraId="44CA5043" w14:textId="0A977038" w:rsidR="00A326C7" w:rsidRPr="009838BD" w:rsidRDefault="007033AF" w:rsidP="00E058B0">
      <w:pPr>
        <w:pStyle w:val="ListParagraph"/>
        <w:numPr>
          <w:ilvl w:val="0"/>
          <w:numId w:val="35"/>
        </w:numPr>
        <w:spacing w:after="0" w:line="240" w:lineRule="auto"/>
        <w:rPr>
          <w:sz w:val="24"/>
          <w:szCs w:val="24"/>
        </w:rPr>
      </w:pPr>
      <w:r>
        <w:rPr>
          <w:sz w:val="24"/>
          <w:szCs w:val="24"/>
        </w:rPr>
        <w:lastRenderedPageBreak/>
        <w:t>It is unclear whe</w:t>
      </w:r>
      <w:r w:rsidR="006F6FBB">
        <w:rPr>
          <w:sz w:val="24"/>
          <w:szCs w:val="24"/>
        </w:rPr>
        <w:t xml:space="preserve">ther the expectation with </w:t>
      </w:r>
      <w:r w:rsidR="00D206B1">
        <w:rPr>
          <w:sz w:val="24"/>
          <w:szCs w:val="24"/>
        </w:rPr>
        <w:t xml:space="preserve">element </w:t>
      </w:r>
      <w:r w:rsidR="006F6FBB">
        <w:rPr>
          <w:sz w:val="24"/>
          <w:szCs w:val="24"/>
        </w:rPr>
        <w:t>5 is that existing shop front</w:t>
      </w:r>
      <w:r w:rsidR="00473A06">
        <w:rPr>
          <w:sz w:val="24"/>
          <w:szCs w:val="24"/>
        </w:rPr>
        <w:t xml:space="preserve"> designs</w:t>
      </w:r>
      <w:r w:rsidR="006F6FBB">
        <w:rPr>
          <w:sz w:val="24"/>
          <w:szCs w:val="24"/>
        </w:rPr>
        <w:t xml:space="preserve"> should be retained </w:t>
      </w:r>
      <w:r w:rsidR="003A203C">
        <w:rPr>
          <w:sz w:val="24"/>
          <w:szCs w:val="24"/>
        </w:rPr>
        <w:t>or would replacement designs be acceptable</w:t>
      </w:r>
      <w:r w:rsidR="001F60FB">
        <w:rPr>
          <w:sz w:val="24"/>
          <w:szCs w:val="24"/>
        </w:rPr>
        <w:t xml:space="preserve">? </w:t>
      </w:r>
      <w:r w:rsidR="001C3CC7">
        <w:rPr>
          <w:sz w:val="24"/>
          <w:szCs w:val="24"/>
        </w:rPr>
        <w:t xml:space="preserve">Even if </w:t>
      </w:r>
      <w:r w:rsidR="001B562A">
        <w:rPr>
          <w:sz w:val="24"/>
          <w:szCs w:val="24"/>
        </w:rPr>
        <w:t xml:space="preserve">a property is converted to residential use </w:t>
      </w:r>
      <w:r w:rsidR="00CC38C8">
        <w:rPr>
          <w:sz w:val="24"/>
          <w:szCs w:val="24"/>
        </w:rPr>
        <w:t>(through permitted development) it is considered appropriate to retain a shop front?</w:t>
      </w:r>
      <w:r w:rsidR="002A2B0D" w:rsidRPr="003A5A4F">
        <w:rPr>
          <w:sz w:val="24"/>
          <w:szCs w:val="24"/>
        </w:rPr>
        <w:t xml:space="preserve"> </w:t>
      </w:r>
    </w:p>
    <w:p w14:paraId="69646C07" w14:textId="77777777" w:rsidR="00A326C7" w:rsidRDefault="00A326C7" w:rsidP="00E058B0">
      <w:pPr>
        <w:spacing w:after="0" w:line="240" w:lineRule="auto"/>
        <w:rPr>
          <w:b/>
          <w:bCs/>
          <w:sz w:val="24"/>
          <w:szCs w:val="24"/>
        </w:rPr>
      </w:pPr>
    </w:p>
    <w:p w14:paraId="6DF2E4DC" w14:textId="2075FC80" w:rsidR="00E058B0" w:rsidRPr="00E058B0" w:rsidRDefault="008B605C" w:rsidP="00E058B0">
      <w:pPr>
        <w:spacing w:after="0" w:line="240" w:lineRule="auto"/>
        <w:rPr>
          <w:sz w:val="24"/>
          <w:szCs w:val="24"/>
        </w:rPr>
      </w:pPr>
      <w:r>
        <w:rPr>
          <w:b/>
          <w:bCs/>
          <w:sz w:val="24"/>
          <w:szCs w:val="24"/>
        </w:rPr>
        <w:t>HOO2</w:t>
      </w:r>
      <w:r w:rsidR="003A5A4F">
        <w:rPr>
          <w:b/>
          <w:bCs/>
          <w:sz w:val="24"/>
          <w:szCs w:val="24"/>
        </w:rPr>
        <w:t>: Community Facilities</w:t>
      </w:r>
    </w:p>
    <w:p w14:paraId="0480BD93" w14:textId="3CDB1B56" w:rsidR="003A5A4F" w:rsidRDefault="003A5A4F" w:rsidP="003A5A4F">
      <w:pPr>
        <w:spacing w:after="0"/>
        <w:rPr>
          <w:sz w:val="24"/>
          <w:szCs w:val="24"/>
        </w:rPr>
      </w:pPr>
      <w:r w:rsidRPr="003A5A4F">
        <w:rPr>
          <w:sz w:val="24"/>
          <w:szCs w:val="24"/>
        </w:rPr>
        <w:t>It is also unclear whether the</w:t>
      </w:r>
      <w:r>
        <w:rPr>
          <w:sz w:val="24"/>
          <w:szCs w:val="24"/>
        </w:rPr>
        <w:t xml:space="preserve"> settlement</w:t>
      </w:r>
      <w:r w:rsidRPr="003A5A4F">
        <w:rPr>
          <w:sz w:val="24"/>
          <w:szCs w:val="24"/>
        </w:rPr>
        <w:t xml:space="preserve"> boundaries have been defined specifically for the Neighbourhood Plan – in which case what was the methodology</w:t>
      </w:r>
      <w:r w:rsidR="003046BB">
        <w:rPr>
          <w:sz w:val="24"/>
          <w:szCs w:val="24"/>
        </w:rPr>
        <w:t>?</w:t>
      </w:r>
      <w:r w:rsidRPr="003A5A4F">
        <w:rPr>
          <w:sz w:val="24"/>
          <w:szCs w:val="24"/>
        </w:rPr>
        <w:t xml:space="preserve"> – or is the map taken from a Medway plan – in which case what is the source reference?</w:t>
      </w:r>
    </w:p>
    <w:p w14:paraId="1BD998C1" w14:textId="77777777" w:rsidR="004E0EB1" w:rsidRDefault="004E0EB1" w:rsidP="003A5A4F">
      <w:pPr>
        <w:spacing w:after="0"/>
        <w:rPr>
          <w:sz w:val="24"/>
          <w:szCs w:val="24"/>
        </w:rPr>
      </w:pPr>
    </w:p>
    <w:p w14:paraId="112ED611" w14:textId="5E8352B6" w:rsidR="004E0EB1" w:rsidRDefault="004E0EB1" w:rsidP="003A5A4F">
      <w:pPr>
        <w:spacing w:after="0"/>
        <w:rPr>
          <w:sz w:val="24"/>
          <w:szCs w:val="24"/>
        </w:rPr>
      </w:pPr>
      <w:r>
        <w:rPr>
          <w:sz w:val="24"/>
          <w:szCs w:val="24"/>
        </w:rPr>
        <w:t xml:space="preserve">The </w:t>
      </w:r>
      <w:r w:rsidR="005F5397">
        <w:rPr>
          <w:sz w:val="24"/>
          <w:szCs w:val="24"/>
        </w:rPr>
        <w:t>map</w:t>
      </w:r>
      <w:r>
        <w:rPr>
          <w:sz w:val="24"/>
          <w:szCs w:val="24"/>
        </w:rPr>
        <w:t xml:space="preserve"> showing </w:t>
      </w:r>
      <w:proofErr w:type="gramStart"/>
      <w:r>
        <w:rPr>
          <w:sz w:val="24"/>
          <w:szCs w:val="24"/>
        </w:rPr>
        <w:t>15 minute</w:t>
      </w:r>
      <w:proofErr w:type="gramEnd"/>
      <w:r>
        <w:rPr>
          <w:sz w:val="24"/>
          <w:szCs w:val="24"/>
        </w:rPr>
        <w:t xml:space="preserve"> walking distances </w:t>
      </w:r>
      <w:r w:rsidR="005F5397">
        <w:rPr>
          <w:sz w:val="24"/>
          <w:szCs w:val="24"/>
        </w:rPr>
        <w:t>is not referenced within the policy or within the supporting text</w:t>
      </w:r>
      <w:r w:rsidR="00597D17">
        <w:rPr>
          <w:sz w:val="24"/>
          <w:szCs w:val="24"/>
        </w:rPr>
        <w:t>. In what way is it therefore intended to be material to the implementation of the Policy?</w:t>
      </w:r>
      <w:r w:rsidR="00ED3006">
        <w:rPr>
          <w:sz w:val="24"/>
          <w:szCs w:val="24"/>
        </w:rPr>
        <w:t xml:space="preserve"> The distances seem to assume that </w:t>
      </w:r>
      <w:r w:rsidR="008447C1">
        <w:rPr>
          <w:sz w:val="24"/>
          <w:szCs w:val="24"/>
        </w:rPr>
        <w:t>facilities can</w:t>
      </w:r>
      <w:r w:rsidR="00865C6D">
        <w:rPr>
          <w:sz w:val="24"/>
          <w:szCs w:val="24"/>
        </w:rPr>
        <w:t>/should</w:t>
      </w:r>
      <w:r w:rsidR="008447C1">
        <w:rPr>
          <w:sz w:val="24"/>
          <w:szCs w:val="24"/>
        </w:rPr>
        <w:t xml:space="preserve"> always be located at </w:t>
      </w:r>
      <w:r w:rsidR="004C0A88">
        <w:rPr>
          <w:sz w:val="24"/>
          <w:szCs w:val="24"/>
        </w:rPr>
        <w:t>or near the centre of the circle?</w:t>
      </w:r>
      <w:r w:rsidR="004775E0">
        <w:rPr>
          <w:sz w:val="24"/>
          <w:szCs w:val="24"/>
        </w:rPr>
        <w:t xml:space="preserve"> From my reading of comments, it is </w:t>
      </w:r>
      <w:r w:rsidR="009B7E06">
        <w:rPr>
          <w:sz w:val="24"/>
          <w:szCs w:val="24"/>
        </w:rPr>
        <w:t xml:space="preserve">remarked that the centre for Hoo is more distinct than the centre </w:t>
      </w:r>
      <w:r w:rsidR="000A003F">
        <w:rPr>
          <w:sz w:val="24"/>
          <w:szCs w:val="24"/>
        </w:rPr>
        <w:t xml:space="preserve">for </w:t>
      </w:r>
      <w:proofErr w:type="spellStart"/>
      <w:r w:rsidR="000A003F">
        <w:rPr>
          <w:sz w:val="24"/>
          <w:szCs w:val="24"/>
        </w:rPr>
        <w:t>Chattenden</w:t>
      </w:r>
      <w:proofErr w:type="spellEnd"/>
      <w:r w:rsidR="00A87892">
        <w:rPr>
          <w:sz w:val="24"/>
          <w:szCs w:val="24"/>
        </w:rPr>
        <w:t>.</w:t>
      </w:r>
    </w:p>
    <w:p w14:paraId="48037FA3" w14:textId="77777777" w:rsidR="00A87892" w:rsidRDefault="00A87892" w:rsidP="003A5A4F">
      <w:pPr>
        <w:spacing w:after="0"/>
        <w:rPr>
          <w:sz w:val="24"/>
          <w:szCs w:val="24"/>
        </w:rPr>
      </w:pPr>
    </w:p>
    <w:p w14:paraId="5F357D4F" w14:textId="1E508CC9" w:rsidR="00A87892" w:rsidRDefault="00A87892" w:rsidP="003A5A4F">
      <w:pPr>
        <w:spacing w:after="0"/>
        <w:rPr>
          <w:sz w:val="24"/>
          <w:szCs w:val="24"/>
        </w:rPr>
      </w:pPr>
      <w:r>
        <w:rPr>
          <w:sz w:val="24"/>
          <w:szCs w:val="24"/>
        </w:rPr>
        <w:t xml:space="preserve">It is unfortunate that no attempt has been made </w:t>
      </w:r>
      <w:r w:rsidR="00C61447">
        <w:rPr>
          <w:sz w:val="24"/>
          <w:szCs w:val="24"/>
        </w:rPr>
        <w:t xml:space="preserve">to quantify </w:t>
      </w:r>
      <w:r>
        <w:rPr>
          <w:sz w:val="24"/>
          <w:szCs w:val="24"/>
        </w:rPr>
        <w:t xml:space="preserve">the degree of shortfall with community </w:t>
      </w:r>
      <w:r w:rsidR="00C61447">
        <w:rPr>
          <w:sz w:val="24"/>
          <w:szCs w:val="24"/>
        </w:rPr>
        <w:t xml:space="preserve">facilities – this would </w:t>
      </w:r>
      <w:r w:rsidR="0075622A">
        <w:rPr>
          <w:sz w:val="24"/>
          <w:szCs w:val="24"/>
        </w:rPr>
        <w:t xml:space="preserve">have </w:t>
      </w:r>
      <w:r w:rsidR="00C61447">
        <w:rPr>
          <w:sz w:val="24"/>
          <w:szCs w:val="24"/>
        </w:rPr>
        <w:t>help</w:t>
      </w:r>
      <w:r w:rsidR="0075622A">
        <w:rPr>
          <w:sz w:val="24"/>
          <w:szCs w:val="24"/>
        </w:rPr>
        <w:t>ed</w:t>
      </w:r>
      <w:r w:rsidR="00C61447">
        <w:rPr>
          <w:sz w:val="24"/>
          <w:szCs w:val="24"/>
        </w:rPr>
        <w:t xml:space="preserve"> to identify priorities. </w:t>
      </w:r>
      <w:r w:rsidR="0075622A">
        <w:rPr>
          <w:sz w:val="24"/>
          <w:szCs w:val="24"/>
        </w:rPr>
        <w:t xml:space="preserve">Resident representations seem to concentrate </w:t>
      </w:r>
      <w:r w:rsidR="00D22684">
        <w:rPr>
          <w:sz w:val="24"/>
          <w:szCs w:val="24"/>
        </w:rPr>
        <w:t xml:space="preserve">on shortfalls. </w:t>
      </w:r>
      <w:r w:rsidR="00C61447">
        <w:rPr>
          <w:sz w:val="24"/>
          <w:szCs w:val="24"/>
        </w:rPr>
        <w:t xml:space="preserve">Similarly, some assessment of capacity </w:t>
      </w:r>
      <w:r w:rsidR="00FB08C0">
        <w:rPr>
          <w:sz w:val="24"/>
          <w:szCs w:val="24"/>
        </w:rPr>
        <w:t xml:space="preserve">within the present built up area could have helped with locational decisions. </w:t>
      </w:r>
      <w:r w:rsidR="002D7334">
        <w:rPr>
          <w:sz w:val="24"/>
          <w:szCs w:val="24"/>
        </w:rPr>
        <w:t>If th</w:t>
      </w:r>
      <w:r w:rsidR="004919CB">
        <w:rPr>
          <w:sz w:val="24"/>
          <w:szCs w:val="24"/>
        </w:rPr>
        <w:t>e</w:t>
      </w:r>
      <w:r w:rsidR="002D7334">
        <w:rPr>
          <w:sz w:val="24"/>
          <w:szCs w:val="24"/>
        </w:rPr>
        <w:t xml:space="preserve"> Policy is aimed more at future expansion</w:t>
      </w:r>
      <w:r w:rsidR="00FA48FF">
        <w:rPr>
          <w:sz w:val="24"/>
          <w:szCs w:val="24"/>
        </w:rPr>
        <w:t>,</w:t>
      </w:r>
      <w:r w:rsidR="002D7334">
        <w:rPr>
          <w:sz w:val="24"/>
          <w:szCs w:val="24"/>
        </w:rPr>
        <w:t xml:space="preserve"> then </w:t>
      </w:r>
      <w:r w:rsidR="004919CB">
        <w:rPr>
          <w:sz w:val="24"/>
          <w:szCs w:val="24"/>
        </w:rPr>
        <w:t>some</w:t>
      </w:r>
      <w:r w:rsidR="00E47DB8">
        <w:rPr>
          <w:sz w:val="24"/>
          <w:szCs w:val="24"/>
        </w:rPr>
        <w:t xml:space="preserve"> authoritative</w:t>
      </w:r>
      <w:r w:rsidR="004919CB">
        <w:rPr>
          <w:sz w:val="24"/>
          <w:szCs w:val="24"/>
        </w:rPr>
        <w:t xml:space="preserve"> indication of priori</w:t>
      </w:r>
      <w:r w:rsidR="00594994">
        <w:rPr>
          <w:sz w:val="24"/>
          <w:szCs w:val="24"/>
        </w:rPr>
        <w:t>ti</w:t>
      </w:r>
      <w:r w:rsidR="004919CB">
        <w:rPr>
          <w:sz w:val="24"/>
          <w:szCs w:val="24"/>
        </w:rPr>
        <w:t>es could be c</w:t>
      </w:r>
      <w:r w:rsidR="00594994">
        <w:rPr>
          <w:sz w:val="24"/>
          <w:szCs w:val="24"/>
        </w:rPr>
        <w:t>rucial?</w:t>
      </w:r>
    </w:p>
    <w:p w14:paraId="29686A56" w14:textId="1E9D360C" w:rsidR="00BE32C1" w:rsidRDefault="00CB7F59" w:rsidP="003A5A4F">
      <w:pPr>
        <w:spacing w:after="0"/>
        <w:rPr>
          <w:sz w:val="24"/>
          <w:szCs w:val="24"/>
        </w:rPr>
      </w:pPr>
      <w:r>
        <w:rPr>
          <w:sz w:val="24"/>
          <w:szCs w:val="24"/>
        </w:rPr>
        <w:t xml:space="preserve">The absence of any Policy mention of schools might be read to indicate that these are not a current </w:t>
      </w:r>
      <w:proofErr w:type="gramStart"/>
      <w:r>
        <w:rPr>
          <w:sz w:val="24"/>
          <w:szCs w:val="24"/>
        </w:rPr>
        <w:t>priority?</w:t>
      </w:r>
      <w:proofErr w:type="gramEnd"/>
    </w:p>
    <w:p w14:paraId="45DC7965" w14:textId="77777777" w:rsidR="00CB7F59" w:rsidRDefault="00CB7F59" w:rsidP="003A5A4F">
      <w:pPr>
        <w:spacing w:after="0"/>
        <w:rPr>
          <w:sz w:val="24"/>
          <w:szCs w:val="24"/>
        </w:rPr>
      </w:pPr>
    </w:p>
    <w:p w14:paraId="71A13DBC" w14:textId="4B1DAF5D" w:rsidR="00BE32C1" w:rsidRDefault="00BE32C1" w:rsidP="003A5A4F">
      <w:pPr>
        <w:spacing w:after="0"/>
        <w:rPr>
          <w:sz w:val="24"/>
          <w:szCs w:val="24"/>
        </w:rPr>
      </w:pPr>
      <w:r>
        <w:rPr>
          <w:sz w:val="24"/>
          <w:szCs w:val="24"/>
        </w:rPr>
        <w:t>In relation to the wording of the Policy:</w:t>
      </w:r>
    </w:p>
    <w:p w14:paraId="5D13EA8C" w14:textId="77777777" w:rsidR="00FF3CD2" w:rsidRDefault="00A91B16" w:rsidP="00A91B16">
      <w:pPr>
        <w:pStyle w:val="ListParagraph"/>
        <w:numPr>
          <w:ilvl w:val="0"/>
          <w:numId w:val="38"/>
        </w:numPr>
        <w:spacing w:after="0"/>
        <w:rPr>
          <w:sz w:val="24"/>
          <w:szCs w:val="24"/>
        </w:rPr>
      </w:pPr>
      <w:r>
        <w:rPr>
          <w:sz w:val="24"/>
          <w:szCs w:val="24"/>
        </w:rPr>
        <w:t xml:space="preserve">It is unclear why the criteria of </w:t>
      </w:r>
      <w:r w:rsidR="00E72F97">
        <w:rPr>
          <w:sz w:val="24"/>
          <w:szCs w:val="24"/>
        </w:rPr>
        <w:t>element 2 are not apparently to be applied to the “</w:t>
      </w:r>
      <w:r w:rsidRPr="00A91B16">
        <w:rPr>
          <w:sz w:val="24"/>
          <w:szCs w:val="24"/>
        </w:rPr>
        <w:t>improvement and diversification of existing facilities</w:t>
      </w:r>
      <w:r w:rsidR="00E72F97">
        <w:rPr>
          <w:sz w:val="24"/>
          <w:szCs w:val="24"/>
        </w:rPr>
        <w:t>”?</w:t>
      </w:r>
    </w:p>
    <w:p w14:paraId="04936364" w14:textId="01D1F639" w:rsidR="002C1F5F" w:rsidRDefault="002C1F5F" w:rsidP="002C1F5F">
      <w:pPr>
        <w:pStyle w:val="ListParagraph"/>
        <w:numPr>
          <w:ilvl w:val="0"/>
          <w:numId w:val="38"/>
        </w:numPr>
        <w:spacing w:after="0"/>
        <w:rPr>
          <w:sz w:val="24"/>
          <w:szCs w:val="24"/>
        </w:rPr>
      </w:pPr>
      <w:r>
        <w:rPr>
          <w:sz w:val="24"/>
          <w:szCs w:val="24"/>
        </w:rPr>
        <w:t>Element 4 requires that “</w:t>
      </w:r>
      <w:r w:rsidRPr="002C1F5F">
        <w:rPr>
          <w:sz w:val="24"/>
          <w:szCs w:val="24"/>
        </w:rPr>
        <w:t>a similar or better facility is being provided within reasonable walking distance</w:t>
      </w:r>
      <w:r>
        <w:rPr>
          <w:sz w:val="24"/>
          <w:szCs w:val="24"/>
        </w:rPr>
        <w:t xml:space="preserve">” </w:t>
      </w:r>
      <w:r w:rsidR="002C42D6">
        <w:rPr>
          <w:sz w:val="24"/>
          <w:szCs w:val="24"/>
        </w:rPr>
        <w:t xml:space="preserve">but if the existing facility is poorly located then </w:t>
      </w:r>
      <w:r w:rsidR="00F77BBF">
        <w:rPr>
          <w:sz w:val="24"/>
          <w:szCs w:val="24"/>
        </w:rPr>
        <w:t xml:space="preserve">that issue could be perpetuated. Are the </w:t>
      </w:r>
      <w:r w:rsidR="003F7C87">
        <w:rPr>
          <w:sz w:val="24"/>
          <w:szCs w:val="24"/>
        </w:rPr>
        <w:t>proper locational requirements not set out at ele</w:t>
      </w:r>
      <w:r w:rsidR="00226490">
        <w:rPr>
          <w:sz w:val="24"/>
          <w:szCs w:val="24"/>
        </w:rPr>
        <w:t xml:space="preserve">ment 1 (subject to the clarification regarding </w:t>
      </w:r>
      <w:proofErr w:type="gramStart"/>
      <w:r w:rsidR="00226490">
        <w:rPr>
          <w:sz w:val="24"/>
          <w:szCs w:val="24"/>
        </w:rPr>
        <w:t>15 minute</w:t>
      </w:r>
      <w:proofErr w:type="gramEnd"/>
      <w:r w:rsidR="00226490">
        <w:rPr>
          <w:sz w:val="24"/>
          <w:szCs w:val="24"/>
        </w:rPr>
        <w:t xml:space="preserve"> walking distances</w:t>
      </w:r>
      <w:r w:rsidR="000B0A05">
        <w:rPr>
          <w:sz w:val="24"/>
          <w:szCs w:val="24"/>
        </w:rPr>
        <w:t>)</w:t>
      </w:r>
      <w:r w:rsidR="00226490">
        <w:rPr>
          <w:sz w:val="24"/>
          <w:szCs w:val="24"/>
        </w:rPr>
        <w:t>.</w:t>
      </w:r>
      <w:r w:rsidRPr="002C1F5F">
        <w:rPr>
          <w:sz w:val="24"/>
          <w:szCs w:val="24"/>
        </w:rPr>
        <w:t xml:space="preserve"> </w:t>
      </w:r>
    </w:p>
    <w:p w14:paraId="63737A3C" w14:textId="54197B43" w:rsidR="00C00AA8" w:rsidRPr="002C1F5F" w:rsidRDefault="00C00AA8" w:rsidP="002C1F5F">
      <w:pPr>
        <w:pStyle w:val="ListParagraph"/>
        <w:numPr>
          <w:ilvl w:val="0"/>
          <w:numId w:val="38"/>
        </w:numPr>
        <w:spacing w:after="0"/>
        <w:rPr>
          <w:sz w:val="24"/>
          <w:szCs w:val="24"/>
        </w:rPr>
      </w:pPr>
      <w:r>
        <w:rPr>
          <w:sz w:val="24"/>
          <w:szCs w:val="24"/>
        </w:rPr>
        <w:t xml:space="preserve">In relation to the supporting text, it must be doubtful that there is open market for all community facilities </w:t>
      </w:r>
      <w:proofErr w:type="spellStart"/>
      <w:r w:rsidR="00015260">
        <w:rPr>
          <w:sz w:val="24"/>
          <w:szCs w:val="24"/>
        </w:rPr>
        <w:t>eg</w:t>
      </w:r>
      <w:proofErr w:type="spellEnd"/>
      <w:r w:rsidR="00015260">
        <w:rPr>
          <w:sz w:val="24"/>
          <w:szCs w:val="24"/>
        </w:rPr>
        <w:t xml:space="preserve"> the library. </w:t>
      </w:r>
      <w:r w:rsidR="00BB1456">
        <w:rPr>
          <w:sz w:val="24"/>
          <w:szCs w:val="24"/>
        </w:rPr>
        <w:t xml:space="preserve">There are probably other data that might be used </w:t>
      </w:r>
      <w:r w:rsidR="000B0A05">
        <w:rPr>
          <w:sz w:val="24"/>
          <w:szCs w:val="24"/>
        </w:rPr>
        <w:t>in</w:t>
      </w:r>
      <w:r w:rsidR="00BB1456">
        <w:rPr>
          <w:sz w:val="24"/>
          <w:szCs w:val="24"/>
        </w:rPr>
        <w:t xml:space="preserve"> providing a convincing case of non-</w:t>
      </w:r>
      <w:proofErr w:type="gramStart"/>
      <w:r w:rsidR="00BB1456">
        <w:rPr>
          <w:sz w:val="24"/>
          <w:szCs w:val="24"/>
        </w:rPr>
        <w:t>viability?</w:t>
      </w:r>
      <w:proofErr w:type="gramEnd"/>
    </w:p>
    <w:p w14:paraId="04AFBEC5" w14:textId="77777777" w:rsidR="00D22684" w:rsidRDefault="00D22684" w:rsidP="00EE01CC">
      <w:pPr>
        <w:spacing w:after="0" w:line="240" w:lineRule="auto"/>
        <w:rPr>
          <w:b/>
          <w:bCs/>
          <w:sz w:val="24"/>
          <w:szCs w:val="24"/>
        </w:rPr>
      </w:pPr>
    </w:p>
    <w:p w14:paraId="41E7FC09" w14:textId="4277B035" w:rsidR="00422DCF" w:rsidRDefault="00422DCF" w:rsidP="00EE01CC">
      <w:pPr>
        <w:spacing w:after="0" w:line="240" w:lineRule="auto"/>
        <w:rPr>
          <w:b/>
          <w:bCs/>
          <w:sz w:val="24"/>
          <w:szCs w:val="24"/>
        </w:rPr>
      </w:pPr>
      <w:r w:rsidRPr="00422DCF">
        <w:rPr>
          <w:b/>
          <w:bCs/>
          <w:sz w:val="24"/>
          <w:szCs w:val="24"/>
        </w:rPr>
        <w:t xml:space="preserve">HOO3: Industry and Distribution </w:t>
      </w:r>
    </w:p>
    <w:p w14:paraId="6B7EABE3" w14:textId="4B2AB327" w:rsidR="001D6612" w:rsidRDefault="001C7EB2" w:rsidP="002F22FD">
      <w:pPr>
        <w:spacing w:after="0" w:line="240" w:lineRule="auto"/>
        <w:rPr>
          <w:sz w:val="24"/>
          <w:szCs w:val="24"/>
        </w:rPr>
      </w:pPr>
      <w:r>
        <w:rPr>
          <w:sz w:val="24"/>
          <w:szCs w:val="24"/>
        </w:rPr>
        <w:t>My queries are:</w:t>
      </w:r>
    </w:p>
    <w:p w14:paraId="51EDF0FF" w14:textId="50A7275E" w:rsidR="001C7EB2" w:rsidRDefault="001C7EB2" w:rsidP="002F22FD">
      <w:pPr>
        <w:spacing w:after="0" w:line="240" w:lineRule="auto"/>
        <w:rPr>
          <w:sz w:val="24"/>
          <w:szCs w:val="24"/>
        </w:rPr>
      </w:pPr>
      <w:r>
        <w:rPr>
          <w:sz w:val="24"/>
          <w:szCs w:val="24"/>
        </w:rPr>
        <w:t xml:space="preserve">If the </w:t>
      </w:r>
      <w:r w:rsidR="005B0AB3">
        <w:rPr>
          <w:sz w:val="24"/>
          <w:szCs w:val="24"/>
        </w:rPr>
        <w:t>location criter</w:t>
      </w:r>
      <w:r w:rsidR="00E53CE5">
        <w:rPr>
          <w:sz w:val="24"/>
          <w:szCs w:val="24"/>
        </w:rPr>
        <w:t>ion</w:t>
      </w:r>
      <w:r w:rsidR="005B0AB3">
        <w:rPr>
          <w:sz w:val="24"/>
          <w:szCs w:val="24"/>
        </w:rPr>
        <w:t xml:space="preserve"> is that existing commercial areas should be </w:t>
      </w:r>
      <w:r w:rsidR="009210CF">
        <w:rPr>
          <w:sz w:val="24"/>
          <w:szCs w:val="24"/>
        </w:rPr>
        <w:t>further developed</w:t>
      </w:r>
      <w:r w:rsidR="00DB528A">
        <w:rPr>
          <w:sz w:val="24"/>
          <w:szCs w:val="24"/>
        </w:rPr>
        <w:t>:</w:t>
      </w:r>
    </w:p>
    <w:p w14:paraId="2DF0AB96" w14:textId="24D78DEA" w:rsidR="00DB528A" w:rsidRDefault="00765D33" w:rsidP="00DB528A">
      <w:pPr>
        <w:pStyle w:val="ListParagraph"/>
        <w:numPr>
          <w:ilvl w:val="0"/>
          <w:numId w:val="40"/>
        </w:numPr>
        <w:spacing w:after="0" w:line="240" w:lineRule="auto"/>
        <w:rPr>
          <w:sz w:val="24"/>
          <w:szCs w:val="24"/>
        </w:rPr>
      </w:pPr>
      <w:r>
        <w:rPr>
          <w:sz w:val="24"/>
          <w:szCs w:val="24"/>
        </w:rPr>
        <w:t>Surely</w:t>
      </w:r>
      <w:r w:rsidR="00DB528A">
        <w:rPr>
          <w:sz w:val="24"/>
          <w:szCs w:val="24"/>
        </w:rPr>
        <w:t xml:space="preserve"> the access etc requirements </w:t>
      </w:r>
      <w:r>
        <w:rPr>
          <w:sz w:val="24"/>
          <w:szCs w:val="24"/>
        </w:rPr>
        <w:t xml:space="preserve">at elements 2 &amp; 3 are </w:t>
      </w:r>
      <w:r w:rsidR="00DB528A">
        <w:rPr>
          <w:sz w:val="24"/>
          <w:szCs w:val="24"/>
        </w:rPr>
        <w:t>already met</w:t>
      </w:r>
      <w:r>
        <w:rPr>
          <w:sz w:val="24"/>
          <w:szCs w:val="24"/>
        </w:rPr>
        <w:t>?</w:t>
      </w:r>
    </w:p>
    <w:p w14:paraId="59100B60" w14:textId="0AFC0DCE" w:rsidR="00765D33" w:rsidRDefault="00641FD1" w:rsidP="00DB528A">
      <w:pPr>
        <w:pStyle w:val="ListParagraph"/>
        <w:numPr>
          <w:ilvl w:val="0"/>
          <w:numId w:val="40"/>
        </w:numPr>
        <w:spacing w:after="0" w:line="240" w:lineRule="auto"/>
        <w:rPr>
          <w:sz w:val="24"/>
          <w:szCs w:val="24"/>
        </w:rPr>
      </w:pPr>
      <w:r>
        <w:rPr>
          <w:sz w:val="24"/>
          <w:szCs w:val="24"/>
        </w:rPr>
        <w:t xml:space="preserve">Is there any evidence of </w:t>
      </w:r>
      <w:r w:rsidR="00556A28">
        <w:rPr>
          <w:sz w:val="24"/>
          <w:szCs w:val="24"/>
        </w:rPr>
        <w:t xml:space="preserve">additional </w:t>
      </w:r>
      <w:r>
        <w:rPr>
          <w:sz w:val="24"/>
          <w:szCs w:val="24"/>
        </w:rPr>
        <w:t>capacity at the identified locations?</w:t>
      </w:r>
    </w:p>
    <w:p w14:paraId="187C9FC3" w14:textId="5124A445" w:rsidR="00014A5A" w:rsidRDefault="00014A5A" w:rsidP="00DB528A">
      <w:pPr>
        <w:pStyle w:val="ListParagraph"/>
        <w:numPr>
          <w:ilvl w:val="0"/>
          <w:numId w:val="40"/>
        </w:numPr>
        <w:spacing w:after="0" w:line="240" w:lineRule="auto"/>
        <w:rPr>
          <w:sz w:val="24"/>
          <w:szCs w:val="24"/>
        </w:rPr>
      </w:pPr>
      <w:r>
        <w:rPr>
          <w:sz w:val="24"/>
          <w:szCs w:val="24"/>
        </w:rPr>
        <w:t>Policy HOO1 has already indicated that Class E uses would also be acceptable</w:t>
      </w:r>
      <w:r w:rsidR="00591D75">
        <w:rPr>
          <w:sz w:val="24"/>
          <w:szCs w:val="24"/>
        </w:rPr>
        <w:t xml:space="preserve"> (</w:t>
      </w:r>
      <w:r w:rsidR="00556A28">
        <w:rPr>
          <w:sz w:val="24"/>
          <w:szCs w:val="24"/>
        </w:rPr>
        <w:t xml:space="preserve">but </w:t>
      </w:r>
      <w:r w:rsidR="00591D75">
        <w:rPr>
          <w:sz w:val="24"/>
          <w:szCs w:val="24"/>
        </w:rPr>
        <w:t>see also comment at HOO1</w:t>
      </w:r>
      <w:r w:rsidR="00990F08">
        <w:rPr>
          <w:sz w:val="24"/>
          <w:szCs w:val="24"/>
        </w:rPr>
        <w:t>)</w:t>
      </w:r>
      <w:r>
        <w:rPr>
          <w:sz w:val="24"/>
          <w:szCs w:val="24"/>
        </w:rPr>
        <w:t>?</w:t>
      </w:r>
    </w:p>
    <w:p w14:paraId="4750356D" w14:textId="422FAF0C" w:rsidR="00A326C7" w:rsidRDefault="00B250D8" w:rsidP="002135E8">
      <w:pPr>
        <w:spacing w:after="0" w:line="240" w:lineRule="auto"/>
        <w:rPr>
          <w:sz w:val="24"/>
          <w:szCs w:val="24"/>
        </w:rPr>
      </w:pPr>
      <w:r>
        <w:rPr>
          <w:sz w:val="24"/>
          <w:szCs w:val="24"/>
        </w:rPr>
        <w:lastRenderedPageBreak/>
        <w:t>Representations suggest that this Policy is unnec</w:t>
      </w:r>
      <w:r w:rsidR="00E168DA">
        <w:rPr>
          <w:sz w:val="24"/>
          <w:szCs w:val="24"/>
        </w:rPr>
        <w:t>e</w:t>
      </w:r>
      <w:r>
        <w:rPr>
          <w:sz w:val="24"/>
          <w:szCs w:val="24"/>
        </w:rPr>
        <w:t>s</w:t>
      </w:r>
      <w:r w:rsidR="00E168DA">
        <w:rPr>
          <w:sz w:val="24"/>
          <w:szCs w:val="24"/>
        </w:rPr>
        <w:t>s</w:t>
      </w:r>
      <w:r>
        <w:rPr>
          <w:sz w:val="24"/>
          <w:szCs w:val="24"/>
        </w:rPr>
        <w:t xml:space="preserve">arily restrictive </w:t>
      </w:r>
      <w:r w:rsidR="00E168DA">
        <w:rPr>
          <w:sz w:val="24"/>
          <w:szCs w:val="24"/>
        </w:rPr>
        <w:t>but, in the absence of supporting dat</w:t>
      </w:r>
      <w:r w:rsidR="00A33FD9">
        <w:rPr>
          <w:sz w:val="24"/>
          <w:szCs w:val="24"/>
        </w:rPr>
        <w:t>a</w:t>
      </w:r>
      <w:r w:rsidR="00E168DA">
        <w:rPr>
          <w:sz w:val="24"/>
          <w:szCs w:val="24"/>
        </w:rPr>
        <w:t xml:space="preserve"> on demand, the Neighbourhood Plan</w:t>
      </w:r>
      <w:r w:rsidR="00A33FD9">
        <w:rPr>
          <w:sz w:val="24"/>
          <w:szCs w:val="24"/>
        </w:rPr>
        <w:t xml:space="preserve"> </w:t>
      </w:r>
      <w:r w:rsidR="00E168DA">
        <w:rPr>
          <w:sz w:val="24"/>
          <w:szCs w:val="24"/>
        </w:rPr>
        <w:t xml:space="preserve">is not </w:t>
      </w:r>
      <w:proofErr w:type="gramStart"/>
      <w:r w:rsidR="00E168DA">
        <w:rPr>
          <w:sz w:val="24"/>
          <w:szCs w:val="24"/>
        </w:rPr>
        <w:t>in a position</w:t>
      </w:r>
      <w:proofErr w:type="gramEnd"/>
      <w:r w:rsidR="00E168DA">
        <w:rPr>
          <w:sz w:val="24"/>
          <w:szCs w:val="24"/>
        </w:rPr>
        <w:t xml:space="preserve"> to allocate additional sites</w:t>
      </w:r>
      <w:r w:rsidR="00A33FD9">
        <w:rPr>
          <w:sz w:val="24"/>
          <w:szCs w:val="24"/>
        </w:rPr>
        <w:t>.</w:t>
      </w:r>
    </w:p>
    <w:p w14:paraId="5840F01D" w14:textId="77777777" w:rsidR="00EC310C" w:rsidRDefault="00EC310C" w:rsidP="00EC310C">
      <w:pPr>
        <w:spacing w:after="0" w:line="600" w:lineRule="auto"/>
        <w:rPr>
          <w:b/>
          <w:bCs/>
          <w:sz w:val="24"/>
          <w:szCs w:val="24"/>
        </w:rPr>
      </w:pPr>
    </w:p>
    <w:p w14:paraId="06415988" w14:textId="0FA851A1" w:rsidR="00C94DE9" w:rsidRPr="00EC310C" w:rsidRDefault="002135E8"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 xml:space="preserve">5. </w:t>
      </w:r>
      <w:r w:rsidR="00C94DE9" w:rsidRPr="00EC310C">
        <w:rPr>
          <w:rFonts w:asciiTheme="minorHAnsi" w:hAnsiTheme="minorHAnsi" w:cstheme="minorHAnsi"/>
          <w:b/>
          <w:bCs/>
          <w:color w:val="auto"/>
          <w:sz w:val="24"/>
          <w:szCs w:val="24"/>
        </w:rPr>
        <w:t>Housing</w:t>
      </w:r>
    </w:p>
    <w:p w14:paraId="4704078C" w14:textId="77777777" w:rsidR="009C500C" w:rsidRDefault="00C04491" w:rsidP="002135E8">
      <w:pPr>
        <w:spacing w:after="0" w:line="240" w:lineRule="auto"/>
        <w:rPr>
          <w:b/>
          <w:bCs/>
          <w:sz w:val="24"/>
          <w:szCs w:val="24"/>
        </w:rPr>
      </w:pPr>
      <w:r w:rsidRPr="00C04491">
        <w:rPr>
          <w:b/>
          <w:bCs/>
          <w:sz w:val="24"/>
          <w:szCs w:val="24"/>
        </w:rPr>
        <w:t xml:space="preserve">HOO4: Housing Growth and Mix </w:t>
      </w:r>
    </w:p>
    <w:p w14:paraId="1B14E25D" w14:textId="308390D0" w:rsidR="00660E3E" w:rsidRPr="00660E3E" w:rsidRDefault="00660E3E" w:rsidP="00660E3E">
      <w:pPr>
        <w:spacing w:after="0" w:line="240" w:lineRule="auto"/>
        <w:rPr>
          <w:sz w:val="24"/>
          <w:szCs w:val="24"/>
        </w:rPr>
      </w:pPr>
      <w:r w:rsidRPr="00660E3E">
        <w:rPr>
          <w:sz w:val="24"/>
          <w:szCs w:val="24"/>
        </w:rPr>
        <w:t xml:space="preserve">The sentence “Policy S14 is contentious due to environmental impacts, so it is unclear whether this will survive to adoption” has itself proved to be contentious. There also seems to be confusion between the content of the current and the in-preparation Local Plan? Since the Neighbourhood Plan does not seek to interfere with the strategic housing allocations the sentence quoted would </w:t>
      </w:r>
      <w:r w:rsidR="00EB4438">
        <w:rPr>
          <w:sz w:val="24"/>
          <w:szCs w:val="24"/>
        </w:rPr>
        <w:t>certainly be</w:t>
      </w:r>
      <w:r w:rsidRPr="00660E3E">
        <w:rPr>
          <w:sz w:val="24"/>
          <w:szCs w:val="24"/>
        </w:rPr>
        <w:t xml:space="preserve"> best omitted?</w:t>
      </w:r>
    </w:p>
    <w:p w14:paraId="6F575A75" w14:textId="77777777" w:rsidR="00660E3E" w:rsidRDefault="00660E3E" w:rsidP="002135E8">
      <w:pPr>
        <w:spacing w:after="0" w:line="240" w:lineRule="auto"/>
        <w:rPr>
          <w:sz w:val="24"/>
          <w:szCs w:val="24"/>
        </w:rPr>
      </w:pPr>
    </w:p>
    <w:p w14:paraId="77EE04B0" w14:textId="3E017D3F" w:rsidR="009C500C" w:rsidRPr="009C500C" w:rsidRDefault="009C500C" w:rsidP="002135E8">
      <w:pPr>
        <w:spacing w:after="0" w:line="240" w:lineRule="auto"/>
        <w:rPr>
          <w:sz w:val="24"/>
          <w:szCs w:val="24"/>
        </w:rPr>
      </w:pPr>
      <w:r w:rsidRPr="009C500C">
        <w:rPr>
          <w:sz w:val="24"/>
          <w:szCs w:val="24"/>
        </w:rPr>
        <w:t>I</w:t>
      </w:r>
      <w:r w:rsidR="00660E3E">
        <w:rPr>
          <w:sz w:val="24"/>
          <w:szCs w:val="24"/>
        </w:rPr>
        <w:t>n relation to the Policy wording</w:t>
      </w:r>
      <w:r w:rsidRPr="009C500C">
        <w:rPr>
          <w:sz w:val="24"/>
          <w:szCs w:val="24"/>
        </w:rPr>
        <w:t xml:space="preserve"> note the following:</w:t>
      </w:r>
    </w:p>
    <w:p w14:paraId="7CE4AE69" w14:textId="77D248E2" w:rsidR="00A41B72" w:rsidRDefault="00CC5A68" w:rsidP="00CC5A68">
      <w:pPr>
        <w:spacing w:after="0" w:line="240" w:lineRule="auto"/>
        <w:ind w:left="720"/>
        <w:rPr>
          <w:sz w:val="24"/>
          <w:szCs w:val="24"/>
        </w:rPr>
      </w:pPr>
      <w:proofErr w:type="spellStart"/>
      <w:r>
        <w:rPr>
          <w:sz w:val="24"/>
          <w:szCs w:val="24"/>
        </w:rPr>
        <w:t>i</w:t>
      </w:r>
      <w:proofErr w:type="spellEnd"/>
      <w:r>
        <w:rPr>
          <w:sz w:val="24"/>
          <w:szCs w:val="24"/>
        </w:rPr>
        <w:t>)</w:t>
      </w:r>
      <w:r w:rsidR="00802263">
        <w:rPr>
          <w:sz w:val="24"/>
          <w:szCs w:val="24"/>
        </w:rPr>
        <w:t xml:space="preserve"> </w:t>
      </w:r>
      <w:r w:rsidR="005C7774">
        <w:rPr>
          <w:sz w:val="24"/>
          <w:szCs w:val="24"/>
        </w:rPr>
        <w:t xml:space="preserve">It is helpful that the expectation of </w:t>
      </w:r>
      <w:r w:rsidR="00662814">
        <w:rPr>
          <w:sz w:val="24"/>
          <w:szCs w:val="24"/>
        </w:rPr>
        <w:t>land allocations</w:t>
      </w:r>
      <w:r w:rsidR="005C7774">
        <w:rPr>
          <w:sz w:val="24"/>
          <w:szCs w:val="24"/>
        </w:rPr>
        <w:t xml:space="preserve"> from the Local </w:t>
      </w:r>
      <w:r w:rsidR="00662814">
        <w:rPr>
          <w:sz w:val="24"/>
          <w:szCs w:val="24"/>
        </w:rPr>
        <w:t>Plan is made clear.</w:t>
      </w:r>
    </w:p>
    <w:p w14:paraId="6D7E913E" w14:textId="5942F48B" w:rsidR="00FE296D" w:rsidRDefault="00CC5A68" w:rsidP="00CC5A68">
      <w:pPr>
        <w:spacing w:after="0" w:line="240" w:lineRule="auto"/>
        <w:ind w:left="720"/>
        <w:rPr>
          <w:sz w:val="24"/>
          <w:szCs w:val="24"/>
        </w:rPr>
      </w:pPr>
      <w:r>
        <w:rPr>
          <w:sz w:val="24"/>
          <w:szCs w:val="24"/>
        </w:rPr>
        <w:t>ii)</w:t>
      </w:r>
      <w:r w:rsidR="00802263">
        <w:rPr>
          <w:sz w:val="24"/>
          <w:szCs w:val="24"/>
        </w:rPr>
        <w:t xml:space="preserve"> </w:t>
      </w:r>
      <w:r w:rsidR="0063530A">
        <w:rPr>
          <w:sz w:val="24"/>
          <w:szCs w:val="24"/>
        </w:rPr>
        <w:t>It is unclear why the conversion of agricu</w:t>
      </w:r>
      <w:r w:rsidR="00EF4EF0">
        <w:rPr>
          <w:sz w:val="24"/>
          <w:szCs w:val="24"/>
        </w:rPr>
        <w:t xml:space="preserve">ltural buildings – already encouraged at a national level </w:t>
      </w:r>
      <w:r w:rsidR="009539BA">
        <w:rPr>
          <w:sz w:val="24"/>
          <w:szCs w:val="24"/>
        </w:rPr>
        <w:t xml:space="preserve">where </w:t>
      </w:r>
      <w:r w:rsidR="0046481E">
        <w:rPr>
          <w:sz w:val="24"/>
          <w:szCs w:val="24"/>
        </w:rPr>
        <w:t>buildings are redundant – could lead to any “</w:t>
      </w:r>
      <w:r w:rsidR="0046481E" w:rsidRPr="0046481E">
        <w:rPr>
          <w:sz w:val="24"/>
          <w:szCs w:val="24"/>
        </w:rPr>
        <w:t>significant loss of the best and most versatile agricultural land</w:t>
      </w:r>
      <w:r w:rsidR="006B3AED">
        <w:rPr>
          <w:sz w:val="24"/>
          <w:szCs w:val="24"/>
        </w:rPr>
        <w:t>”</w:t>
      </w:r>
      <w:r w:rsidR="00073DB3">
        <w:rPr>
          <w:sz w:val="24"/>
          <w:szCs w:val="24"/>
        </w:rPr>
        <w:t>?</w:t>
      </w:r>
    </w:p>
    <w:p w14:paraId="57548737" w14:textId="02FB7E18" w:rsidR="00FE296D" w:rsidRDefault="00CC5A68" w:rsidP="0086159B">
      <w:pPr>
        <w:spacing w:after="0" w:line="240" w:lineRule="auto"/>
        <w:ind w:left="720"/>
        <w:rPr>
          <w:sz w:val="24"/>
          <w:szCs w:val="24"/>
        </w:rPr>
      </w:pPr>
      <w:r>
        <w:rPr>
          <w:sz w:val="24"/>
          <w:szCs w:val="24"/>
        </w:rPr>
        <w:t xml:space="preserve">iii) </w:t>
      </w:r>
      <w:r w:rsidR="00802263">
        <w:rPr>
          <w:sz w:val="24"/>
          <w:szCs w:val="24"/>
        </w:rPr>
        <w:t>A representation has suggested the addition of “</w:t>
      </w:r>
      <w:r w:rsidR="004150E7" w:rsidRPr="004150E7">
        <w:rPr>
          <w:sz w:val="24"/>
          <w:szCs w:val="24"/>
        </w:rPr>
        <w:t>d. on other greenfield and brownfield sites which are or can be made sustainable</w:t>
      </w:r>
      <w:r w:rsidR="004150E7">
        <w:rPr>
          <w:sz w:val="24"/>
          <w:szCs w:val="24"/>
        </w:rPr>
        <w:t>”. However</w:t>
      </w:r>
      <w:r w:rsidR="0086159B">
        <w:rPr>
          <w:sz w:val="24"/>
          <w:szCs w:val="24"/>
        </w:rPr>
        <w:t>,</w:t>
      </w:r>
      <w:r w:rsidR="004150E7">
        <w:rPr>
          <w:sz w:val="24"/>
          <w:szCs w:val="24"/>
        </w:rPr>
        <w:t xml:space="preserve"> it would not be possible for the Neighbourhood Plan to adopt such an open position whilst main</w:t>
      </w:r>
      <w:r w:rsidR="0086159B">
        <w:rPr>
          <w:sz w:val="24"/>
          <w:szCs w:val="24"/>
        </w:rPr>
        <w:t>t</w:t>
      </w:r>
      <w:r w:rsidR="004150E7">
        <w:rPr>
          <w:sz w:val="24"/>
          <w:szCs w:val="24"/>
        </w:rPr>
        <w:t xml:space="preserve">aining </w:t>
      </w:r>
      <w:r w:rsidR="0086159B">
        <w:rPr>
          <w:sz w:val="24"/>
          <w:szCs w:val="24"/>
        </w:rPr>
        <w:t xml:space="preserve">the required </w:t>
      </w:r>
      <w:r w:rsidR="004150E7">
        <w:rPr>
          <w:sz w:val="24"/>
          <w:szCs w:val="24"/>
        </w:rPr>
        <w:t xml:space="preserve">general conformity with </w:t>
      </w:r>
      <w:r w:rsidR="0086159B">
        <w:rPr>
          <w:sz w:val="24"/>
          <w:szCs w:val="24"/>
        </w:rPr>
        <w:t>the adopted Local Plan.</w:t>
      </w:r>
    </w:p>
    <w:p w14:paraId="49F03D3C" w14:textId="77777777" w:rsidR="009B3082" w:rsidRPr="00697F8C" w:rsidRDefault="009B3082" w:rsidP="00FB0D78">
      <w:pPr>
        <w:spacing w:after="0" w:line="240" w:lineRule="auto"/>
        <w:rPr>
          <w:sz w:val="24"/>
          <w:szCs w:val="24"/>
        </w:rPr>
      </w:pPr>
    </w:p>
    <w:p w14:paraId="15C19934" w14:textId="77777777" w:rsidR="004F2DD9" w:rsidRPr="004F2DD9" w:rsidRDefault="004F2DD9" w:rsidP="004F2DD9">
      <w:pPr>
        <w:spacing w:after="0" w:line="240" w:lineRule="auto"/>
        <w:rPr>
          <w:b/>
          <w:bCs/>
          <w:sz w:val="24"/>
          <w:szCs w:val="24"/>
        </w:rPr>
      </w:pPr>
      <w:r w:rsidRPr="004F2DD9">
        <w:rPr>
          <w:b/>
          <w:bCs/>
          <w:sz w:val="24"/>
          <w:szCs w:val="24"/>
        </w:rPr>
        <w:t xml:space="preserve">HOO5: Housing Standards </w:t>
      </w:r>
    </w:p>
    <w:p w14:paraId="2F45A004" w14:textId="77777777" w:rsidR="00960CCF" w:rsidRDefault="00960CCF" w:rsidP="00960CCF">
      <w:pPr>
        <w:spacing w:after="0" w:line="240" w:lineRule="auto"/>
        <w:rPr>
          <w:sz w:val="24"/>
          <w:szCs w:val="24"/>
        </w:rPr>
      </w:pPr>
      <w:r>
        <w:rPr>
          <w:sz w:val="24"/>
          <w:szCs w:val="24"/>
        </w:rPr>
        <w:t>I have the following queries:</w:t>
      </w:r>
    </w:p>
    <w:p w14:paraId="71976C75" w14:textId="1D98E46D" w:rsidR="005D2167" w:rsidRDefault="00960CCF" w:rsidP="00C73E66">
      <w:pPr>
        <w:spacing w:after="0" w:line="240" w:lineRule="auto"/>
        <w:ind w:left="720"/>
        <w:rPr>
          <w:sz w:val="24"/>
          <w:szCs w:val="24"/>
        </w:rPr>
      </w:pPr>
      <w:r>
        <w:rPr>
          <w:sz w:val="24"/>
          <w:szCs w:val="24"/>
        </w:rPr>
        <w:t xml:space="preserve">1. </w:t>
      </w:r>
      <w:r w:rsidR="003E259F">
        <w:rPr>
          <w:sz w:val="24"/>
          <w:szCs w:val="24"/>
        </w:rPr>
        <w:t xml:space="preserve"> </w:t>
      </w:r>
      <w:r w:rsidR="003B0764">
        <w:rPr>
          <w:sz w:val="24"/>
          <w:szCs w:val="24"/>
        </w:rPr>
        <w:t xml:space="preserve">A representation queries the need to specify an </w:t>
      </w:r>
      <w:r w:rsidR="007E14CF">
        <w:rPr>
          <w:sz w:val="24"/>
          <w:szCs w:val="24"/>
        </w:rPr>
        <w:t>“</w:t>
      </w:r>
      <w:r w:rsidR="003B0764">
        <w:rPr>
          <w:sz w:val="24"/>
          <w:szCs w:val="24"/>
        </w:rPr>
        <w:t>electric charging point</w:t>
      </w:r>
      <w:r w:rsidR="007E14CF">
        <w:rPr>
          <w:sz w:val="24"/>
          <w:szCs w:val="24"/>
        </w:rPr>
        <w:t>”</w:t>
      </w:r>
      <w:r w:rsidR="003B0764">
        <w:rPr>
          <w:sz w:val="24"/>
          <w:szCs w:val="24"/>
        </w:rPr>
        <w:t xml:space="preserve"> for </w:t>
      </w:r>
      <w:r w:rsidR="003E259F">
        <w:rPr>
          <w:sz w:val="24"/>
          <w:szCs w:val="24"/>
        </w:rPr>
        <w:t xml:space="preserve">bicycles since this would be a domestic </w:t>
      </w:r>
      <w:r w:rsidR="007E14CF">
        <w:rPr>
          <w:sz w:val="24"/>
          <w:szCs w:val="24"/>
        </w:rPr>
        <w:t>socket</w:t>
      </w:r>
      <w:r w:rsidR="00C73E66">
        <w:rPr>
          <w:sz w:val="24"/>
          <w:szCs w:val="24"/>
        </w:rPr>
        <w:t>.</w:t>
      </w:r>
    </w:p>
    <w:p w14:paraId="7CEF37F8" w14:textId="012DC6D7" w:rsidR="00C73E66" w:rsidRDefault="00C73E66" w:rsidP="007E14CF">
      <w:pPr>
        <w:spacing w:line="240" w:lineRule="auto"/>
        <w:ind w:left="720"/>
        <w:rPr>
          <w:sz w:val="24"/>
          <w:szCs w:val="24"/>
        </w:rPr>
      </w:pPr>
      <w:r>
        <w:rPr>
          <w:sz w:val="24"/>
          <w:szCs w:val="24"/>
        </w:rPr>
        <w:t xml:space="preserve">2.  </w:t>
      </w:r>
      <w:r w:rsidR="00FF56F1">
        <w:rPr>
          <w:sz w:val="24"/>
          <w:szCs w:val="24"/>
        </w:rPr>
        <w:t>Given the caveat in the supporting text</w:t>
      </w:r>
      <w:r w:rsidR="00B7349A">
        <w:rPr>
          <w:sz w:val="24"/>
          <w:szCs w:val="24"/>
        </w:rPr>
        <w:t xml:space="preserve">, it would seem appropriate to use </w:t>
      </w:r>
      <w:r w:rsidR="001D41F2">
        <w:rPr>
          <w:sz w:val="24"/>
          <w:szCs w:val="24"/>
        </w:rPr>
        <w:t>‘should’ rather than “must” in element 4?</w:t>
      </w:r>
      <w:r w:rsidR="00D31786">
        <w:rPr>
          <w:sz w:val="24"/>
          <w:szCs w:val="24"/>
        </w:rPr>
        <w:t xml:space="preserve"> </w:t>
      </w:r>
      <w:r>
        <w:rPr>
          <w:sz w:val="24"/>
          <w:szCs w:val="24"/>
        </w:rPr>
        <w:t xml:space="preserve"> </w:t>
      </w:r>
    </w:p>
    <w:p w14:paraId="12CBD072" w14:textId="4F63636E" w:rsidR="00293BEF" w:rsidRPr="004F2DD9" w:rsidRDefault="004A4077" w:rsidP="004A4077">
      <w:pPr>
        <w:spacing w:line="240" w:lineRule="auto"/>
        <w:rPr>
          <w:sz w:val="24"/>
          <w:szCs w:val="24"/>
        </w:rPr>
      </w:pPr>
      <w:r>
        <w:rPr>
          <w:sz w:val="24"/>
          <w:szCs w:val="24"/>
        </w:rPr>
        <w:t xml:space="preserve">The local planning authority has suggested a rewrite of element 5 as follows: </w:t>
      </w:r>
      <w:r w:rsidRPr="004A4077">
        <w:rPr>
          <w:sz w:val="24"/>
          <w:szCs w:val="24"/>
        </w:rPr>
        <w:t>“New housing schemes should include on site</w:t>
      </w:r>
      <w:r>
        <w:rPr>
          <w:sz w:val="24"/>
          <w:szCs w:val="24"/>
        </w:rPr>
        <w:t xml:space="preserve"> </w:t>
      </w:r>
      <w:r w:rsidRPr="004A4077">
        <w:rPr>
          <w:sz w:val="24"/>
          <w:szCs w:val="24"/>
        </w:rPr>
        <w:t>open space facilities within easy walking distance to address the needs of new residents such as play, allotments,</w:t>
      </w:r>
      <w:r>
        <w:rPr>
          <w:sz w:val="24"/>
          <w:szCs w:val="24"/>
        </w:rPr>
        <w:t xml:space="preserve"> </w:t>
      </w:r>
      <w:r w:rsidRPr="004A4077">
        <w:rPr>
          <w:sz w:val="24"/>
          <w:szCs w:val="24"/>
        </w:rPr>
        <w:t>outdoor sports. These should follow the recommended NPPF and Fields in Trust guidance.</w:t>
      </w:r>
      <w:r w:rsidR="00405D76">
        <w:rPr>
          <w:sz w:val="24"/>
          <w:szCs w:val="24"/>
        </w:rPr>
        <w:t>”</w:t>
      </w:r>
      <w:r w:rsidR="00DC5F28">
        <w:rPr>
          <w:sz w:val="24"/>
          <w:szCs w:val="24"/>
        </w:rPr>
        <w:t xml:space="preserve"> </w:t>
      </w:r>
      <w:proofErr w:type="gramStart"/>
      <w:r w:rsidR="00DC5F28">
        <w:rPr>
          <w:sz w:val="24"/>
          <w:szCs w:val="24"/>
        </w:rPr>
        <w:t>However</w:t>
      </w:r>
      <w:proofErr w:type="gramEnd"/>
      <w:r w:rsidR="00DC5F28">
        <w:rPr>
          <w:sz w:val="24"/>
          <w:szCs w:val="24"/>
        </w:rPr>
        <w:t xml:space="preserve"> I should point out that a local policy is not </w:t>
      </w:r>
      <w:r w:rsidR="00E27DCF">
        <w:rPr>
          <w:sz w:val="24"/>
          <w:szCs w:val="24"/>
        </w:rPr>
        <w:t>necessary</w:t>
      </w:r>
      <w:r w:rsidR="00DC5F28">
        <w:rPr>
          <w:sz w:val="24"/>
          <w:szCs w:val="24"/>
        </w:rPr>
        <w:t xml:space="preserve"> to </w:t>
      </w:r>
      <w:r w:rsidR="00C47095">
        <w:rPr>
          <w:sz w:val="24"/>
          <w:szCs w:val="24"/>
        </w:rPr>
        <w:t>make NPPF requirements effective.</w:t>
      </w:r>
    </w:p>
    <w:p w14:paraId="349F277C" w14:textId="77777777" w:rsidR="00A54322" w:rsidRPr="00EC310C" w:rsidRDefault="006F079F"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 xml:space="preserve">6. Place and Heritage </w:t>
      </w:r>
    </w:p>
    <w:p w14:paraId="279B47D9" w14:textId="77777777" w:rsidR="00414E04" w:rsidRDefault="00414E04" w:rsidP="00414E04">
      <w:pPr>
        <w:spacing w:after="0" w:line="240" w:lineRule="auto"/>
        <w:rPr>
          <w:b/>
          <w:bCs/>
          <w:sz w:val="24"/>
          <w:szCs w:val="24"/>
        </w:rPr>
      </w:pPr>
      <w:r w:rsidRPr="00414E04">
        <w:rPr>
          <w:b/>
          <w:bCs/>
          <w:sz w:val="24"/>
          <w:szCs w:val="24"/>
        </w:rPr>
        <w:t xml:space="preserve">HOO6: Design </w:t>
      </w:r>
    </w:p>
    <w:p w14:paraId="160F4714" w14:textId="00D56E49" w:rsidR="00525675" w:rsidRDefault="00406AFB" w:rsidP="00137DDA">
      <w:pPr>
        <w:spacing w:line="240" w:lineRule="auto"/>
        <w:rPr>
          <w:sz w:val="24"/>
          <w:szCs w:val="24"/>
        </w:rPr>
      </w:pPr>
      <w:r>
        <w:rPr>
          <w:sz w:val="24"/>
          <w:szCs w:val="24"/>
        </w:rPr>
        <w:t>I note that it is said that “</w:t>
      </w:r>
      <w:r w:rsidRPr="00406AFB">
        <w:rPr>
          <w:sz w:val="24"/>
          <w:szCs w:val="24"/>
        </w:rPr>
        <w:t>The Neighbourhood Plan sets more specific design requirements</w:t>
      </w:r>
      <w:r>
        <w:rPr>
          <w:sz w:val="24"/>
          <w:szCs w:val="24"/>
        </w:rPr>
        <w:t xml:space="preserve">” but it is not clear that this is the case. </w:t>
      </w:r>
      <w:r w:rsidR="00FB7D28">
        <w:rPr>
          <w:sz w:val="24"/>
          <w:szCs w:val="24"/>
        </w:rPr>
        <w:t>However, it would appear from representations that developers are resist</w:t>
      </w:r>
      <w:r w:rsidR="00EE4F9B">
        <w:rPr>
          <w:sz w:val="24"/>
          <w:szCs w:val="24"/>
        </w:rPr>
        <w:t>a</w:t>
      </w:r>
      <w:r w:rsidR="00FB7D28">
        <w:rPr>
          <w:sz w:val="24"/>
          <w:szCs w:val="24"/>
        </w:rPr>
        <w:t>nt to even modest degree</w:t>
      </w:r>
      <w:r w:rsidR="00FC6031">
        <w:rPr>
          <w:sz w:val="24"/>
          <w:szCs w:val="24"/>
        </w:rPr>
        <w:t>s</w:t>
      </w:r>
      <w:r w:rsidR="00FB7D28">
        <w:rPr>
          <w:sz w:val="24"/>
          <w:szCs w:val="24"/>
        </w:rPr>
        <w:t xml:space="preserve"> of local </w:t>
      </w:r>
      <w:r w:rsidR="00EE4F9B">
        <w:rPr>
          <w:sz w:val="24"/>
          <w:szCs w:val="24"/>
        </w:rPr>
        <w:t xml:space="preserve">influence. </w:t>
      </w:r>
      <w:r w:rsidR="00135BF0">
        <w:rPr>
          <w:sz w:val="24"/>
          <w:szCs w:val="24"/>
        </w:rPr>
        <w:t>But the NPPF (para 132</w:t>
      </w:r>
      <w:r w:rsidR="0051429C">
        <w:rPr>
          <w:sz w:val="24"/>
          <w:szCs w:val="24"/>
        </w:rPr>
        <w:t xml:space="preserve">) is absolutely clear that community influence is </w:t>
      </w:r>
      <w:r w:rsidR="00F059DA">
        <w:rPr>
          <w:sz w:val="24"/>
          <w:szCs w:val="24"/>
        </w:rPr>
        <w:t>vital</w:t>
      </w:r>
      <w:r w:rsidR="0051429C">
        <w:rPr>
          <w:sz w:val="24"/>
          <w:szCs w:val="24"/>
        </w:rPr>
        <w:t>: “</w:t>
      </w:r>
      <w:r w:rsidR="0051429C" w:rsidRPr="0051429C">
        <w:rPr>
          <w:sz w:val="24"/>
          <w:szCs w:val="24"/>
        </w:rPr>
        <w:t xml:space="preserve">Design policies should be developed with local </w:t>
      </w:r>
      <w:proofErr w:type="gramStart"/>
      <w:r w:rsidR="0051429C" w:rsidRPr="0051429C">
        <w:rPr>
          <w:sz w:val="24"/>
          <w:szCs w:val="24"/>
        </w:rPr>
        <w:t>communities</w:t>
      </w:r>
      <w:proofErr w:type="gramEnd"/>
      <w:r w:rsidR="0051429C" w:rsidRPr="0051429C">
        <w:rPr>
          <w:sz w:val="24"/>
          <w:szCs w:val="24"/>
        </w:rPr>
        <w:t xml:space="preserve"> so they reflect local aspirations, and are grounded in an understanding and evaluation of each area’s defining characteristics. Neighbourhood planning groups can play an important role in identifying the special qualities of each area and explaining how this should be reflected in development, both through their own plans </w:t>
      </w:r>
      <w:r w:rsidR="0051429C" w:rsidRPr="0051429C">
        <w:rPr>
          <w:sz w:val="24"/>
          <w:szCs w:val="24"/>
        </w:rPr>
        <w:lastRenderedPageBreak/>
        <w:t>and by engaging in the production of design policy, guidance and codes by local planning authorities and developers.</w:t>
      </w:r>
      <w:r w:rsidR="00234BA7">
        <w:rPr>
          <w:sz w:val="24"/>
          <w:szCs w:val="24"/>
        </w:rPr>
        <w:t xml:space="preserve">” This expectation supports my </w:t>
      </w:r>
      <w:r w:rsidR="00B75AE0">
        <w:rPr>
          <w:sz w:val="24"/>
          <w:szCs w:val="24"/>
        </w:rPr>
        <w:t>view that Policy HOO6 probably doesn’t go far enough</w:t>
      </w:r>
      <w:r w:rsidR="000A64C3">
        <w:rPr>
          <w:sz w:val="24"/>
          <w:szCs w:val="24"/>
        </w:rPr>
        <w:t xml:space="preserve"> in identifying </w:t>
      </w:r>
      <w:r w:rsidR="00B060EB">
        <w:rPr>
          <w:sz w:val="24"/>
          <w:szCs w:val="24"/>
        </w:rPr>
        <w:t xml:space="preserve">local </w:t>
      </w:r>
      <w:r w:rsidR="00525675">
        <w:rPr>
          <w:sz w:val="24"/>
          <w:szCs w:val="24"/>
        </w:rPr>
        <w:t xml:space="preserve">characteristics. </w:t>
      </w:r>
      <w:r w:rsidR="00EA4D8F">
        <w:rPr>
          <w:sz w:val="24"/>
          <w:szCs w:val="24"/>
        </w:rPr>
        <w:t>I cannot see that the different wordings propos</w:t>
      </w:r>
      <w:r w:rsidR="00CF5DD3">
        <w:rPr>
          <w:sz w:val="24"/>
          <w:szCs w:val="24"/>
        </w:rPr>
        <w:t>ed</w:t>
      </w:r>
      <w:r w:rsidR="00EA4D8F">
        <w:rPr>
          <w:sz w:val="24"/>
          <w:szCs w:val="24"/>
        </w:rPr>
        <w:t xml:space="preserve"> within repres</w:t>
      </w:r>
      <w:r w:rsidR="00CF5DD3">
        <w:rPr>
          <w:sz w:val="24"/>
          <w:szCs w:val="24"/>
        </w:rPr>
        <w:t>e</w:t>
      </w:r>
      <w:r w:rsidR="00EA4D8F">
        <w:rPr>
          <w:sz w:val="24"/>
          <w:szCs w:val="24"/>
        </w:rPr>
        <w:t>ntations</w:t>
      </w:r>
      <w:r w:rsidR="000530F8">
        <w:rPr>
          <w:sz w:val="24"/>
          <w:szCs w:val="24"/>
        </w:rPr>
        <w:t xml:space="preserve"> </w:t>
      </w:r>
      <w:r w:rsidR="00CF5DD3">
        <w:rPr>
          <w:sz w:val="24"/>
          <w:szCs w:val="24"/>
        </w:rPr>
        <w:t>are an</w:t>
      </w:r>
      <w:r w:rsidR="005C2D3D">
        <w:rPr>
          <w:sz w:val="24"/>
          <w:szCs w:val="24"/>
        </w:rPr>
        <w:t>y</w:t>
      </w:r>
      <w:r w:rsidR="00CF5DD3">
        <w:rPr>
          <w:sz w:val="24"/>
          <w:szCs w:val="24"/>
        </w:rPr>
        <w:t xml:space="preserve"> improvement on the </w:t>
      </w:r>
      <w:r w:rsidR="00673231">
        <w:rPr>
          <w:sz w:val="24"/>
          <w:szCs w:val="24"/>
        </w:rPr>
        <w:t xml:space="preserve">Plan wordings, but </w:t>
      </w:r>
      <w:r w:rsidR="003F28A4">
        <w:rPr>
          <w:sz w:val="24"/>
          <w:szCs w:val="24"/>
        </w:rPr>
        <w:t>it could be appropriate for the words ‘demonstrably’ to be added Policy elements</w:t>
      </w:r>
      <w:r w:rsidR="00547A47">
        <w:rPr>
          <w:sz w:val="24"/>
          <w:szCs w:val="24"/>
        </w:rPr>
        <w:t xml:space="preserve"> 2(a) &amp; 2(b) </w:t>
      </w:r>
      <w:r w:rsidR="004D439D">
        <w:rPr>
          <w:sz w:val="24"/>
          <w:szCs w:val="24"/>
        </w:rPr>
        <w:t xml:space="preserve">which then requires a dialogue </w:t>
      </w:r>
      <w:r w:rsidR="00273F07">
        <w:rPr>
          <w:sz w:val="24"/>
          <w:szCs w:val="24"/>
        </w:rPr>
        <w:t xml:space="preserve">within the design process </w:t>
      </w:r>
      <w:r w:rsidR="004D439D">
        <w:rPr>
          <w:sz w:val="24"/>
          <w:szCs w:val="24"/>
        </w:rPr>
        <w:t xml:space="preserve">based on evidence </w:t>
      </w:r>
      <w:r w:rsidR="00854385">
        <w:rPr>
          <w:sz w:val="24"/>
          <w:szCs w:val="24"/>
        </w:rPr>
        <w:t>rather than mere assertion.</w:t>
      </w:r>
      <w:r w:rsidR="003F28A4">
        <w:rPr>
          <w:sz w:val="24"/>
          <w:szCs w:val="24"/>
        </w:rPr>
        <w:t xml:space="preserve"> </w:t>
      </w:r>
    </w:p>
    <w:p w14:paraId="2B7FE8F3" w14:textId="12D52594" w:rsidR="00137DDA" w:rsidRDefault="00137DDA" w:rsidP="00137DDA">
      <w:pPr>
        <w:spacing w:line="240" w:lineRule="auto"/>
        <w:rPr>
          <w:sz w:val="24"/>
          <w:szCs w:val="24"/>
        </w:rPr>
      </w:pPr>
      <w:r>
        <w:rPr>
          <w:sz w:val="24"/>
          <w:szCs w:val="24"/>
        </w:rPr>
        <w:t>It is unclear why it is felt necessary to state: “</w:t>
      </w:r>
      <w:r w:rsidRPr="00137DDA">
        <w:rPr>
          <w:sz w:val="24"/>
          <w:szCs w:val="24"/>
        </w:rPr>
        <w:t>Building materials must have a high standard of finish and be durable to weathering</w:t>
      </w:r>
      <w:r>
        <w:rPr>
          <w:sz w:val="24"/>
          <w:szCs w:val="24"/>
        </w:rPr>
        <w:t>”</w:t>
      </w:r>
      <w:r w:rsidR="00E84777">
        <w:rPr>
          <w:sz w:val="24"/>
          <w:szCs w:val="24"/>
        </w:rPr>
        <w:t>.</w:t>
      </w:r>
      <w:r w:rsidRPr="00137DDA">
        <w:rPr>
          <w:sz w:val="24"/>
          <w:szCs w:val="24"/>
        </w:rPr>
        <w:t xml:space="preserve"> </w:t>
      </w:r>
    </w:p>
    <w:p w14:paraId="150E2324" w14:textId="37D9F018" w:rsidR="001B6634" w:rsidRDefault="001B6634" w:rsidP="00D256ED">
      <w:pPr>
        <w:spacing w:after="0" w:line="240" w:lineRule="auto"/>
        <w:rPr>
          <w:sz w:val="24"/>
          <w:szCs w:val="24"/>
        </w:rPr>
      </w:pPr>
      <w:r>
        <w:rPr>
          <w:sz w:val="24"/>
          <w:szCs w:val="24"/>
        </w:rPr>
        <w:t>I note that the local planning authorit</w:t>
      </w:r>
      <w:r w:rsidR="00D256ED">
        <w:rPr>
          <w:sz w:val="24"/>
          <w:szCs w:val="24"/>
        </w:rPr>
        <w:t>y</w:t>
      </w:r>
      <w:r>
        <w:rPr>
          <w:sz w:val="24"/>
          <w:szCs w:val="24"/>
        </w:rPr>
        <w:t xml:space="preserve"> </w:t>
      </w:r>
      <w:r w:rsidR="0097166A">
        <w:rPr>
          <w:sz w:val="24"/>
          <w:szCs w:val="24"/>
        </w:rPr>
        <w:t>and other representations have</w:t>
      </w:r>
      <w:r>
        <w:rPr>
          <w:sz w:val="24"/>
          <w:szCs w:val="24"/>
        </w:rPr>
        <w:t xml:space="preserve"> </w:t>
      </w:r>
      <w:r w:rsidR="00D256ED">
        <w:rPr>
          <w:sz w:val="24"/>
          <w:szCs w:val="24"/>
        </w:rPr>
        <w:t>commented:</w:t>
      </w:r>
    </w:p>
    <w:p w14:paraId="253131E8" w14:textId="77777777" w:rsidR="007E1D2A" w:rsidRDefault="00D256ED" w:rsidP="009D30BD">
      <w:pPr>
        <w:spacing w:after="0" w:line="240" w:lineRule="auto"/>
        <w:ind w:left="720"/>
        <w:rPr>
          <w:sz w:val="24"/>
          <w:szCs w:val="24"/>
        </w:rPr>
      </w:pPr>
      <w:proofErr w:type="spellStart"/>
      <w:r>
        <w:rPr>
          <w:sz w:val="24"/>
          <w:szCs w:val="24"/>
        </w:rPr>
        <w:t>i</w:t>
      </w:r>
      <w:proofErr w:type="spellEnd"/>
      <w:r>
        <w:rPr>
          <w:sz w:val="24"/>
          <w:szCs w:val="24"/>
        </w:rPr>
        <w:t xml:space="preserve">) </w:t>
      </w:r>
      <w:r w:rsidR="00B6478E">
        <w:rPr>
          <w:sz w:val="24"/>
          <w:szCs w:val="24"/>
        </w:rPr>
        <w:t>In element 4 add</w:t>
      </w:r>
      <w:r w:rsidR="008531DB">
        <w:rPr>
          <w:sz w:val="24"/>
          <w:szCs w:val="24"/>
        </w:rPr>
        <w:t xml:space="preserve"> “water re-use” </w:t>
      </w:r>
      <w:r w:rsidR="007E1D2A">
        <w:rPr>
          <w:sz w:val="24"/>
          <w:szCs w:val="24"/>
        </w:rPr>
        <w:t>as a positive design feature.</w:t>
      </w:r>
    </w:p>
    <w:p w14:paraId="734DF5BF" w14:textId="75357758" w:rsidR="00C03AA1" w:rsidRDefault="007E1D2A" w:rsidP="009D30BD">
      <w:pPr>
        <w:spacing w:after="0" w:line="240" w:lineRule="auto"/>
        <w:ind w:left="720"/>
        <w:rPr>
          <w:sz w:val="24"/>
          <w:szCs w:val="24"/>
        </w:rPr>
      </w:pPr>
      <w:r>
        <w:rPr>
          <w:sz w:val="24"/>
          <w:szCs w:val="24"/>
        </w:rPr>
        <w:t xml:space="preserve">ii) In element </w:t>
      </w:r>
      <w:r w:rsidR="00F563C6">
        <w:rPr>
          <w:sz w:val="24"/>
          <w:szCs w:val="24"/>
        </w:rPr>
        <w:t>6 r</w:t>
      </w:r>
      <w:r w:rsidR="00C03AA1">
        <w:rPr>
          <w:sz w:val="24"/>
          <w:szCs w:val="24"/>
        </w:rPr>
        <w:t>eplace “</w:t>
      </w:r>
      <w:r w:rsidR="00C03AA1" w:rsidRPr="00C03AA1">
        <w:rPr>
          <w:sz w:val="24"/>
          <w:szCs w:val="24"/>
        </w:rPr>
        <w:t>Hard surface ground materials</w:t>
      </w:r>
      <w:r w:rsidR="00C03AA1">
        <w:rPr>
          <w:sz w:val="24"/>
          <w:szCs w:val="24"/>
        </w:rPr>
        <w:t>” with ‘</w:t>
      </w:r>
      <w:r w:rsidR="007D7E48">
        <w:rPr>
          <w:sz w:val="24"/>
          <w:szCs w:val="24"/>
        </w:rPr>
        <w:t>hard landscap</w:t>
      </w:r>
      <w:r w:rsidR="001F632A">
        <w:rPr>
          <w:sz w:val="24"/>
          <w:szCs w:val="24"/>
        </w:rPr>
        <w:t>e materials</w:t>
      </w:r>
      <w:r w:rsidR="007D7E48">
        <w:rPr>
          <w:sz w:val="24"/>
          <w:szCs w:val="24"/>
        </w:rPr>
        <w:t>’</w:t>
      </w:r>
      <w:r w:rsidR="001C07B9">
        <w:rPr>
          <w:sz w:val="24"/>
          <w:szCs w:val="24"/>
        </w:rPr>
        <w:t xml:space="preserve"> and </w:t>
      </w:r>
      <w:r w:rsidR="00F563C6">
        <w:rPr>
          <w:sz w:val="24"/>
          <w:szCs w:val="24"/>
        </w:rPr>
        <w:t xml:space="preserve">in the </w:t>
      </w:r>
      <w:r w:rsidR="001C07B9">
        <w:rPr>
          <w:sz w:val="24"/>
          <w:szCs w:val="24"/>
        </w:rPr>
        <w:t>support</w:t>
      </w:r>
      <w:r w:rsidR="00B27F62">
        <w:rPr>
          <w:sz w:val="24"/>
          <w:szCs w:val="24"/>
        </w:rPr>
        <w:t>ing</w:t>
      </w:r>
      <w:r w:rsidR="001C07B9">
        <w:rPr>
          <w:sz w:val="24"/>
          <w:szCs w:val="24"/>
        </w:rPr>
        <w:t xml:space="preserve"> </w:t>
      </w:r>
      <w:r w:rsidR="00F563C6">
        <w:rPr>
          <w:sz w:val="24"/>
          <w:szCs w:val="24"/>
        </w:rPr>
        <w:t>text provide</w:t>
      </w:r>
      <w:r w:rsidR="001C07B9">
        <w:rPr>
          <w:sz w:val="24"/>
          <w:szCs w:val="24"/>
        </w:rPr>
        <w:t xml:space="preserve"> examples</w:t>
      </w:r>
      <w:r w:rsidR="009D30BD">
        <w:rPr>
          <w:sz w:val="24"/>
          <w:szCs w:val="24"/>
        </w:rPr>
        <w:t>.</w:t>
      </w:r>
    </w:p>
    <w:p w14:paraId="5312A92D" w14:textId="332F6379" w:rsidR="001F632A" w:rsidRDefault="001F632A" w:rsidP="00DA1CE4">
      <w:pPr>
        <w:spacing w:after="0" w:line="240" w:lineRule="auto"/>
        <w:rPr>
          <w:sz w:val="24"/>
          <w:szCs w:val="24"/>
        </w:rPr>
      </w:pPr>
      <w:r>
        <w:rPr>
          <w:sz w:val="24"/>
          <w:szCs w:val="24"/>
        </w:rPr>
        <w:tab/>
        <w:t>ii</w:t>
      </w:r>
      <w:r w:rsidR="00B27F62">
        <w:rPr>
          <w:sz w:val="24"/>
          <w:szCs w:val="24"/>
        </w:rPr>
        <w:t>i</w:t>
      </w:r>
      <w:r>
        <w:rPr>
          <w:sz w:val="24"/>
          <w:szCs w:val="24"/>
        </w:rPr>
        <w:t xml:space="preserve">) </w:t>
      </w:r>
      <w:r w:rsidR="00F7112D">
        <w:rPr>
          <w:sz w:val="24"/>
          <w:szCs w:val="24"/>
        </w:rPr>
        <w:t xml:space="preserve">Query whether element 7 </w:t>
      </w:r>
      <w:r w:rsidR="005E5F0F">
        <w:rPr>
          <w:sz w:val="24"/>
          <w:szCs w:val="24"/>
        </w:rPr>
        <w:t xml:space="preserve">has the clarity required to achieve </w:t>
      </w:r>
      <w:r w:rsidR="00DA1CE4">
        <w:rPr>
          <w:sz w:val="24"/>
          <w:szCs w:val="24"/>
        </w:rPr>
        <w:t>good design.</w:t>
      </w:r>
    </w:p>
    <w:p w14:paraId="5E584436" w14:textId="445C8713" w:rsidR="00DA1CE4" w:rsidRDefault="00DA1CE4" w:rsidP="004C65E6">
      <w:pPr>
        <w:spacing w:after="0" w:line="240" w:lineRule="auto"/>
        <w:ind w:left="720"/>
        <w:rPr>
          <w:sz w:val="24"/>
          <w:szCs w:val="24"/>
        </w:rPr>
      </w:pPr>
      <w:r>
        <w:rPr>
          <w:sz w:val="24"/>
          <w:szCs w:val="24"/>
        </w:rPr>
        <w:t>i</w:t>
      </w:r>
      <w:r w:rsidR="00B27F62">
        <w:rPr>
          <w:sz w:val="24"/>
          <w:szCs w:val="24"/>
        </w:rPr>
        <w:t>v</w:t>
      </w:r>
      <w:r>
        <w:rPr>
          <w:sz w:val="24"/>
          <w:szCs w:val="24"/>
        </w:rPr>
        <w:t xml:space="preserve">) </w:t>
      </w:r>
      <w:r w:rsidR="00854840">
        <w:rPr>
          <w:sz w:val="24"/>
          <w:szCs w:val="24"/>
        </w:rPr>
        <w:t>Amend element 8 to: ‘</w:t>
      </w:r>
      <w:r w:rsidR="0069655B">
        <w:rPr>
          <w:sz w:val="24"/>
          <w:szCs w:val="24"/>
        </w:rPr>
        <w:t xml:space="preserve">A variety of </w:t>
      </w:r>
      <w:r w:rsidR="00854840" w:rsidRPr="00854840">
        <w:rPr>
          <w:sz w:val="24"/>
          <w:szCs w:val="24"/>
        </w:rPr>
        <w:t>Sustainable Drainage Systems (</w:t>
      </w:r>
      <w:proofErr w:type="spellStart"/>
      <w:r w:rsidR="00854840" w:rsidRPr="00854840">
        <w:rPr>
          <w:sz w:val="24"/>
          <w:szCs w:val="24"/>
        </w:rPr>
        <w:t>SuDS</w:t>
      </w:r>
      <w:proofErr w:type="spellEnd"/>
      <w:r w:rsidR="00854840" w:rsidRPr="00854840">
        <w:rPr>
          <w:sz w:val="24"/>
          <w:szCs w:val="24"/>
        </w:rPr>
        <w:t>) should be sensi</w:t>
      </w:r>
      <w:r w:rsidR="004C65E6">
        <w:rPr>
          <w:rFonts w:ascii="Calibri" w:eastAsia="Calibri" w:hAnsi="Calibri" w:cs="Calibri"/>
          <w:sz w:val="24"/>
          <w:szCs w:val="24"/>
        </w:rPr>
        <w:t>ti</w:t>
      </w:r>
      <w:r w:rsidR="00854840" w:rsidRPr="00854840">
        <w:rPr>
          <w:sz w:val="24"/>
          <w:szCs w:val="24"/>
        </w:rPr>
        <w:t>vely designed to form an integral part of new</w:t>
      </w:r>
      <w:r w:rsidR="004C65E6">
        <w:rPr>
          <w:sz w:val="24"/>
          <w:szCs w:val="24"/>
        </w:rPr>
        <w:t xml:space="preserve"> </w:t>
      </w:r>
      <w:r w:rsidR="00854840" w:rsidRPr="00854840">
        <w:rPr>
          <w:sz w:val="24"/>
          <w:szCs w:val="24"/>
        </w:rPr>
        <w:t>open spaces and green infrastructure, wherever possible</w:t>
      </w:r>
      <w:r w:rsidR="00256F31">
        <w:rPr>
          <w:sz w:val="24"/>
          <w:szCs w:val="24"/>
        </w:rPr>
        <w:t>’.</w:t>
      </w:r>
    </w:p>
    <w:p w14:paraId="3F7E6B49" w14:textId="350EC6ED" w:rsidR="00256F31" w:rsidRDefault="00256F31" w:rsidP="004C65E6">
      <w:pPr>
        <w:spacing w:after="0" w:line="240" w:lineRule="auto"/>
        <w:ind w:left="720"/>
        <w:rPr>
          <w:sz w:val="24"/>
          <w:szCs w:val="24"/>
        </w:rPr>
      </w:pPr>
      <w:r>
        <w:rPr>
          <w:sz w:val="24"/>
          <w:szCs w:val="24"/>
        </w:rPr>
        <w:t xml:space="preserve">v) </w:t>
      </w:r>
      <w:proofErr w:type="gramStart"/>
      <w:r w:rsidR="003F6AD3">
        <w:rPr>
          <w:sz w:val="24"/>
          <w:szCs w:val="24"/>
        </w:rPr>
        <w:t>Other</w:t>
      </w:r>
      <w:proofErr w:type="gramEnd"/>
      <w:r w:rsidR="003F6AD3">
        <w:rPr>
          <w:sz w:val="24"/>
          <w:szCs w:val="24"/>
        </w:rPr>
        <w:t xml:space="preserve"> guidance could be added to </w:t>
      </w:r>
      <w:r w:rsidR="00E618CE">
        <w:rPr>
          <w:sz w:val="24"/>
          <w:szCs w:val="24"/>
        </w:rPr>
        <w:t xml:space="preserve">that for Water </w:t>
      </w:r>
      <w:r w:rsidR="0041193B">
        <w:rPr>
          <w:sz w:val="24"/>
          <w:szCs w:val="24"/>
        </w:rPr>
        <w:t>Infrastructure – but I would add that referencing existing</w:t>
      </w:r>
      <w:r w:rsidR="00E041C4">
        <w:rPr>
          <w:sz w:val="24"/>
          <w:szCs w:val="24"/>
        </w:rPr>
        <w:t>, external</w:t>
      </w:r>
      <w:r w:rsidR="0041193B">
        <w:rPr>
          <w:sz w:val="24"/>
          <w:szCs w:val="24"/>
        </w:rPr>
        <w:t xml:space="preserve"> guidance is more effective since</w:t>
      </w:r>
      <w:r w:rsidR="00340AC9">
        <w:rPr>
          <w:sz w:val="24"/>
          <w:szCs w:val="24"/>
        </w:rPr>
        <w:t xml:space="preserve"> </w:t>
      </w:r>
      <w:r w:rsidR="002C649A">
        <w:rPr>
          <w:sz w:val="24"/>
          <w:szCs w:val="24"/>
        </w:rPr>
        <w:t>it helps the readability of the Plan and</w:t>
      </w:r>
      <w:r w:rsidR="00340AC9">
        <w:rPr>
          <w:sz w:val="24"/>
          <w:szCs w:val="24"/>
        </w:rPr>
        <w:t xml:space="preserve"> will probably be updated during the lifetime of the Plan.</w:t>
      </w:r>
    </w:p>
    <w:p w14:paraId="0FF1D33F" w14:textId="10D99188" w:rsidR="00D256ED" w:rsidRDefault="00D256ED" w:rsidP="00DA1CE4">
      <w:pPr>
        <w:spacing w:after="0" w:line="240" w:lineRule="auto"/>
        <w:rPr>
          <w:sz w:val="24"/>
          <w:szCs w:val="24"/>
        </w:rPr>
      </w:pPr>
    </w:p>
    <w:p w14:paraId="10231243" w14:textId="035668B1" w:rsidR="00D264C9" w:rsidRPr="00D264C9" w:rsidRDefault="00D264C9" w:rsidP="00D264C9">
      <w:pPr>
        <w:spacing w:line="240" w:lineRule="auto"/>
        <w:rPr>
          <w:sz w:val="24"/>
          <w:szCs w:val="24"/>
        </w:rPr>
      </w:pPr>
      <w:r w:rsidRPr="00D264C9">
        <w:rPr>
          <w:sz w:val="24"/>
          <w:szCs w:val="24"/>
        </w:rPr>
        <w:t xml:space="preserve">Whilst some representations appear to have assumed that the Design Codes document produced by AECOM is part of the Policy, this is not explicitly </w:t>
      </w:r>
      <w:r w:rsidR="00DF2CBA">
        <w:rPr>
          <w:sz w:val="24"/>
          <w:szCs w:val="24"/>
        </w:rPr>
        <w:t>sta</w:t>
      </w:r>
      <w:r w:rsidR="008874E5">
        <w:rPr>
          <w:sz w:val="24"/>
          <w:szCs w:val="24"/>
        </w:rPr>
        <w:t>t</w:t>
      </w:r>
      <w:r w:rsidRPr="00D264C9">
        <w:rPr>
          <w:sz w:val="24"/>
          <w:szCs w:val="24"/>
        </w:rPr>
        <w:t>ed.</w:t>
      </w:r>
      <w:r w:rsidR="00CA2731">
        <w:rPr>
          <w:sz w:val="24"/>
          <w:szCs w:val="24"/>
        </w:rPr>
        <w:t xml:space="preserve"> Was there a reason for that?</w:t>
      </w:r>
      <w:r w:rsidR="00522FEB">
        <w:rPr>
          <w:sz w:val="24"/>
          <w:szCs w:val="24"/>
        </w:rPr>
        <w:t xml:space="preserve"> </w:t>
      </w:r>
      <w:r w:rsidR="006D206C">
        <w:rPr>
          <w:sz w:val="24"/>
          <w:szCs w:val="24"/>
        </w:rPr>
        <w:t>Representations suggest that c</w:t>
      </w:r>
      <w:r w:rsidR="007B0B0B">
        <w:rPr>
          <w:sz w:val="24"/>
          <w:szCs w:val="24"/>
        </w:rPr>
        <w:t xml:space="preserve">ertain design guidance </w:t>
      </w:r>
      <w:r w:rsidR="006D206C">
        <w:rPr>
          <w:sz w:val="24"/>
          <w:szCs w:val="24"/>
        </w:rPr>
        <w:t>might be</w:t>
      </w:r>
      <w:r w:rsidR="007B0B0B">
        <w:rPr>
          <w:sz w:val="24"/>
          <w:szCs w:val="24"/>
        </w:rPr>
        <w:t xml:space="preserve"> regarded as over-restrictive </w:t>
      </w:r>
      <w:r w:rsidR="008874E5">
        <w:rPr>
          <w:sz w:val="24"/>
          <w:szCs w:val="24"/>
        </w:rPr>
        <w:t>in the absence of</w:t>
      </w:r>
      <w:r w:rsidR="00A07469">
        <w:rPr>
          <w:sz w:val="24"/>
          <w:szCs w:val="24"/>
        </w:rPr>
        <w:t xml:space="preserve"> </w:t>
      </w:r>
      <w:r w:rsidR="008874E5">
        <w:rPr>
          <w:sz w:val="24"/>
          <w:szCs w:val="24"/>
        </w:rPr>
        <w:t>adequate</w:t>
      </w:r>
      <w:r w:rsidR="00907660">
        <w:rPr>
          <w:sz w:val="24"/>
          <w:szCs w:val="24"/>
        </w:rPr>
        <w:t xml:space="preserve"> supporting evidence</w:t>
      </w:r>
      <w:r w:rsidR="00840C74">
        <w:rPr>
          <w:sz w:val="24"/>
          <w:szCs w:val="24"/>
        </w:rPr>
        <w:t xml:space="preserve"> and developers are </w:t>
      </w:r>
      <w:r w:rsidR="00905A95">
        <w:rPr>
          <w:sz w:val="24"/>
          <w:szCs w:val="24"/>
        </w:rPr>
        <w:t>saying that</w:t>
      </w:r>
      <w:r w:rsidR="000B500B">
        <w:rPr>
          <w:sz w:val="24"/>
          <w:szCs w:val="24"/>
        </w:rPr>
        <w:t xml:space="preserve"> they regard</w:t>
      </w:r>
      <w:r w:rsidR="00840C74">
        <w:rPr>
          <w:sz w:val="24"/>
          <w:szCs w:val="24"/>
        </w:rPr>
        <w:t xml:space="preserve"> </w:t>
      </w:r>
      <w:r w:rsidR="0092671E">
        <w:rPr>
          <w:sz w:val="24"/>
          <w:szCs w:val="24"/>
        </w:rPr>
        <w:t>referenced</w:t>
      </w:r>
      <w:r w:rsidR="003C0EB6">
        <w:rPr>
          <w:sz w:val="24"/>
          <w:szCs w:val="24"/>
        </w:rPr>
        <w:t xml:space="preserve"> constraints </w:t>
      </w:r>
      <w:r w:rsidR="000B500B">
        <w:rPr>
          <w:sz w:val="24"/>
          <w:szCs w:val="24"/>
        </w:rPr>
        <w:t>as</w:t>
      </w:r>
      <w:r w:rsidR="003C0EB6">
        <w:rPr>
          <w:sz w:val="24"/>
          <w:szCs w:val="24"/>
        </w:rPr>
        <w:t xml:space="preserve"> unreasonable.</w:t>
      </w:r>
      <w:r w:rsidR="007F6EEA">
        <w:rPr>
          <w:sz w:val="24"/>
          <w:szCs w:val="24"/>
        </w:rPr>
        <w:t xml:space="preserve"> A representation also notes that some of the contextual information </w:t>
      </w:r>
      <w:r w:rsidR="00185F89">
        <w:rPr>
          <w:sz w:val="24"/>
          <w:szCs w:val="24"/>
        </w:rPr>
        <w:t>in the Code document is now dated – inferring that this may compromise the value of the document.</w:t>
      </w:r>
    </w:p>
    <w:p w14:paraId="7C79A332" w14:textId="522C7575" w:rsidR="005967C2" w:rsidRDefault="00E272B3" w:rsidP="005967C2">
      <w:pPr>
        <w:spacing w:after="0" w:line="240" w:lineRule="auto"/>
        <w:rPr>
          <w:b/>
          <w:bCs/>
          <w:sz w:val="24"/>
          <w:szCs w:val="24"/>
        </w:rPr>
      </w:pPr>
      <w:r w:rsidRPr="00E272B3">
        <w:rPr>
          <w:b/>
          <w:bCs/>
          <w:sz w:val="24"/>
          <w:szCs w:val="24"/>
        </w:rPr>
        <w:t>HOO7: Local Heritage</w:t>
      </w:r>
    </w:p>
    <w:p w14:paraId="66660C5E" w14:textId="178D229F" w:rsidR="00C47095" w:rsidRPr="005371EC" w:rsidRDefault="005967C2" w:rsidP="005371EC">
      <w:pPr>
        <w:spacing w:line="240" w:lineRule="auto"/>
        <w:rPr>
          <w:sz w:val="24"/>
          <w:szCs w:val="24"/>
        </w:rPr>
      </w:pPr>
      <w:r w:rsidRPr="00D23D6C">
        <w:rPr>
          <w:sz w:val="24"/>
          <w:szCs w:val="24"/>
        </w:rPr>
        <w:t xml:space="preserve">As representations have </w:t>
      </w:r>
      <w:r w:rsidR="00D23D6C" w:rsidRPr="00D23D6C">
        <w:rPr>
          <w:sz w:val="24"/>
          <w:szCs w:val="24"/>
        </w:rPr>
        <w:t xml:space="preserve">pointed out, the wording of this Policy cannot go further than national Policy provides for </w:t>
      </w:r>
      <w:proofErr w:type="spellStart"/>
      <w:r w:rsidR="00D23D6C" w:rsidRPr="00D23D6C">
        <w:rPr>
          <w:sz w:val="24"/>
          <w:szCs w:val="24"/>
        </w:rPr>
        <w:t>eg</w:t>
      </w:r>
      <w:proofErr w:type="spellEnd"/>
      <w:r w:rsidR="00D23D6C" w:rsidRPr="00D23D6C">
        <w:rPr>
          <w:sz w:val="24"/>
          <w:szCs w:val="24"/>
        </w:rPr>
        <w:t xml:space="preserve"> “no harm”</w:t>
      </w:r>
      <w:r w:rsidR="00D03C9D">
        <w:rPr>
          <w:sz w:val="24"/>
          <w:szCs w:val="24"/>
        </w:rPr>
        <w:t xml:space="preserve"> goes too far</w:t>
      </w:r>
      <w:r w:rsidR="001C1697">
        <w:rPr>
          <w:sz w:val="24"/>
          <w:szCs w:val="24"/>
        </w:rPr>
        <w:t xml:space="preserve">. To avoid confusion this Policy might restrict itself to identifying the non-designated </w:t>
      </w:r>
      <w:r w:rsidR="00557F1A">
        <w:rPr>
          <w:sz w:val="24"/>
          <w:szCs w:val="24"/>
        </w:rPr>
        <w:t xml:space="preserve">heritage assets – but </w:t>
      </w:r>
      <w:r w:rsidR="00536B7C">
        <w:rPr>
          <w:sz w:val="24"/>
          <w:szCs w:val="24"/>
        </w:rPr>
        <w:t>detail sufficient to justify their inclusion</w:t>
      </w:r>
      <w:r w:rsidR="009D2226">
        <w:rPr>
          <w:sz w:val="24"/>
          <w:szCs w:val="24"/>
        </w:rPr>
        <w:t>,</w:t>
      </w:r>
      <w:r w:rsidR="00536B7C">
        <w:rPr>
          <w:sz w:val="24"/>
          <w:szCs w:val="24"/>
        </w:rPr>
        <w:t xml:space="preserve"> </w:t>
      </w:r>
      <w:r w:rsidR="009D2226">
        <w:rPr>
          <w:sz w:val="24"/>
          <w:szCs w:val="24"/>
        </w:rPr>
        <w:t xml:space="preserve">and to provide an understanding of what is being protected, </w:t>
      </w:r>
      <w:r w:rsidR="00536B7C">
        <w:rPr>
          <w:sz w:val="24"/>
          <w:szCs w:val="24"/>
        </w:rPr>
        <w:t>is required. The</w:t>
      </w:r>
      <w:r w:rsidR="008E3069">
        <w:rPr>
          <w:sz w:val="24"/>
          <w:szCs w:val="24"/>
        </w:rPr>
        <w:t xml:space="preserve"> element</w:t>
      </w:r>
      <w:r w:rsidR="00536B7C">
        <w:rPr>
          <w:sz w:val="24"/>
          <w:szCs w:val="24"/>
        </w:rPr>
        <w:t xml:space="preserve"> referenc</w:t>
      </w:r>
      <w:r w:rsidR="008E3069">
        <w:rPr>
          <w:sz w:val="24"/>
          <w:szCs w:val="24"/>
        </w:rPr>
        <w:t>ing</w:t>
      </w:r>
      <w:r w:rsidR="00536B7C">
        <w:rPr>
          <w:sz w:val="24"/>
          <w:szCs w:val="24"/>
        </w:rPr>
        <w:t xml:space="preserve"> farmsteads is presumably meant to say </w:t>
      </w:r>
      <w:r w:rsidR="00B565EB">
        <w:rPr>
          <w:sz w:val="24"/>
          <w:szCs w:val="24"/>
        </w:rPr>
        <w:t>‘</w:t>
      </w:r>
      <w:r w:rsidR="00536B7C">
        <w:rPr>
          <w:sz w:val="24"/>
          <w:szCs w:val="24"/>
        </w:rPr>
        <w:t>refurbishment/improvement</w:t>
      </w:r>
      <w:r w:rsidR="00B565EB">
        <w:rPr>
          <w:sz w:val="24"/>
          <w:szCs w:val="24"/>
        </w:rPr>
        <w:t>’ rather than “development”?</w:t>
      </w:r>
    </w:p>
    <w:p w14:paraId="1C03C2C1" w14:textId="7338D591" w:rsidR="00271B1D" w:rsidRPr="00EC310C" w:rsidRDefault="00D264C9"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7. Landscape and Natural Environment</w:t>
      </w:r>
    </w:p>
    <w:p w14:paraId="691449E1" w14:textId="09DB3EDD" w:rsidR="00D264C9" w:rsidRDefault="00150DF7" w:rsidP="00D264C9">
      <w:pPr>
        <w:spacing w:after="0" w:line="240" w:lineRule="auto"/>
        <w:rPr>
          <w:b/>
          <w:bCs/>
          <w:sz w:val="24"/>
          <w:szCs w:val="24"/>
        </w:rPr>
      </w:pPr>
      <w:r>
        <w:rPr>
          <w:sz w:val="24"/>
          <w:szCs w:val="24"/>
        </w:rPr>
        <w:t>The local planning authority has noted that the supporting text includes: “</w:t>
      </w:r>
      <w:proofErr w:type="spellStart"/>
      <w:r w:rsidRPr="00150DF7">
        <w:rPr>
          <w:sz w:val="24"/>
          <w:szCs w:val="24"/>
        </w:rPr>
        <w:t>Chattenden</w:t>
      </w:r>
      <w:proofErr w:type="spellEnd"/>
      <w:r w:rsidRPr="00150DF7">
        <w:rPr>
          <w:sz w:val="24"/>
          <w:szCs w:val="24"/>
        </w:rPr>
        <w:t xml:space="preserve"> Valley is an important green corridor between Hoo St </w:t>
      </w:r>
      <w:proofErr w:type="spellStart"/>
      <w:r w:rsidRPr="00150DF7">
        <w:rPr>
          <w:sz w:val="24"/>
          <w:szCs w:val="24"/>
        </w:rPr>
        <w:t>Werburgh</w:t>
      </w:r>
      <w:proofErr w:type="spellEnd"/>
      <w:r w:rsidRPr="00150DF7">
        <w:rPr>
          <w:sz w:val="24"/>
          <w:szCs w:val="24"/>
        </w:rPr>
        <w:t xml:space="preserve"> and </w:t>
      </w:r>
      <w:proofErr w:type="spellStart"/>
      <w:r w:rsidRPr="00150DF7">
        <w:rPr>
          <w:sz w:val="24"/>
          <w:szCs w:val="24"/>
        </w:rPr>
        <w:t>Chattenden</w:t>
      </w:r>
      <w:proofErr w:type="spellEnd"/>
      <w:r w:rsidRPr="00150DF7">
        <w:rPr>
          <w:sz w:val="24"/>
          <w:szCs w:val="24"/>
        </w:rPr>
        <w:t>. It forms a corridor for wildlife and maintains the distinctive identify of the two settlements.</w:t>
      </w:r>
      <w:r w:rsidR="008D5EB7">
        <w:rPr>
          <w:sz w:val="24"/>
          <w:szCs w:val="24"/>
        </w:rPr>
        <w:t xml:space="preserve">” It is suggested that a map locating the valley </w:t>
      </w:r>
      <w:r w:rsidR="00643D8D">
        <w:rPr>
          <w:sz w:val="24"/>
          <w:szCs w:val="24"/>
        </w:rPr>
        <w:t>–</w:t>
      </w:r>
      <w:r w:rsidR="008D5EB7">
        <w:rPr>
          <w:sz w:val="24"/>
          <w:szCs w:val="24"/>
        </w:rPr>
        <w:t xml:space="preserve"> </w:t>
      </w:r>
      <w:r w:rsidR="00643D8D">
        <w:rPr>
          <w:sz w:val="24"/>
          <w:szCs w:val="24"/>
        </w:rPr>
        <w:t xml:space="preserve">perhaps with indicative boundary edges </w:t>
      </w:r>
      <w:r w:rsidR="0060242D">
        <w:rPr>
          <w:sz w:val="24"/>
          <w:szCs w:val="24"/>
        </w:rPr>
        <w:t>–</w:t>
      </w:r>
      <w:r w:rsidR="00643D8D">
        <w:rPr>
          <w:sz w:val="24"/>
          <w:szCs w:val="24"/>
        </w:rPr>
        <w:t xml:space="preserve"> </w:t>
      </w:r>
      <w:r w:rsidR="0060242D">
        <w:rPr>
          <w:sz w:val="24"/>
          <w:szCs w:val="24"/>
        </w:rPr>
        <w:t>would be helpful to the understanding of this reference.</w:t>
      </w:r>
      <w:r w:rsidR="00D264C9" w:rsidRPr="00D264C9">
        <w:rPr>
          <w:b/>
          <w:bCs/>
          <w:sz w:val="24"/>
          <w:szCs w:val="24"/>
        </w:rPr>
        <w:t xml:space="preserve"> </w:t>
      </w:r>
    </w:p>
    <w:p w14:paraId="05C085C4" w14:textId="77777777" w:rsidR="00885F6A" w:rsidRDefault="00885F6A" w:rsidP="00D264C9">
      <w:pPr>
        <w:spacing w:after="0" w:line="240" w:lineRule="auto"/>
        <w:rPr>
          <w:b/>
          <w:bCs/>
          <w:sz w:val="24"/>
          <w:szCs w:val="24"/>
        </w:rPr>
      </w:pPr>
    </w:p>
    <w:p w14:paraId="08BB36A6" w14:textId="05F38DEC" w:rsidR="00A326C7" w:rsidRDefault="00885F6A" w:rsidP="00D00275">
      <w:pPr>
        <w:spacing w:after="0" w:line="240" w:lineRule="auto"/>
        <w:rPr>
          <w:sz w:val="24"/>
          <w:szCs w:val="24"/>
        </w:rPr>
      </w:pPr>
      <w:r w:rsidRPr="00885F6A">
        <w:rPr>
          <w:sz w:val="24"/>
          <w:szCs w:val="24"/>
        </w:rPr>
        <w:t>The local authority has also noted that “</w:t>
      </w:r>
      <w:r>
        <w:rPr>
          <w:sz w:val="24"/>
          <w:szCs w:val="24"/>
        </w:rPr>
        <w:t xml:space="preserve">no reference is made to the </w:t>
      </w:r>
      <w:r w:rsidRPr="00885F6A">
        <w:rPr>
          <w:sz w:val="24"/>
          <w:szCs w:val="24"/>
        </w:rPr>
        <w:t>Medway Landscape Character Assessment (either current or updated), including</w:t>
      </w:r>
      <w:r>
        <w:rPr>
          <w:sz w:val="24"/>
          <w:szCs w:val="24"/>
        </w:rPr>
        <w:t xml:space="preserve"> </w:t>
      </w:r>
      <w:r w:rsidRPr="00885F6A">
        <w:rPr>
          <w:sz w:val="24"/>
          <w:szCs w:val="24"/>
        </w:rPr>
        <w:t>relevant character area quali</w:t>
      </w:r>
      <w:r w:rsidR="0051092A">
        <w:rPr>
          <w:rFonts w:ascii="Calibri" w:eastAsia="Calibri" w:hAnsi="Calibri" w:cs="Calibri"/>
          <w:sz w:val="24"/>
          <w:szCs w:val="24"/>
        </w:rPr>
        <w:t>ti</w:t>
      </w:r>
      <w:r w:rsidRPr="00885F6A">
        <w:rPr>
          <w:sz w:val="24"/>
          <w:szCs w:val="24"/>
        </w:rPr>
        <w:t>es and guidelines</w:t>
      </w:r>
      <w:r w:rsidR="0051092A">
        <w:rPr>
          <w:sz w:val="24"/>
          <w:szCs w:val="24"/>
        </w:rPr>
        <w:t>”</w:t>
      </w:r>
      <w:r w:rsidRPr="00885F6A">
        <w:rPr>
          <w:sz w:val="24"/>
          <w:szCs w:val="24"/>
        </w:rPr>
        <w:t>.</w:t>
      </w:r>
      <w:r w:rsidR="00C0763F">
        <w:rPr>
          <w:sz w:val="24"/>
          <w:szCs w:val="24"/>
        </w:rPr>
        <w:t xml:space="preserve"> </w:t>
      </w:r>
      <w:r w:rsidR="00B73FC7">
        <w:rPr>
          <w:sz w:val="24"/>
          <w:szCs w:val="24"/>
        </w:rPr>
        <w:t xml:space="preserve">The local authority has also noted other subject matter that this </w:t>
      </w:r>
      <w:r w:rsidR="00BA2D37">
        <w:rPr>
          <w:sz w:val="24"/>
          <w:szCs w:val="24"/>
        </w:rPr>
        <w:lastRenderedPageBreak/>
        <w:t>p</w:t>
      </w:r>
      <w:r w:rsidR="00B73FC7">
        <w:rPr>
          <w:sz w:val="24"/>
          <w:szCs w:val="24"/>
        </w:rPr>
        <w:t>o</w:t>
      </w:r>
      <w:r w:rsidR="00BA2D37">
        <w:rPr>
          <w:sz w:val="24"/>
          <w:szCs w:val="24"/>
        </w:rPr>
        <w:t xml:space="preserve">licy area might cover – but I would add that </w:t>
      </w:r>
      <w:r w:rsidR="00401734">
        <w:rPr>
          <w:sz w:val="24"/>
          <w:szCs w:val="24"/>
        </w:rPr>
        <w:t>N</w:t>
      </w:r>
      <w:r w:rsidR="00BA2D37">
        <w:rPr>
          <w:sz w:val="24"/>
          <w:szCs w:val="24"/>
        </w:rPr>
        <w:t xml:space="preserve">eighbourhood Plans are not </w:t>
      </w:r>
      <w:r w:rsidR="004455C9">
        <w:rPr>
          <w:sz w:val="24"/>
          <w:szCs w:val="24"/>
        </w:rPr>
        <w:t xml:space="preserve">required to address the full range of planning subjects and may rely on </w:t>
      </w:r>
      <w:r w:rsidR="002445D7">
        <w:rPr>
          <w:sz w:val="24"/>
          <w:szCs w:val="24"/>
        </w:rPr>
        <w:t>existing policies in many topic areas.</w:t>
      </w:r>
    </w:p>
    <w:p w14:paraId="4ADCDCE1" w14:textId="77777777" w:rsidR="00EC310C" w:rsidRDefault="00EC310C" w:rsidP="00EC310C">
      <w:pPr>
        <w:spacing w:after="0" w:line="480" w:lineRule="auto"/>
        <w:rPr>
          <w:b/>
          <w:bCs/>
          <w:sz w:val="24"/>
          <w:szCs w:val="24"/>
        </w:rPr>
      </w:pPr>
    </w:p>
    <w:p w14:paraId="036862E0" w14:textId="6B1E6951" w:rsidR="00D00275" w:rsidRDefault="00D00275" w:rsidP="00D00275">
      <w:pPr>
        <w:spacing w:after="0" w:line="240" w:lineRule="auto"/>
        <w:rPr>
          <w:b/>
          <w:bCs/>
          <w:sz w:val="24"/>
          <w:szCs w:val="24"/>
        </w:rPr>
      </w:pPr>
      <w:r w:rsidRPr="00D00275">
        <w:rPr>
          <w:b/>
          <w:bCs/>
          <w:sz w:val="24"/>
          <w:szCs w:val="24"/>
        </w:rPr>
        <w:t xml:space="preserve">HOO8: Landscape and Environment </w:t>
      </w:r>
    </w:p>
    <w:p w14:paraId="0C184D3E" w14:textId="6C99FBF7" w:rsidR="00E42311" w:rsidRDefault="00712D06" w:rsidP="004F2DD9">
      <w:pPr>
        <w:spacing w:line="240" w:lineRule="auto"/>
        <w:rPr>
          <w:sz w:val="24"/>
          <w:szCs w:val="24"/>
        </w:rPr>
      </w:pPr>
      <w:r>
        <w:rPr>
          <w:sz w:val="24"/>
          <w:szCs w:val="24"/>
        </w:rPr>
        <w:t xml:space="preserve">Element 1 </w:t>
      </w:r>
      <w:r w:rsidR="00901396">
        <w:rPr>
          <w:sz w:val="24"/>
          <w:szCs w:val="24"/>
        </w:rPr>
        <w:t xml:space="preserve">of this policy says that </w:t>
      </w:r>
      <w:r w:rsidR="00BF618D">
        <w:rPr>
          <w:sz w:val="24"/>
          <w:szCs w:val="24"/>
        </w:rPr>
        <w:t>development should “a</w:t>
      </w:r>
      <w:r w:rsidR="00146515">
        <w:rPr>
          <w:sz w:val="24"/>
          <w:szCs w:val="24"/>
        </w:rPr>
        <w:t>v</w:t>
      </w:r>
      <w:r w:rsidR="00BF618D">
        <w:rPr>
          <w:sz w:val="24"/>
          <w:szCs w:val="24"/>
        </w:rPr>
        <w:t xml:space="preserve">oid causing significant harm” whereas element 3 says that </w:t>
      </w:r>
      <w:r w:rsidR="00146515">
        <w:rPr>
          <w:sz w:val="24"/>
          <w:szCs w:val="24"/>
        </w:rPr>
        <w:t>“no harm” should be caused to woodland and water features</w:t>
      </w:r>
      <w:r w:rsidR="000955E0">
        <w:rPr>
          <w:sz w:val="24"/>
          <w:szCs w:val="24"/>
        </w:rPr>
        <w:t>. Whilst it is reasonable for the Neighbourhood Plan to n</w:t>
      </w:r>
      <w:r w:rsidR="00EE624F">
        <w:rPr>
          <w:sz w:val="24"/>
          <w:szCs w:val="24"/>
        </w:rPr>
        <w:t>o</w:t>
      </w:r>
      <w:r w:rsidR="000955E0">
        <w:rPr>
          <w:sz w:val="24"/>
          <w:szCs w:val="24"/>
        </w:rPr>
        <w:t xml:space="preserve">te the existence of areas of special protection, it is for </w:t>
      </w:r>
      <w:r w:rsidR="00D77016">
        <w:rPr>
          <w:sz w:val="24"/>
          <w:szCs w:val="24"/>
        </w:rPr>
        <w:t xml:space="preserve">the relevant designation to define </w:t>
      </w:r>
      <w:r w:rsidR="00EE624F">
        <w:rPr>
          <w:sz w:val="24"/>
          <w:szCs w:val="24"/>
        </w:rPr>
        <w:t>the basis for protection.</w:t>
      </w:r>
      <w:r w:rsidR="00D81A7B">
        <w:rPr>
          <w:sz w:val="24"/>
          <w:szCs w:val="24"/>
        </w:rPr>
        <w:t xml:space="preserve"> The local </w:t>
      </w:r>
      <w:r w:rsidR="007C58D0">
        <w:rPr>
          <w:sz w:val="24"/>
          <w:szCs w:val="24"/>
        </w:rPr>
        <w:t xml:space="preserve">planning authority has queried the </w:t>
      </w:r>
      <w:r w:rsidR="003D4DFB">
        <w:rPr>
          <w:sz w:val="24"/>
          <w:szCs w:val="24"/>
        </w:rPr>
        <w:t>threshold for “significant harm”</w:t>
      </w:r>
      <w:r w:rsidR="008D2FBD">
        <w:rPr>
          <w:sz w:val="24"/>
          <w:szCs w:val="24"/>
        </w:rPr>
        <w:t>,</w:t>
      </w:r>
      <w:r w:rsidR="007C58D0">
        <w:rPr>
          <w:sz w:val="24"/>
          <w:szCs w:val="24"/>
        </w:rPr>
        <w:t xml:space="preserve"> </w:t>
      </w:r>
      <w:r w:rsidR="00CA59D8">
        <w:rPr>
          <w:sz w:val="24"/>
          <w:szCs w:val="24"/>
        </w:rPr>
        <w:t xml:space="preserve">but I would add that the planning system would expect </w:t>
      </w:r>
      <w:r w:rsidR="008D2FBD">
        <w:rPr>
          <w:sz w:val="24"/>
          <w:szCs w:val="24"/>
        </w:rPr>
        <w:t xml:space="preserve">that </w:t>
      </w:r>
      <w:r w:rsidR="00CA59D8">
        <w:rPr>
          <w:sz w:val="24"/>
          <w:szCs w:val="24"/>
        </w:rPr>
        <w:t>this be assessed in context</w:t>
      </w:r>
      <w:r w:rsidR="005A2417">
        <w:rPr>
          <w:sz w:val="24"/>
          <w:szCs w:val="24"/>
        </w:rPr>
        <w:t>; a representation suggests using “unacceptable”.</w:t>
      </w:r>
      <w:r w:rsidR="00F70A79">
        <w:rPr>
          <w:sz w:val="24"/>
          <w:szCs w:val="24"/>
        </w:rPr>
        <w:t xml:space="preserve"> A</w:t>
      </w:r>
      <w:r w:rsidR="0055093C">
        <w:rPr>
          <w:sz w:val="24"/>
          <w:szCs w:val="24"/>
        </w:rPr>
        <w:t>n</w:t>
      </w:r>
      <w:r w:rsidR="005A2417">
        <w:rPr>
          <w:sz w:val="24"/>
          <w:szCs w:val="24"/>
        </w:rPr>
        <w:t>other</w:t>
      </w:r>
      <w:r w:rsidR="00F70A79">
        <w:rPr>
          <w:sz w:val="24"/>
          <w:szCs w:val="24"/>
        </w:rPr>
        <w:t xml:space="preserve"> representation has suggested that the minimum </w:t>
      </w:r>
      <w:r w:rsidR="004549E9">
        <w:rPr>
          <w:sz w:val="24"/>
          <w:szCs w:val="24"/>
        </w:rPr>
        <w:t>biodiversity net gain should be defined but this is already stated in national planning policy.</w:t>
      </w:r>
    </w:p>
    <w:p w14:paraId="4765DC1F" w14:textId="065E2650" w:rsidR="00907A2F" w:rsidRDefault="00907A2F" w:rsidP="00013A24">
      <w:pPr>
        <w:spacing w:line="240" w:lineRule="auto"/>
        <w:rPr>
          <w:sz w:val="24"/>
          <w:szCs w:val="24"/>
        </w:rPr>
      </w:pPr>
      <w:r>
        <w:rPr>
          <w:sz w:val="24"/>
          <w:szCs w:val="24"/>
        </w:rPr>
        <w:t xml:space="preserve">A representation suggests </w:t>
      </w:r>
      <w:r w:rsidR="00013A24">
        <w:rPr>
          <w:sz w:val="24"/>
          <w:szCs w:val="24"/>
        </w:rPr>
        <w:t xml:space="preserve">in relation to Element 3 </w:t>
      </w:r>
      <w:r>
        <w:rPr>
          <w:sz w:val="24"/>
          <w:szCs w:val="24"/>
        </w:rPr>
        <w:t>that “</w:t>
      </w:r>
      <w:r w:rsidR="00013A24" w:rsidRPr="00013A24">
        <w:rPr>
          <w:sz w:val="24"/>
          <w:szCs w:val="24"/>
        </w:rPr>
        <w:t xml:space="preserve">This needs to be amended, but we consider </w:t>
      </w:r>
      <w:r w:rsidR="00761F7B">
        <w:rPr>
          <w:sz w:val="24"/>
          <w:szCs w:val="24"/>
        </w:rPr>
        <w:t xml:space="preserve">[it] </w:t>
      </w:r>
      <w:r w:rsidR="00013A24" w:rsidRPr="00013A24">
        <w:rPr>
          <w:sz w:val="24"/>
          <w:szCs w:val="24"/>
        </w:rPr>
        <w:t>should be deleted to avoid</w:t>
      </w:r>
      <w:r w:rsidR="00761F7B">
        <w:rPr>
          <w:sz w:val="24"/>
          <w:szCs w:val="24"/>
        </w:rPr>
        <w:t xml:space="preserve"> </w:t>
      </w:r>
      <w:r w:rsidR="00013A24" w:rsidRPr="00013A24">
        <w:rPr>
          <w:sz w:val="24"/>
          <w:szCs w:val="24"/>
        </w:rPr>
        <w:t>unnecessary repetition of the protections afforded by the NPPF</w:t>
      </w:r>
      <w:r w:rsidR="00761F7B">
        <w:rPr>
          <w:sz w:val="24"/>
          <w:szCs w:val="24"/>
        </w:rPr>
        <w:t>”</w:t>
      </w:r>
      <w:r w:rsidR="00013A24" w:rsidRPr="00013A24">
        <w:rPr>
          <w:sz w:val="24"/>
          <w:szCs w:val="24"/>
        </w:rPr>
        <w:t>.</w:t>
      </w:r>
      <w:r w:rsidR="00761F7B">
        <w:rPr>
          <w:sz w:val="24"/>
          <w:szCs w:val="24"/>
        </w:rPr>
        <w:t xml:space="preserve"> However, </w:t>
      </w:r>
      <w:r w:rsidR="00592556">
        <w:rPr>
          <w:sz w:val="24"/>
          <w:szCs w:val="24"/>
        </w:rPr>
        <w:t xml:space="preserve">the Plan mapping has identified the features listed and so, whilst the Policy cannot say “no harm”, it can say that </w:t>
      </w:r>
      <w:r w:rsidR="00932474">
        <w:rPr>
          <w:sz w:val="24"/>
          <w:szCs w:val="24"/>
        </w:rPr>
        <w:t>‘Development proposals must demonstrate appropr</w:t>
      </w:r>
      <w:r w:rsidR="00051CFF">
        <w:rPr>
          <w:sz w:val="24"/>
          <w:szCs w:val="24"/>
        </w:rPr>
        <w:t>iat</w:t>
      </w:r>
      <w:r w:rsidR="00932474">
        <w:rPr>
          <w:sz w:val="24"/>
          <w:szCs w:val="24"/>
        </w:rPr>
        <w:t xml:space="preserve">e </w:t>
      </w:r>
      <w:r w:rsidR="00051CFF">
        <w:rPr>
          <w:sz w:val="24"/>
          <w:szCs w:val="24"/>
        </w:rPr>
        <w:t>r</w:t>
      </w:r>
      <w:r w:rsidR="00932474">
        <w:rPr>
          <w:sz w:val="24"/>
          <w:szCs w:val="24"/>
        </w:rPr>
        <w:t xml:space="preserve">egard for the </w:t>
      </w:r>
      <w:r w:rsidR="00F71E48">
        <w:rPr>
          <w:sz w:val="24"/>
          <w:szCs w:val="24"/>
        </w:rPr>
        <w:t xml:space="preserve">local </w:t>
      </w:r>
      <w:r w:rsidR="00051CFF">
        <w:rPr>
          <w:sz w:val="24"/>
          <w:szCs w:val="24"/>
        </w:rPr>
        <w:t xml:space="preserve">landscape features </w:t>
      </w:r>
      <w:r w:rsidR="00523F11">
        <w:rPr>
          <w:sz w:val="24"/>
          <w:szCs w:val="24"/>
        </w:rPr>
        <w:t xml:space="preserve">as illustrated on </w:t>
      </w:r>
      <w:r w:rsidR="003A3A85">
        <w:rPr>
          <w:sz w:val="24"/>
          <w:szCs w:val="24"/>
        </w:rPr>
        <w:t>M</w:t>
      </w:r>
      <w:r w:rsidR="00523F11">
        <w:rPr>
          <w:sz w:val="24"/>
          <w:szCs w:val="24"/>
        </w:rPr>
        <w:t xml:space="preserve">ap </w:t>
      </w:r>
      <w:r w:rsidR="003A3A85">
        <w:rPr>
          <w:sz w:val="24"/>
          <w:szCs w:val="24"/>
        </w:rPr>
        <w:t>7</w:t>
      </w:r>
      <w:r w:rsidR="00F92906">
        <w:rPr>
          <w:sz w:val="24"/>
          <w:szCs w:val="24"/>
        </w:rPr>
        <w:t>’.</w:t>
      </w:r>
    </w:p>
    <w:p w14:paraId="454EACF4" w14:textId="069CE221" w:rsidR="00135A41" w:rsidRPr="004F2DD9" w:rsidRDefault="00135A41" w:rsidP="004F2DD9">
      <w:pPr>
        <w:spacing w:line="240" w:lineRule="auto"/>
        <w:rPr>
          <w:sz w:val="24"/>
          <w:szCs w:val="24"/>
        </w:rPr>
      </w:pPr>
      <w:r>
        <w:rPr>
          <w:sz w:val="24"/>
          <w:szCs w:val="24"/>
        </w:rPr>
        <w:t xml:space="preserve">For element 4 the local planning authority would prefer that </w:t>
      </w:r>
      <w:r w:rsidR="002675F4">
        <w:rPr>
          <w:sz w:val="24"/>
          <w:szCs w:val="24"/>
        </w:rPr>
        <w:t>the wording insist that buffer zones are required.</w:t>
      </w:r>
    </w:p>
    <w:p w14:paraId="3998860C" w14:textId="75544261" w:rsidR="001A5ADA" w:rsidRDefault="00516DDE" w:rsidP="004F2DD9">
      <w:pPr>
        <w:spacing w:line="240" w:lineRule="auto"/>
        <w:rPr>
          <w:sz w:val="24"/>
          <w:szCs w:val="24"/>
        </w:rPr>
      </w:pPr>
      <w:r>
        <w:rPr>
          <w:sz w:val="24"/>
          <w:szCs w:val="24"/>
        </w:rPr>
        <w:t>Element 5 of the Policy would need to be caveated with ‘wherever feasible’.</w:t>
      </w:r>
    </w:p>
    <w:p w14:paraId="70382F62" w14:textId="715C2F82" w:rsidR="000B1B1A" w:rsidRPr="004F2DD9" w:rsidRDefault="000B1B1A" w:rsidP="004F2DD9">
      <w:pPr>
        <w:spacing w:line="240" w:lineRule="auto"/>
        <w:rPr>
          <w:sz w:val="24"/>
          <w:szCs w:val="24"/>
        </w:rPr>
      </w:pPr>
      <w:r>
        <w:rPr>
          <w:sz w:val="24"/>
          <w:szCs w:val="24"/>
        </w:rPr>
        <w:t xml:space="preserve">The local planning authority </w:t>
      </w:r>
      <w:r w:rsidR="003C5631">
        <w:rPr>
          <w:sz w:val="24"/>
          <w:szCs w:val="24"/>
        </w:rPr>
        <w:t xml:space="preserve">has suggested that the </w:t>
      </w:r>
      <w:r w:rsidR="00126BDD">
        <w:rPr>
          <w:sz w:val="24"/>
          <w:szCs w:val="24"/>
        </w:rPr>
        <w:t xml:space="preserve">element 6 </w:t>
      </w:r>
      <w:r w:rsidR="003C5631">
        <w:rPr>
          <w:sz w:val="24"/>
          <w:szCs w:val="24"/>
        </w:rPr>
        <w:t>term “landscape transition zone</w:t>
      </w:r>
      <w:r w:rsidR="00AC0E75">
        <w:rPr>
          <w:sz w:val="24"/>
          <w:szCs w:val="24"/>
        </w:rPr>
        <w:t>”</w:t>
      </w:r>
      <w:r w:rsidR="003C5631">
        <w:rPr>
          <w:sz w:val="24"/>
          <w:szCs w:val="24"/>
        </w:rPr>
        <w:t xml:space="preserve"> is not self-explanatory</w:t>
      </w:r>
      <w:r w:rsidR="00185618">
        <w:rPr>
          <w:sz w:val="24"/>
          <w:szCs w:val="24"/>
        </w:rPr>
        <w:t xml:space="preserve">; I would add that </w:t>
      </w:r>
      <w:r w:rsidR="00640709">
        <w:rPr>
          <w:sz w:val="24"/>
          <w:szCs w:val="24"/>
        </w:rPr>
        <w:t xml:space="preserve">the supporting text seems to suggest it is about disguising </w:t>
      </w:r>
      <w:r w:rsidR="00AC0E75">
        <w:rPr>
          <w:sz w:val="24"/>
          <w:szCs w:val="24"/>
        </w:rPr>
        <w:t>new</w:t>
      </w:r>
      <w:r w:rsidR="00640709">
        <w:rPr>
          <w:sz w:val="24"/>
          <w:szCs w:val="24"/>
        </w:rPr>
        <w:t xml:space="preserve"> development whereas </w:t>
      </w:r>
      <w:r w:rsidR="001E4306">
        <w:rPr>
          <w:sz w:val="24"/>
          <w:szCs w:val="24"/>
        </w:rPr>
        <w:t xml:space="preserve">avoiding a “hard” edge might be more about blending </w:t>
      </w:r>
      <w:r w:rsidR="00521D85">
        <w:rPr>
          <w:sz w:val="24"/>
          <w:szCs w:val="24"/>
        </w:rPr>
        <w:t>rural- and village-scape.</w:t>
      </w:r>
    </w:p>
    <w:p w14:paraId="0AC5C2A4" w14:textId="52D782F4" w:rsidR="00666A50" w:rsidRPr="004F2DD9" w:rsidRDefault="00516DDE" w:rsidP="004F2DD9">
      <w:pPr>
        <w:spacing w:line="240" w:lineRule="auto"/>
        <w:rPr>
          <w:sz w:val="24"/>
          <w:szCs w:val="24"/>
        </w:rPr>
      </w:pPr>
      <w:r>
        <w:rPr>
          <w:sz w:val="24"/>
          <w:szCs w:val="24"/>
        </w:rPr>
        <w:t xml:space="preserve">Element </w:t>
      </w:r>
      <w:r w:rsidR="008050F6">
        <w:rPr>
          <w:sz w:val="24"/>
          <w:szCs w:val="24"/>
        </w:rPr>
        <w:t xml:space="preserve">7 again uses the term “no harm” </w:t>
      </w:r>
      <w:r w:rsidR="00110AB9">
        <w:rPr>
          <w:sz w:val="24"/>
          <w:szCs w:val="24"/>
        </w:rPr>
        <w:t>which is an expectation even beyond Green Belt protection.</w:t>
      </w:r>
      <w:r w:rsidR="006C333B">
        <w:rPr>
          <w:sz w:val="24"/>
          <w:szCs w:val="24"/>
        </w:rPr>
        <w:t xml:space="preserve"> </w:t>
      </w:r>
      <w:r w:rsidR="00F27FD1">
        <w:rPr>
          <w:sz w:val="24"/>
          <w:szCs w:val="24"/>
        </w:rPr>
        <w:t>Alternative wording might be: ‘</w:t>
      </w:r>
      <w:r w:rsidR="0099130C">
        <w:rPr>
          <w:sz w:val="24"/>
          <w:szCs w:val="24"/>
        </w:rPr>
        <w:t>T</w:t>
      </w:r>
      <w:r w:rsidR="0099130C" w:rsidRPr="0099130C">
        <w:rPr>
          <w:sz w:val="24"/>
          <w:szCs w:val="24"/>
        </w:rPr>
        <w:t xml:space="preserve">he open character of the landscape separation between Hoo and </w:t>
      </w:r>
      <w:proofErr w:type="spellStart"/>
      <w:r w:rsidR="0099130C" w:rsidRPr="0099130C">
        <w:rPr>
          <w:sz w:val="24"/>
          <w:szCs w:val="24"/>
        </w:rPr>
        <w:t>Chattenden</w:t>
      </w:r>
      <w:proofErr w:type="spellEnd"/>
      <w:r w:rsidR="0099130C">
        <w:rPr>
          <w:sz w:val="24"/>
          <w:szCs w:val="24"/>
        </w:rPr>
        <w:t xml:space="preserve"> </w:t>
      </w:r>
      <w:r w:rsidR="00605D4E">
        <w:rPr>
          <w:sz w:val="24"/>
          <w:szCs w:val="24"/>
        </w:rPr>
        <w:t xml:space="preserve">is </w:t>
      </w:r>
      <w:r w:rsidR="00475463">
        <w:rPr>
          <w:sz w:val="24"/>
          <w:szCs w:val="24"/>
        </w:rPr>
        <w:t xml:space="preserve">of significant local value and </w:t>
      </w:r>
      <w:r w:rsidR="00EF52DA">
        <w:rPr>
          <w:sz w:val="24"/>
          <w:szCs w:val="24"/>
        </w:rPr>
        <w:t xml:space="preserve">this characteristic </w:t>
      </w:r>
      <w:r w:rsidR="0099130C">
        <w:rPr>
          <w:sz w:val="24"/>
          <w:szCs w:val="24"/>
        </w:rPr>
        <w:t xml:space="preserve">should be </w:t>
      </w:r>
      <w:r w:rsidR="000D6CB1">
        <w:rPr>
          <w:sz w:val="24"/>
          <w:szCs w:val="24"/>
        </w:rPr>
        <w:t>retained.’</w:t>
      </w:r>
      <w:r w:rsidR="0099130C" w:rsidRPr="0099130C">
        <w:rPr>
          <w:sz w:val="24"/>
          <w:szCs w:val="24"/>
        </w:rPr>
        <w:t xml:space="preserve"> </w:t>
      </w:r>
      <w:r w:rsidR="00CB6B90">
        <w:rPr>
          <w:sz w:val="24"/>
          <w:szCs w:val="24"/>
        </w:rPr>
        <w:t>The local planning authority has suggested that greater certainty would be provided by indicating the area of separation o</w:t>
      </w:r>
      <w:r w:rsidR="00FD689A">
        <w:rPr>
          <w:sz w:val="24"/>
          <w:szCs w:val="24"/>
        </w:rPr>
        <w:t>n</w:t>
      </w:r>
      <w:r w:rsidR="00CB6B90">
        <w:rPr>
          <w:sz w:val="24"/>
          <w:szCs w:val="24"/>
        </w:rPr>
        <w:t xml:space="preserve"> a map, but the opportunity for that has now passed.</w:t>
      </w:r>
    </w:p>
    <w:p w14:paraId="56CBF7C0" w14:textId="41BB6F6B" w:rsidR="008A449A" w:rsidRDefault="00964134" w:rsidP="004F2DD9">
      <w:pPr>
        <w:spacing w:line="240" w:lineRule="auto"/>
        <w:rPr>
          <w:sz w:val="24"/>
          <w:szCs w:val="24"/>
        </w:rPr>
      </w:pPr>
      <w:r>
        <w:rPr>
          <w:sz w:val="24"/>
          <w:szCs w:val="24"/>
        </w:rPr>
        <w:t>Does e</w:t>
      </w:r>
      <w:r w:rsidR="00022E55">
        <w:rPr>
          <w:sz w:val="24"/>
          <w:szCs w:val="24"/>
        </w:rPr>
        <w:t xml:space="preserve">lement </w:t>
      </w:r>
      <w:r>
        <w:rPr>
          <w:sz w:val="24"/>
          <w:szCs w:val="24"/>
        </w:rPr>
        <w:t>9 add anything that has not already been stated?</w:t>
      </w:r>
    </w:p>
    <w:p w14:paraId="086995DD" w14:textId="3DD47EB9" w:rsidR="004E4CB6" w:rsidRDefault="004E4CB6" w:rsidP="004F2DD9">
      <w:pPr>
        <w:spacing w:line="240" w:lineRule="auto"/>
        <w:rPr>
          <w:sz w:val="24"/>
          <w:szCs w:val="24"/>
        </w:rPr>
      </w:pPr>
      <w:r>
        <w:rPr>
          <w:sz w:val="24"/>
          <w:szCs w:val="24"/>
        </w:rPr>
        <w:t xml:space="preserve">Whilst it may be reasonable </w:t>
      </w:r>
      <w:r w:rsidR="00D81F5B">
        <w:rPr>
          <w:sz w:val="24"/>
          <w:szCs w:val="24"/>
        </w:rPr>
        <w:t>for ele</w:t>
      </w:r>
      <w:r w:rsidR="00BF4F6F">
        <w:rPr>
          <w:sz w:val="24"/>
          <w:szCs w:val="24"/>
        </w:rPr>
        <w:t>men</w:t>
      </w:r>
      <w:r w:rsidR="00D81F5B">
        <w:rPr>
          <w:sz w:val="24"/>
          <w:szCs w:val="24"/>
        </w:rPr>
        <w:t xml:space="preserve">t 10 to address allotments, </w:t>
      </w:r>
      <w:r w:rsidR="004E3531">
        <w:rPr>
          <w:sz w:val="24"/>
          <w:szCs w:val="24"/>
        </w:rPr>
        <w:t>a general protection for all orchards and an undefined category of ‘</w:t>
      </w:r>
      <w:r w:rsidR="00BF4F6F">
        <w:rPr>
          <w:sz w:val="24"/>
          <w:szCs w:val="24"/>
        </w:rPr>
        <w:t xml:space="preserve">land for local food production’ </w:t>
      </w:r>
      <w:r w:rsidR="004C3141">
        <w:rPr>
          <w:sz w:val="24"/>
          <w:szCs w:val="24"/>
        </w:rPr>
        <w:t xml:space="preserve">cannot be justified without </w:t>
      </w:r>
      <w:r w:rsidR="00FD689A">
        <w:rPr>
          <w:sz w:val="24"/>
          <w:szCs w:val="24"/>
        </w:rPr>
        <w:t>significantly more</w:t>
      </w:r>
      <w:r w:rsidR="004C3141">
        <w:rPr>
          <w:sz w:val="24"/>
          <w:szCs w:val="24"/>
        </w:rPr>
        <w:t xml:space="preserve"> evidence as to its impact </w:t>
      </w:r>
      <w:r w:rsidR="00BC4DF6">
        <w:rPr>
          <w:sz w:val="24"/>
          <w:szCs w:val="24"/>
        </w:rPr>
        <w:t>in the locality.</w:t>
      </w:r>
      <w:r w:rsidR="003C6AAD">
        <w:rPr>
          <w:sz w:val="24"/>
          <w:szCs w:val="24"/>
        </w:rPr>
        <w:t xml:space="preserve"> The support for </w:t>
      </w:r>
      <w:r w:rsidR="00665DAB">
        <w:rPr>
          <w:sz w:val="24"/>
          <w:szCs w:val="24"/>
        </w:rPr>
        <w:t xml:space="preserve">new </w:t>
      </w:r>
      <w:r w:rsidR="003C6AAD">
        <w:rPr>
          <w:sz w:val="24"/>
          <w:szCs w:val="24"/>
        </w:rPr>
        <w:t xml:space="preserve">local </w:t>
      </w:r>
      <w:r w:rsidR="00665DAB">
        <w:rPr>
          <w:sz w:val="24"/>
          <w:szCs w:val="24"/>
        </w:rPr>
        <w:t>food producti</w:t>
      </w:r>
      <w:r w:rsidR="00DF4B74">
        <w:rPr>
          <w:sz w:val="24"/>
          <w:szCs w:val="24"/>
        </w:rPr>
        <w:t xml:space="preserve">on facilities should be ‘in principle’ since </w:t>
      </w:r>
      <w:r w:rsidR="00F86DA8">
        <w:rPr>
          <w:sz w:val="24"/>
          <w:szCs w:val="24"/>
        </w:rPr>
        <w:t xml:space="preserve">the detail of </w:t>
      </w:r>
      <w:r w:rsidR="00D14FFE">
        <w:rPr>
          <w:sz w:val="24"/>
          <w:szCs w:val="24"/>
        </w:rPr>
        <w:t>some development in the countryside could be prob</w:t>
      </w:r>
      <w:r w:rsidR="00F86DA8">
        <w:rPr>
          <w:sz w:val="24"/>
          <w:szCs w:val="24"/>
        </w:rPr>
        <w:t>l</w:t>
      </w:r>
      <w:r w:rsidR="00D14FFE">
        <w:rPr>
          <w:sz w:val="24"/>
          <w:szCs w:val="24"/>
        </w:rPr>
        <w:t>ematic</w:t>
      </w:r>
      <w:r w:rsidR="003D0C6F">
        <w:rPr>
          <w:sz w:val="24"/>
          <w:szCs w:val="24"/>
        </w:rPr>
        <w:t>.</w:t>
      </w:r>
    </w:p>
    <w:p w14:paraId="4A9B3399" w14:textId="113C696B" w:rsidR="00784EAC" w:rsidRDefault="00462F77" w:rsidP="004F2DD9">
      <w:pPr>
        <w:spacing w:line="240" w:lineRule="auto"/>
        <w:rPr>
          <w:sz w:val="24"/>
          <w:szCs w:val="24"/>
        </w:rPr>
      </w:pPr>
      <w:r>
        <w:rPr>
          <w:sz w:val="24"/>
          <w:szCs w:val="24"/>
        </w:rPr>
        <w:t>Element 1</w:t>
      </w:r>
      <w:r w:rsidR="004E4CB6">
        <w:rPr>
          <w:sz w:val="24"/>
          <w:szCs w:val="24"/>
        </w:rPr>
        <w:t>1</w:t>
      </w:r>
      <w:r>
        <w:rPr>
          <w:sz w:val="24"/>
          <w:szCs w:val="24"/>
        </w:rPr>
        <w:t xml:space="preserve"> addresses a strategic planning matter in terms which go beyond the expectations of the NPPF</w:t>
      </w:r>
      <w:r w:rsidR="007D3B62">
        <w:rPr>
          <w:sz w:val="24"/>
          <w:szCs w:val="24"/>
        </w:rPr>
        <w:t xml:space="preserve"> and cannot be retained</w:t>
      </w:r>
      <w:r w:rsidR="004E4CB6">
        <w:rPr>
          <w:sz w:val="24"/>
          <w:szCs w:val="24"/>
        </w:rPr>
        <w:t>.</w:t>
      </w:r>
    </w:p>
    <w:p w14:paraId="2584EE2B" w14:textId="1860A2E7" w:rsidR="00C47095" w:rsidRPr="005371EC" w:rsidRDefault="005C0F6B" w:rsidP="005371EC">
      <w:pPr>
        <w:spacing w:line="240" w:lineRule="auto"/>
        <w:rPr>
          <w:sz w:val="24"/>
          <w:szCs w:val="24"/>
        </w:rPr>
      </w:pPr>
      <w:r>
        <w:rPr>
          <w:sz w:val="24"/>
          <w:szCs w:val="24"/>
        </w:rPr>
        <w:t>The local planning authority has noted that on Map</w:t>
      </w:r>
      <w:r w:rsidR="00253C6A">
        <w:rPr>
          <w:sz w:val="24"/>
          <w:szCs w:val="24"/>
        </w:rPr>
        <w:t xml:space="preserve"> 7 the </w:t>
      </w:r>
      <w:r w:rsidR="00A64298" w:rsidRPr="00A64298">
        <w:rPr>
          <w:sz w:val="24"/>
          <w:szCs w:val="24"/>
        </w:rPr>
        <w:t xml:space="preserve">Ancient </w:t>
      </w:r>
      <w:r w:rsidR="00A64298">
        <w:rPr>
          <w:sz w:val="24"/>
          <w:szCs w:val="24"/>
        </w:rPr>
        <w:t>W</w:t>
      </w:r>
      <w:r w:rsidR="00A64298" w:rsidRPr="00A64298">
        <w:rPr>
          <w:sz w:val="24"/>
          <w:szCs w:val="24"/>
        </w:rPr>
        <w:t>oodland is not easily legible.</w:t>
      </w:r>
    </w:p>
    <w:p w14:paraId="5BE0D76B" w14:textId="73F5532D" w:rsidR="00784EAC" w:rsidRDefault="00784EAC" w:rsidP="00784EAC">
      <w:pPr>
        <w:spacing w:after="0" w:line="240" w:lineRule="auto"/>
        <w:rPr>
          <w:b/>
          <w:bCs/>
          <w:sz w:val="24"/>
          <w:szCs w:val="24"/>
        </w:rPr>
      </w:pPr>
      <w:r w:rsidRPr="00784EAC">
        <w:rPr>
          <w:b/>
          <w:bCs/>
          <w:sz w:val="24"/>
          <w:szCs w:val="24"/>
        </w:rPr>
        <w:lastRenderedPageBreak/>
        <w:t xml:space="preserve">HOO9: </w:t>
      </w:r>
      <w:bookmarkStart w:id="0" w:name="_Hlk166449585"/>
      <w:r w:rsidRPr="00784EAC">
        <w:rPr>
          <w:b/>
          <w:bCs/>
          <w:sz w:val="24"/>
          <w:szCs w:val="24"/>
        </w:rPr>
        <w:t xml:space="preserve">Local Green Space </w:t>
      </w:r>
      <w:bookmarkEnd w:id="0"/>
    </w:p>
    <w:p w14:paraId="27A7BED2" w14:textId="7BCC5220" w:rsidR="00D5640D" w:rsidRDefault="00784EAC" w:rsidP="005C5806">
      <w:pPr>
        <w:spacing w:line="240" w:lineRule="auto"/>
        <w:rPr>
          <w:sz w:val="24"/>
          <w:szCs w:val="24"/>
        </w:rPr>
      </w:pPr>
      <w:r>
        <w:rPr>
          <w:sz w:val="24"/>
          <w:szCs w:val="24"/>
        </w:rPr>
        <w:t xml:space="preserve">Whilst I have yet to visit the area to assess the areas proposed for designation, the nature </w:t>
      </w:r>
      <w:r w:rsidR="00BB5C2E">
        <w:rPr>
          <w:sz w:val="24"/>
          <w:szCs w:val="24"/>
        </w:rPr>
        <w:t xml:space="preserve">of the areas would seem appropriate in principle. </w:t>
      </w:r>
      <w:r w:rsidR="00AB6900">
        <w:rPr>
          <w:sz w:val="24"/>
          <w:szCs w:val="24"/>
        </w:rPr>
        <w:t>The accompanying assess</w:t>
      </w:r>
      <w:r w:rsidR="00CA7E91">
        <w:rPr>
          <w:sz w:val="24"/>
          <w:szCs w:val="24"/>
        </w:rPr>
        <w:t xml:space="preserve">ment document appears to be appropriate in its scope (although adjacent designations are not relevant to the </w:t>
      </w:r>
      <w:r w:rsidR="002636CD">
        <w:rPr>
          <w:sz w:val="24"/>
          <w:szCs w:val="24"/>
        </w:rPr>
        <w:t xml:space="preserve">intrinsic value of the </w:t>
      </w:r>
      <w:r w:rsidR="0082761E" w:rsidRPr="0082761E">
        <w:rPr>
          <w:sz w:val="24"/>
          <w:szCs w:val="24"/>
        </w:rPr>
        <w:t>Local Green Space</w:t>
      </w:r>
      <w:r w:rsidR="0082761E">
        <w:rPr>
          <w:sz w:val="24"/>
          <w:szCs w:val="24"/>
        </w:rPr>
        <w:t xml:space="preserve"> </w:t>
      </w:r>
      <w:r w:rsidR="002636CD">
        <w:rPr>
          <w:sz w:val="24"/>
          <w:szCs w:val="24"/>
        </w:rPr>
        <w:t xml:space="preserve">sites proposed for designation). </w:t>
      </w:r>
      <w:r w:rsidR="00D5640D">
        <w:rPr>
          <w:sz w:val="24"/>
          <w:szCs w:val="24"/>
        </w:rPr>
        <w:t>The local planning authority has commented</w:t>
      </w:r>
      <w:r w:rsidR="005C5806">
        <w:rPr>
          <w:sz w:val="24"/>
          <w:szCs w:val="24"/>
        </w:rPr>
        <w:t>: “</w:t>
      </w:r>
      <w:r w:rsidR="005C5806" w:rsidRPr="005C5806">
        <w:rPr>
          <w:sz w:val="24"/>
          <w:szCs w:val="24"/>
        </w:rPr>
        <w:t>Preference would be for the paddock at the southern end of Elm Avenue to come under Hoo Common</w:t>
      </w:r>
      <w:r w:rsidR="005C5806">
        <w:rPr>
          <w:sz w:val="24"/>
          <w:szCs w:val="24"/>
        </w:rPr>
        <w:t xml:space="preserve"> </w:t>
      </w:r>
      <w:r w:rsidR="005C5806" w:rsidRPr="005C5806">
        <w:rPr>
          <w:sz w:val="24"/>
          <w:szCs w:val="24"/>
        </w:rPr>
        <w:t>ownership and long-term management.</w:t>
      </w:r>
      <w:r w:rsidR="005C5806">
        <w:rPr>
          <w:sz w:val="24"/>
          <w:szCs w:val="24"/>
        </w:rPr>
        <w:t xml:space="preserve">” Any extension to the </w:t>
      </w:r>
      <w:r w:rsidR="00971CAD">
        <w:rPr>
          <w:sz w:val="24"/>
          <w:szCs w:val="24"/>
        </w:rPr>
        <w:t xml:space="preserve">boundary of the areas proposed for designation at this stage </w:t>
      </w:r>
      <w:r w:rsidR="00E12A46">
        <w:rPr>
          <w:sz w:val="24"/>
          <w:szCs w:val="24"/>
        </w:rPr>
        <w:t>c</w:t>
      </w:r>
      <w:r w:rsidR="00971CAD">
        <w:rPr>
          <w:sz w:val="24"/>
          <w:szCs w:val="24"/>
        </w:rPr>
        <w:t>ould require a re-run of the public consultations.</w:t>
      </w:r>
    </w:p>
    <w:p w14:paraId="017C0F82" w14:textId="1812E354" w:rsidR="00D90E16" w:rsidRPr="004F2DD9" w:rsidRDefault="00BB5C2E" w:rsidP="004F2DD9">
      <w:pPr>
        <w:spacing w:line="240" w:lineRule="auto"/>
        <w:rPr>
          <w:sz w:val="24"/>
          <w:szCs w:val="24"/>
        </w:rPr>
      </w:pPr>
      <w:r>
        <w:rPr>
          <w:sz w:val="24"/>
          <w:szCs w:val="24"/>
        </w:rPr>
        <w:t xml:space="preserve">The NPPF says </w:t>
      </w:r>
      <w:r w:rsidR="00FC19CE">
        <w:rPr>
          <w:sz w:val="24"/>
          <w:szCs w:val="24"/>
        </w:rPr>
        <w:t xml:space="preserve">(para 107) </w:t>
      </w:r>
      <w:r>
        <w:rPr>
          <w:sz w:val="24"/>
          <w:szCs w:val="24"/>
        </w:rPr>
        <w:t xml:space="preserve">that </w:t>
      </w:r>
      <w:r w:rsidR="009D3B00">
        <w:rPr>
          <w:sz w:val="24"/>
          <w:szCs w:val="24"/>
        </w:rPr>
        <w:t>“</w:t>
      </w:r>
      <w:r w:rsidR="009D3B00" w:rsidRPr="009D3B00">
        <w:rPr>
          <w:sz w:val="24"/>
          <w:szCs w:val="24"/>
        </w:rPr>
        <w:t>Policies for managing development within a Local Green Space should be consistent with those for Green Belts</w:t>
      </w:r>
      <w:r w:rsidR="00CD766E">
        <w:rPr>
          <w:sz w:val="24"/>
          <w:szCs w:val="24"/>
        </w:rPr>
        <w:t xml:space="preserve">”; it would seem that element 2 of the Policy goes beyond the scope of </w:t>
      </w:r>
      <w:r w:rsidR="00752C64">
        <w:rPr>
          <w:sz w:val="24"/>
          <w:szCs w:val="24"/>
        </w:rPr>
        <w:t xml:space="preserve">Green Belt </w:t>
      </w:r>
      <w:proofErr w:type="gramStart"/>
      <w:r w:rsidR="00752C64">
        <w:rPr>
          <w:sz w:val="24"/>
          <w:szCs w:val="24"/>
        </w:rPr>
        <w:t>policy</w:t>
      </w:r>
      <w:proofErr w:type="gramEnd"/>
    </w:p>
    <w:p w14:paraId="12AE07E7" w14:textId="0516F28C" w:rsidR="003E35E8" w:rsidRDefault="003E35E8" w:rsidP="003E35E8">
      <w:pPr>
        <w:spacing w:after="0" w:line="240" w:lineRule="auto"/>
        <w:rPr>
          <w:b/>
          <w:bCs/>
          <w:sz w:val="24"/>
          <w:szCs w:val="24"/>
        </w:rPr>
      </w:pPr>
      <w:r w:rsidRPr="003E35E8">
        <w:rPr>
          <w:b/>
          <w:bCs/>
          <w:sz w:val="24"/>
          <w:szCs w:val="24"/>
        </w:rPr>
        <w:t xml:space="preserve">HOO10: Air Quality </w:t>
      </w:r>
    </w:p>
    <w:p w14:paraId="39341CCD" w14:textId="4E36A182" w:rsidR="008934BF" w:rsidRPr="004F2DD9" w:rsidRDefault="003E35E8" w:rsidP="004F2DD9">
      <w:pPr>
        <w:spacing w:line="240" w:lineRule="auto"/>
        <w:rPr>
          <w:sz w:val="24"/>
          <w:szCs w:val="24"/>
        </w:rPr>
      </w:pPr>
      <w:r>
        <w:rPr>
          <w:sz w:val="24"/>
          <w:szCs w:val="24"/>
        </w:rPr>
        <w:t xml:space="preserve">The </w:t>
      </w:r>
      <w:r w:rsidR="00B06FEF">
        <w:rPr>
          <w:sz w:val="24"/>
          <w:szCs w:val="24"/>
        </w:rPr>
        <w:t>AQMA</w:t>
      </w:r>
      <w:r w:rsidR="00B3277F">
        <w:rPr>
          <w:sz w:val="24"/>
          <w:szCs w:val="24"/>
        </w:rPr>
        <w:t xml:space="preserve"> </w:t>
      </w:r>
      <w:r w:rsidR="001704ED">
        <w:rPr>
          <w:sz w:val="24"/>
          <w:szCs w:val="24"/>
        </w:rPr>
        <w:t>within the Neighbourhood Area has been designated locally rather than nationally and I cannot see that Policy HOO 10 adds anything</w:t>
      </w:r>
      <w:r w:rsidR="00D8026E">
        <w:rPr>
          <w:sz w:val="24"/>
          <w:szCs w:val="24"/>
        </w:rPr>
        <w:t xml:space="preserve"> supported by evidence to </w:t>
      </w:r>
      <w:r w:rsidR="00F474DA">
        <w:rPr>
          <w:sz w:val="24"/>
          <w:szCs w:val="24"/>
        </w:rPr>
        <w:t>the local planning authority’s planning requirements.</w:t>
      </w:r>
    </w:p>
    <w:p w14:paraId="080662EB" w14:textId="77777777" w:rsidR="008B1475" w:rsidRPr="00EC310C" w:rsidRDefault="008B1475"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 xml:space="preserve">8. Travel Infrastructure </w:t>
      </w:r>
    </w:p>
    <w:p w14:paraId="52B8C285" w14:textId="77777777" w:rsidR="00563E59" w:rsidRDefault="00DA2006" w:rsidP="00563E59">
      <w:pPr>
        <w:spacing w:after="0" w:line="240" w:lineRule="auto"/>
        <w:rPr>
          <w:b/>
          <w:bCs/>
          <w:sz w:val="24"/>
          <w:szCs w:val="24"/>
        </w:rPr>
      </w:pPr>
      <w:r w:rsidRPr="00DA2006">
        <w:rPr>
          <w:b/>
          <w:bCs/>
          <w:sz w:val="24"/>
          <w:szCs w:val="24"/>
        </w:rPr>
        <w:t xml:space="preserve">HOO11: Sustainable Transport and Active Travel </w:t>
      </w:r>
    </w:p>
    <w:p w14:paraId="2E6FDED1" w14:textId="47DC9126" w:rsidR="00A36A34" w:rsidRDefault="00262160" w:rsidP="00262160">
      <w:pPr>
        <w:spacing w:line="240" w:lineRule="auto"/>
        <w:rPr>
          <w:sz w:val="24"/>
          <w:szCs w:val="24"/>
        </w:rPr>
      </w:pPr>
      <w:r>
        <w:rPr>
          <w:sz w:val="24"/>
          <w:szCs w:val="24"/>
        </w:rPr>
        <w:t>The local planning authority has commented: “</w:t>
      </w:r>
      <w:r w:rsidRPr="00262160">
        <w:rPr>
          <w:sz w:val="24"/>
          <w:szCs w:val="24"/>
        </w:rPr>
        <w:t>The policy generally does not appear to prioritise active travel and public transport movements</w:t>
      </w:r>
      <w:r w:rsidR="004870A2">
        <w:rPr>
          <w:sz w:val="24"/>
          <w:szCs w:val="24"/>
        </w:rPr>
        <w:t xml:space="preserve"> </w:t>
      </w:r>
      <w:r w:rsidRPr="00262160">
        <w:rPr>
          <w:sz w:val="24"/>
          <w:szCs w:val="24"/>
        </w:rPr>
        <w:t>over private car use</w:t>
      </w:r>
      <w:r w:rsidR="004870A2">
        <w:rPr>
          <w:sz w:val="24"/>
          <w:szCs w:val="24"/>
        </w:rPr>
        <w:t>”</w:t>
      </w:r>
      <w:r w:rsidRPr="00262160">
        <w:rPr>
          <w:sz w:val="24"/>
          <w:szCs w:val="24"/>
        </w:rPr>
        <w:t>,</w:t>
      </w:r>
      <w:r w:rsidR="004870A2">
        <w:rPr>
          <w:sz w:val="24"/>
          <w:szCs w:val="24"/>
        </w:rPr>
        <w:t xml:space="preserve"> which perhaps begs the question whether anything </w:t>
      </w:r>
      <w:r w:rsidR="00F815D0">
        <w:rPr>
          <w:sz w:val="24"/>
          <w:szCs w:val="24"/>
        </w:rPr>
        <w:t>of significance is being added to existing policy requirements (nation and local)</w:t>
      </w:r>
      <w:r w:rsidR="00E2116A">
        <w:rPr>
          <w:sz w:val="24"/>
          <w:szCs w:val="24"/>
        </w:rPr>
        <w:t xml:space="preserve">. </w:t>
      </w:r>
      <w:r w:rsidR="004870A2">
        <w:rPr>
          <w:sz w:val="24"/>
          <w:szCs w:val="24"/>
        </w:rPr>
        <w:t xml:space="preserve"> </w:t>
      </w:r>
      <w:r w:rsidR="00641D8A">
        <w:rPr>
          <w:sz w:val="24"/>
          <w:szCs w:val="24"/>
        </w:rPr>
        <w:t>As noted earlier</w:t>
      </w:r>
      <w:r w:rsidR="008F1A9C">
        <w:rPr>
          <w:sz w:val="24"/>
          <w:szCs w:val="24"/>
        </w:rPr>
        <w:t xml:space="preserve">, </w:t>
      </w:r>
      <w:r w:rsidR="005501CC">
        <w:rPr>
          <w:sz w:val="24"/>
          <w:szCs w:val="24"/>
        </w:rPr>
        <w:t>a</w:t>
      </w:r>
      <w:r w:rsidR="008F1A9C" w:rsidRPr="008F1A9C">
        <w:rPr>
          <w:sz w:val="24"/>
          <w:szCs w:val="24"/>
        </w:rPr>
        <w:t xml:space="preserve"> representation queries the need to specify an “electric charging point” for bicycles since this would be </w:t>
      </w:r>
      <w:r>
        <w:rPr>
          <w:sz w:val="24"/>
          <w:szCs w:val="24"/>
        </w:rPr>
        <w:t xml:space="preserve">no more than </w:t>
      </w:r>
      <w:r w:rsidR="008F1A9C" w:rsidRPr="008F1A9C">
        <w:rPr>
          <w:sz w:val="24"/>
          <w:szCs w:val="24"/>
        </w:rPr>
        <w:t xml:space="preserve">a </w:t>
      </w:r>
      <w:r w:rsidR="00DA254B">
        <w:rPr>
          <w:sz w:val="24"/>
          <w:szCs w:val="24"/>
        </w:rPr>
        <w:t>standard</w:t>
      </w:r>
      <w:r w:rsidR="008F1A9C" w:rsidRPr="008F1A9C">
        <w:rPr>
          <w:sz w:val="24"/>
          <w:szCs w:val="24"/>
        </w:rPr>
        <w:t xml:space="preserve"> socket.</w:t>
      </w:r>
    </w:p>
    <w:p w14:paraId="728C1FEA" w14:textId="60B3141D" w:rsidR="00A205A8" w:rsidRDefault="00D33F16" w:rsidP="004F2DD9">
      <w:pPr>
        <w:spacing w:line="240" w:lineRule="auto"/>
        <w:rPr>
          <w:sz w:val="24"/>
          <w:szCs w:val="24"/>
        </w:rPr>
      </w:pPr>
      <w:r>
        <w:rPr>
          <w:sz w:val="24"/>
          <w:szCs w:val="24"/>
        </w:rPr>
        <w:t>Does e</w:t>
      </w:r>
      <w:r w:rsidR="00A205A8">
        <w:rPr>
          <w:sz w:val="24"/>
          <w:szCs w:val="24"/>
        </w:rPr>
        <w:t xml:space="preserve">lement </w:t>
      </w:r>
      <w:r>
        <w:rPr>
          <w:sz w:val="24"/>
          <w:szCs w:val="24"/>
        </w:rPr>
        <w:t>3 add anything of significance to the more balanced element 1?</w:t>
      </w:r>
      <w:r w:rsidR="00AB3D9A">
        <w:rPr>
          <w:sz w:val="24"/>
          <w:szCs w:val="24"/>
        </w:rPr>
        <w:t xml:space="preserve"> A representation has suggested this alternative:</w:t>
      </w:r>
    </w:p>
    <w:p w14:paraId="12CC1622" w14:textId="57A739C0" w:rsidR="00AB3D9A" w:rsidRPr="00AB3D9A" w:rsidRDefault="00AB3D9A" w:rsidP="004F2DD9">
      <w:pPr>
        <w:spacing w:line="240" w:lineRule="auto"/>
        <w:rPr>
          <w:sz w:val="24"/>
          <w:szCs w:val="24"/>
        </w:rPr>
      </w:pPr>
      <w:r>
        <w:rPr>
          <w:sz w:val="24"/>
          <w:szCs w:val="24"/>
        </w:rPr>
        <w:t>“</w:t>
      </w:r>
      <w:r w:rsidRPr="00AB3D9A">
        <w:rPr>
          <w:sz w:val="24"/>
          <w:szCs w:val="24"/>
        </w:rPr>
        <w:t xml:space="preserve">3. Development must be supported by adequate road infrastructure and/or financial contribution where necessary to mitigate the impact of development and to safely support additional traffic movements where it is evidenced there would be an unacceptable highway safety impact, and/or the impact </w:t>
      </w:r>
      <w:r w:rsidR="00D81B35">
        <w:rPr>
          <w:sz w:val="24"/>
          <w:szCs w:val="24"/>
        </w:rPr>
        <w:t xml:space="preserve">[on] </w:t>
      </w:r>
      <w:r w:rsidRPr="00AB3D9A">
        <w:rPr>
          <w:sz w:val="24"/>
          <w:szCs w:val="24"/>
        </w:rPr>
        <w:t>the transport network would be severe</w:t>
      </w:r>
      <w:r w:rsidR="003C2CCA">
        <w:rPr>
          <w:sz w:val="24"/>
          <w:szCs w:val="24"/>
        </w:rPr>
        <w:t>.”</w:t>
      </w:r>
    </w:p>
    <w:p w14:paraId="01D1E461" w14:textId="2637CAB1" w:rsidR="005371EC" w:rsidRPr="00990F08" w:rsidRDefault="00823F3A" w:rsidP="00990F08">
      <w:pPr>
        <w:spacing w:line="240" w:lineRule="auto"/>
        <w:rPr>
          <w:sz w:val="24"/>
          <w:szCs w:val="24"/>
        </w:rPr>
      </w:pPr>
      <w:r>
        <w:rPr>
          <w:sz w:val="24"/>
          <w:szCs w:val="24"/>
        </w:rPr>
        <w:t>In relation to element 6, the local planning authority has commented: “</w:t>
      </w:r>
      <w:r w:rsidRPr="00823F3A">
        <w:rPr>
          <w:sz w:val="24"/>
          <w:szCs w:val="24"/>
        </w:rPr>
        <w:t xml:space="preserve">New roads already </w:t>
      </w:r>
      <w:proofErr w:type="gramStart"/>
      <w:r w:rsidRPr="00823F3A">
        <w:rPr>
          <w:sz w:val="24"/>
          <w:szCs w:val="24"/>
        </w:rPr>
        <w:t>have to</w:t>
      </w:r>
      <w:proofErr w:type="gramEnd"/>
      <w:r w:rsidRPr="00823F3A">
        <w:rPr>
          <w:sz w:val="24"/>
          <w:szCs w:val="24"/>
        </w:rPr>
        <w:t xml:space="preserve"> ensure that they can accommodate service and emergency vehicles –</w:t>
      </w:r>
      <w:r>
        <w:rPr>
          <w:sz w:val="24"/>
          <w:szCs w:val="24"/>
        </w:rPr>
        <w:t xml:space="preserve"> </w:t>
      </w:r>
      <w:r w:rsidRPr="00823F3A">
        <w:rPr>
          <w:sz w:val="24"/>
          <w:szCs w:val="24"/>
        </w:rPr>
        <w:t>this policy does not appear to offer much more apart from requiring ‘easy passage’, which has the</w:t>
      </w:r>
      <w:r>
        <w:rPr>
          <w:sz w:val="24"/>
          <w:szCs w:val="24"/>
        </w:rPr>
        <w:t xml:space="preserve"> </w:t>
      </w:r>
      <w:r w:rsidRPr="00823F3A">
        <w:rPr>
          <w:sz w:val="24"/>
          <w:szCs w:val="24"/>
        </w:rPr>
        <w:t>potential to encourage building of wider roads than necessary, which will encourage speeding and</w:t>
      </w:r>
      <w:r w:rsidR="000C3957">
        <w:rPr>
          <w:sz w:val="24"/>
          <w:szCs w:val="24"/>
        </w:rPr>
        <w:t xml:space="preserve"> </w:t>
      </w:r>
      <w:r w:rsidRPr="00823F3A">
        <w:rPr>
          <w:sz w:val="24"/>
          <w:szCs w:val="24"/>
        </w:rPr>
        <w:t>thus potentially lead to more serious traffic incidents</w:t>
      </w:r>
      <w:r w:rsidR="000C3957">
        <w:rPr>
          <w:sz w:val="24"/>
          <w:szCs w:val="24"/>
        </w:rPr>
        <w:t>”</w:t>
      </w:r>
      <w:r w:rsidRPr="00823F3A">
        <w:rPr>
          <w:sz w:val="24"/>
          <w:szCs w:val="24"/>
        </w:rPr>
        <w:t>.</w:t>
      </w:r>
      <w:r w:rsidR="000C3957">
        <w:rPr>
          <w:sz w:val="24"/>
          <w:szCs w:val="24"/>
        </w:rPr>
        <w:t xml:space="preserve"> This again raises the question as to whether a Neighbourhood Plan can add anything to current planning policies </w:t>
      </w:r>
      <w:r w:rsidR="005C0851">
        <w:rPr>
          <w:sz w:val="24"/>
          <w:szCs w:val="24"/>
        </w:rPr>
        <w:t>on transport other than through site-specific proposals</w:t>
      </w:r>
      <w:r w:rsidR="00B25146">
        <w:rPr>
          <w:sz w:val="24"/>
          <w:szCs w:val="24"/>
        </w:rPr>
        <w:t>, of which there are none in the present Plan.</w:t>
      </w:r>
    </w:p>
    <w:p w14:paraId="04CFB1C3" w14:textId="1F00EEB2" w:rsidR="00F84BD3" w:rsidRDefault="00A972E6" w:rsidP="00F84BD3">
      <w:pPr>
        <w:spacing w:after="0" w:line="240" w:lineRule="auto"/>
        <w:rPr>
          <w:b/>
          <w:bCs/>
          <w:sz w:val="24"/>
          <w:szCs w:val="24"/>
        </w:rPr>
      </w:pPr>
      <w:r w:rsidRPr="00A972E6">
        <w:rPr>
          <w:b/>
          <w:bCs/>
          <w:sz w:val="24"/>
          <w:szCs w:val="24"/>
        </w:rPr>
        <w:t xml:space="preserve">HOO12: Paths </w:t>
      </w:r>
    </w:p>
    <w:p w14:paraId="54142773" w14:textId="5F65F6EB" w:rsidR="00765952" w:rsidRDefault="00627E2F" w:rsidP="004F2DD9">
      <w:pPr>
        <w:spacing w:line="240" w:lineRule="auto"/>
        <w:rPr>
          <w:sz w:val="24"/>
          <w:szCs w:val="24"/>
        </w:rPr>
      </w:pPr>
      <w:r>
        <w:rPr>
          <w:sz w:val="24"/>
          <w:szCs w:val="24"/>
        </w:rPr>
        <w:t xml:space="preserve">The local planning authority has indicated that </w:t>
      </w:r>
      <w:r w:rsidR="00765952">
        <w:rPr>
          <w:sz w:val="24"/>
          <w:szCs w:val="24"/>
        </w:rPr>
        <w:t>references to the</w:t>
      </w:r>
      <w:r w:rsidR="00765952" w:rsidRPr="00765952">
        <w:rPr>
          <w:sz w:val="24"/>
          <w:szCs w:val="24"/>
        </w:rPr>
        <w:t xml:space="preserve"> </w:t>
      </w:r>
      <w:r w:rsidR="00765952">
        <w:rPr>
          <w:sz w:val="24"/>
          <w:szCs w:val="24"/>
        </w:rPr>
        <w:t>“</w:t>
      </w:r>
      <w:r w:rsidR="00765952" w:rsidRPr="00765952">
        <w:rPr>
          <w:sz w:val="24"/>
          <w:szCs w:val="24"/>
        </w:rPr>
        <w:t>Na</w:t>
      </w:r>
      <w:r w:rsidR="00765952">
        <w:rPr>
          <w:rFonts w:ascii="Calibri" w:eastAsia="Calibri" w:hAnsi="Calibri" w:cs="Calibri"/>
          <w:sz w:val="24"/>
          <w:szCs w:val="24"/>
        </w:rPr>
        <w:t>ti</w:t>
      </w:r>
      <w:r w:rsidR="00765952" w:rsidRPr="00765952">
        <w:rPr>
          <w:sz w:val="24"/>
          <w:szCs w:val="24"/>
        </w:rPr>
        <w:t>onal Coastal Footpath</w:t>
      </w:r>
      <w:r w:rsidR="00765952">
        <w:rPr>
          <w:sz w:val="24"/>
          <w:szCs w:val="24"/>
        </w:rPr>
        <w:t>”</w:t>
      </w:r>
      <w:r w:rsidR="00765952" w:rsidRPr="00765952">
        <w:rPr>
          <w:sz w:val="24"/>
          <w:szCs w:val="24"/>
        </w:rPr>
        <w:t xml:space="preserve"> </w:t>
      </w:r>
      <w:r w:rsidR="00765952">
        <w:rPr>
          <w:sz w:val="24"/>
          <w:szCs w:val="24"/>
        </w:rPr>
        <w:t xml:space="preserve">should be amended </w:t>
      </w:r>
      <w:r w:rsidR="00765952" w:rsidRPr="00765952">
        <w:rPr>
          <w:sz w:val="24"/>
          <w:szCs w:val="24"/>
        </w:rPr>
        <w:t xml:space="preserve">to </w:t>
      </w:r>
      <w:r w:rsidR="00C31DB7">
        <w:rPr>
          <w:sz w:val="24"/>
          <w:szCs w:val="24"/>
        </w:rPr>
        <w:t>the ‘</w:t>
      </w:r>
      <w:r w:rsidR="00765952" w:rsidRPr="00765952">
        <w:rPr>
          <w:sz w:val="24"/>
          <w:szCs w:val="24"/>
        </w:rPr>
        <w:t>King Charles III England Coast Path</w:t>
      </w:r>
      <w:r w:rsidR="00C31DB7">
        <w:rPr>
          <w:sz w:val="24"/>
          <w:szCs w:val="24"/>
        </w:rPr>
        <w:t>’</w:t>
      </w:r>
      <w:r w:rsidR="00765952" w:rsidRPr="00765952">
        <w:rPr>
          <w:sz w:val="24"/>
          <w:szCs w:val="24"/>
        </w:rPr>
        <w:t>.</w:t>
      </w:r>
      <w:r w:rsidR="00C31DB7">
        <w:rPr>
          <w:sz w:val="24"/>
          <w:szCs w:val="24"/>
        </w:rPr>
        <w:t xml:space="preserve"> They have also noted a few typographical errors.</w:t>
      </w:r>
    </w:p>
    <w:p w14:paraId="17153D5D" w14:textId="54DD97C4" w:rsidR="00600984" w:rsidRPr="004F2DD9" w:rsidRDefault="00313918" w:rsidP="004F2DD9">
      <w:pPr>
        <w:spacing w:line="240" w:lineRule="auto"/>
        <w:rPr>
          <w:sz w:val="24"/>
          <w:szCs w:val="24"/>
        </w:rPr>
      </w:pPr>
      <w:r>
        <w:rPr>
          <w:sz w:val="24"/>
          <w:szCs w:val="24"/>
        </w:rPr>
        <w:lastRenderedPageBreak/>
        <w:t xml:space="preserve">Given the density of protected footpaths </w:t>
      </w:r>
      <w:r w:rsidR="001229F8">
        <w:rPr>
          <w:sz w:val="24"/>
          <w:szCs w:val="24"/>
        </w:rPr>
        <w:t xml:space="preserve">etc. </w:t>
      </w:r>
      <w:r>
        <w:rPr>
          <w:sz w:val="24"/>
          <w:szCs w:val="24"/>
        </w:rPr>
        <w:t xml:space="preserve">within the Neighbourhood Area it is improbable that </w:t>
      </w:r>
      <w:r w:rsidR="001C1F90">
        <w:rPr>
          <w:sz w:val="24"/>
          <w:szCs w:val="24"/>
        </w:rPr>
        <w:t xml:space="preserve">development will not affect the “amenity” </w:t>
      </w:r>
      <w:r w:rsidR="00B117C0">
        <w:rPr>
          <w:sz w:val="24"/>
          <w:szCs w:val="24"/>
        </w:rPr>
        <w:t xml:space="preserve">(however that might be defined) </w:t>
      </w:r>
      <w:r w:rsidR="001C1F90">
        <w:rPr>
          <w:sz w:val="24"/>
          <w:szCs w:val="24"/>
        </w:rPr>
        <w:t xml:space="preserve">of the </w:t>
      </w:r>
      <w:r w:rsidR="003662EF">
        <w:rPr>
          <w:sz w:val="24"/>
          <w:szCs w:val="24"/>
        </w:rPr>
        <w:t>routes, and that is not a protected characteristic</w:t>
      </w:r>
      <w:r w:rsidR="00C62C33">
        <w:rPr>
          <w:sz w:val="24"/>
          <w:szCs w:val="24"/>
        </w:rPr>
        <w:t xml:space="preserve"> for public rights of way</w:t>
      </w:r>
      <w:r w:rsidR="003662EF">
        <w:rPr>
          <w:sz w:val="24"/>
          <w:szCs w:val="24"/>
        </w:rPr>
        <w:t xml:space="preserve">. </w:t>
      </w:r>
      <w:r w:rsidR="00FB658E">
        <w:rPr>
          <w:sz w:val="24"/>
          <w:szCs w:val="24"/>
        </w:rPr>
        <w:t>There is a scheme for rights of way to be diverted and the Neighbourhood Plan can’t afford more protections than national legislation allows.</w:t>
      </w:r>
    </w:p>
    <w:p w14:paraId="6DC1E3CC" w14:textId="60A93C98" w:rsidR="00D44F37" w:rsidRPr="00825A8E" w:rsidRDefault="00C449D8" w:rsidP="004F2DD9">
      <w:pPr>
        <w:spacing w:line="240" w:lineRule="auto"/>
        <w:rPr>
          <w:sz w:val="24"/>
          <w:szCs w:val="24"/>
        </w:rPr>
      </w:pPr>
      <w:r w:rsidRPr="00825A8E">
        <w:rPr>
          <w:sz w:val="24"/>
          <w:szCs w:val="24"/>
        </w:rPr>
        <w:t xml:space="preserve">It is not immediately apparent, nor explained, what “development of the sea wall” might </w:t>
      </w:r>
      <w:r w:rsidR="007B1F43" w:rsidRPr="00825A8E">
        <w:rPr>
          <w:sz w:val="24"/>
          <w:szCs w:val="24"/>
        </w:rPr>
        <w:t>entail.</w:t>
      </w:r>
      <w:r w:rsidR="00CC6196" w:rsidRPr="00825A8E">
        <w:rPr>
          <w:sz w:val="24"/>
          <w:szCs w:val="24"/>
        </w:rPr>
        <w:t xml:space="preserve"> </w:t>
      </w:r>
    </w:p>
    <w:p w14:paraId="4305BDC6" w14:textId="77777777" w:rsidR="0061021B" w:rsidRPr="00EC310C" w:rsidRDefault="0061021B"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 xml:space="preserve">9. Infrastructure </w:t>
      </w:r>
    </w:p>
    <w:p w14:paraId="0F5CB06A" w14:textId="77777777" w:rsidR="0061021B" w:rsidRPr="00825A8E" w:rsidRDefault="0061021B" w:rsidP="0061021B">
      <w:pPr>
        <w:spacing w:after="0" w:line="240" w:lineRule="auto"/>
        <w:rPr>
          <w:b/>
          <w:bCs/>
          <w:sz w:val="24"/>
          <w:szCs w:val="24"/>
        </w:rPr>
      </w:pPr>
      <w:r w:rsidRPr="00825A8E">
        <w:rPr>
          <w:b/>
          <w:bCs/>
          <w:sz w:val="24"/>
          <w:szCs w:val="24"/>
        </w:rPr>
        <w:t xml:space="preserve">9.1 Planning Infrastructure Priorities </w:t>
      </w:r>
    </w:p>
    <w:p w14:paraId="2CB0572A" w14:textId="25B53A9B" w:rsidR="00C902E4" w:rsidRPr="00BC5822" w:rsidRDefault="00143CD6" w:rsidP="008B0E90">
      <w:pPr>
        <w:spacing w:line="240" w:lineRule="auto"/>
        <w:rPr>
          <w:sz w:val="24"/>
          <w:szCs w:val="24"/>
        </w:rPr>
      </w:pPr>
      <w:r w:rsidRPr="00825A8E">
        <w:rPr>
          <w:sz w:val="24"/>
          <w:szCs w:val="24"/>
        </w:rPr>
        <w:t>National Planning Pol</w:t>
      </w:r>
      <w:r w:rsidR="003239E8" w:rsidRPr="00825A8E">
        <w:rPr>
          <w:sz w:val="24"/>
          <w:szCs w:val="24"/>
        </w:rPr>
        <w:t xml:space="preserve">icy Guidance confirms that Neighbourhood Plans </w:t>
      </w:r>
      <w:r w:rsidR="00AB0E4A" w:rsidRPr="00825A8E">
        <w:rPr>
          <w:sz w:val="24"/>
          <w:szCs w:val="24"/>
        </w:rPr>
        <w:t>may contain</w:t>
      </w:r>
      <w:r w:rsidR="00255D4C" w:rsidRPr="00825A8E">
        <w:rPr>
          <w:sz w:val="24"/>
          <w:szCs w:val="24"/>
        </w:rPr>
        <w:t xml:space="preserve"> </w:t>
      </w:r>
      <w:r w:rsidR="00AB0E4A" w:rsidRPr="00825A8E">
        <w:rPr>
          <w:sz w:val="24"/>
          <w:szCs w:val="24"/>
        </w:rPr>
        <w:t>“</w:t>
      </w:r>
      <w:r w:rsidR="00255D4C" w:rsidRPr="00825A8E">
        <w:rPr>
          <w:sz w:val="24"/>
          <w:szCs w:val="24"/>
        </w:rPr>
        <w:t>policies on the contributions expected from development, but these and any other requirements placed on development should accord with relevant strategic policies and not undermine the deliverability of the neighbourhood plan, local plan or spatial development strategy</w:t>
      </w:r>
      <w:r w:rsidR="00AB0E4A" w:rsidRPr="00825A8E">
        <w:rPr>
          <w:sz w:val="24"/>
          <w:szCs w:val="24"/>
        </w:rPr>
        <w:t>”</w:t>
      </w:r>
      <w:r w:rsidR="001D00AB" w:rsidRPr="00825A8E">
        <w:rPr>
          <w:sz w:val="24"/>
          <w:szCs w:val="24"/>
        </w:rPr>
        <w:t xml:space="preserve"> (</w:t>
      </w:r>
      <w:r w:rsidR="001D00AB" w:rsidRPr="00255D4C">
        <w:rPr>
          <w:sz w:val="24"/>
          <w:szCs w:val="24"/>
        </w:rPr>
        <w:t>Paragraph: 005 Reference ID: 41-005-20190509</w:t>
      </w:r>
      <w:r w:rsidR="001D00AB" w:rsidRPr="00825A8E">
        <w:rPr>
          <w:sz w:val="24"/>
          <w:szCs w:val="24"/>
        </w:rPr>
        <w:t>). I note that the statement here gives an indication of priority rather than a policy as such.</w:t>
      </w:r>
      <w:r w:rsidR="00255D4C" w:rsidRPr="00825A8E">
        <w:rPr>
          <w:sz w:val="24"/>
          <w:szCs w:val="24"/>
        </w:rPr>
        <w:t xml:space="preserve"> </w:t>
      </w:r>
      <w:r w:rsidR="0058501C">
        <w:rPr>
          <w:sz w:val="24"/>
          <w:szCs w:val="24"/>
        </w:rPr>
        <w:t>The local planning authority has comm</w:t>
      </w:r>
      <w:r w:rsidR="008B0E90">
        <w:rPr>
          <w:sz w:val="24"/>
          <w:szCs w:val="24"/>
        </w:rPr>
        <w:t>e</w:t>
      </w:r>
      <w:r w:rsidR="0058501C">
        <w:rPr>
          <w:sz w:val="24"/>
          <w:szCs w:val="24"/>
        </w:rPr>
        <w:t>nted</w:t>
      </w:r>
      <w:r w:rsidR="008B0E90">
        <w:rPr>
          <w:sz w:val="24"/>
          <w:szCs w:val="24"/>
        </w:rPr>
        <w:t>: “</w:t>
      </w:r>
      <w:r w:rsidR="008B0E90" w:rsidRPr="008B0E90">
        <w:rPr>
          <w:sz w:val="24"/>
          <w:szCs w:val="24"/>
        </w:rPr>
        <w:t xml:space="preserve">New major developments should also be providing new outdoor sport facilities (such as football and tennis) </w:t>
      </w:r>
      <w:proofErr w:type="gramStart"/>
      <w:r w:rsidR="008B0E90" w:rsidRPr="008B0E90">
        <w:rPr>
          <w:sz w:val="24"/>
          <w:szCs w:val="24"/>
        </w:rPr>
        <w:t>on-site</w:t>
      </w:r>
      <w:proofErr w:type="gramEnd"/>
      <w:r w:rsidR="008B0E90">
        <w:rPr>
          <w:sz w:val="24"/>
          <w:szCs w:val="24"/>
        </w:rPr>
        <w:t xml:space="preserve"> </w:t>
      </w:r>
      <w:r w:rsidR="008B0E90" w:rsidRPr="008B0E90">
        <w:rPr>
          <w:sz w:val="24"/>
          <w:szCs w:val="24"/>
        </w:rPr>
        <w:t xml:space="preserve">so they are more accessible, rather than just all facilities focused at </w:t>
      </w:r>
      <w:proofErr w:type="spellStart"/>
      <w:r w:rsidR="008B0E90" w:rsidRPr="008B0E90">
        <w:rPr>
          <w:sz w:val="24"/>
          <w:szCs w:val="24"/>
        </w:rPr>
        <w:t>Deangate</w:t>
      </w:r>
      <w:proofErr w:type="spellEnd"/>
      <w:r w:rsidR="008B0E90">
        <w:rPr>
          <w:sz w:val="24"/>
          <w:szCs w:val="24"/>
        </w:rPr>
        <w:t>”</w:t>
      </w:r>
      <w:r w:rsidR="00FB2A59">
        <w:rPr>
          <w:sz w:val="24"/>
          <w:szCs w:val="24"/>
        </w:rPr>
        <w:t>; as the local authority also note</w:t>
      </w:r>
      <w:r w:rsidR="00A5782D">
        <w:rPr>
          <w:sz w:val="24"/>
          <w:szCs w:val="24"/>
        </w:rPr>
        <w:t>s</w:t>
      </w:r>
      <w:r w:rsidR="00FB2A59">
        <w:rPr>
          <w:sz w:val="24"/>
          <w:szCs w:val="24"/>
        </w:rPr>
        <w:t>, that appears to be part of the purpose of Policy HOO5</w:t>
      </w:r>
      <w:r w:rsidR="008B0E90" w:rsidRPr="008B0E90">
        <w:rPr>
          <w:sz w:val="24"/>
          <w:szCs w:val="24"/>
        </w:rPr>
        <w:t>.</w:t>
      </w:r>
    </w:p>
    <w:p w14:paraId="7B1C8FAF" w14:textId="0E8C0534" w:rsidR="00CC105D" w:rsidRPr="00EC310C" w:rsidRDefault="00E1318E" w:rsidP="00EC310C">
      <w:pPr>
        <w:pStyle w:val="Heading2"/>
        <w:rPr>
          <w:rFonts w:asciiTheme="minorHAnsi" w:hAnsiTheme="minorHAnsi" w:cstheme="minorHAnsi"/>
          <w:b/>
          <w:bCs/>
          <w:color w:val="auto"/>
          <w:sz w:val="24"/>
          <w:szCs w:val="24"/>
        </w:rPr>
      </w:pPr>
      <w:r w:rsidRPr="00EC310C">
        <w:rPr>
          <w:rFonts w:asciiTheme="minorHAnsi" w:hAnsiTheme="minorHAnsi" w:cstheme="minorHAnsi"/>
          <w:b/>
          <w:bCs/>
          <w:color w:val="auto"/>
          <w:sz w:val="24"/>
          <w:szCs w:val="24"/>
        </w:rPr>
        <w:t>10. Contact and Acknowledgements</w:t>
      </w:r>
    </w:p>
    <w:p w14:paraId="50F1323E" w14:textId="52054D2F" w:rsidR="00E1318E" w:rsidRDefault="00E1318E" w:rsidP="004F2DD9">
      <w:pPr>
        <w:spacing w:line="240" w:lineRule="auto"/>
        <w:rPr>
          <w:sz w:val="24"/>
          <w:szCs w:val="24"/>
        </w:rPr>
      </w:pPr>
      <w:r w:rsidRPr="003B0EE0">
        <w:rPr>
          <w:sz w:val="24"/>
          <w:szCs w:val="24"/>
        </w:rPr>
        <w:t>No comment</w:t>
      </w:r>
      <w:r w:rsidR="003B0EE0" w:rsidRPr="003B0EE0">
        <w:rPr>
          <w:sz w:val="24"/>
          <w:szCs w:val="24"/>
        </w:rPr>
        <w:t>.</w:t>
      </w:r>
    </w:p>
    <w:sectPr w:rsidR="00E1318E" w:rsidSect="00B917DC">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59AC" w14:textId="77777777" w:rsidR="009B6F30" w:rsidRDefault="009B6F30" w:rsidP="001E5EE4">
      <w:pPr>
        <w:spacing w:after="0" w:line="240" w:lineRule="auto"/>
      </w:pPr>
      <w:r>
        <w:separator/>
      </w:r>
    </w:p>
  </w:endnote>
  <w:endnote w:type="continuationSeparator" w:id="0">
    <w:p w14:paraId="300D717F" w14:textId="77777777" w:rsidR="009B6F30" w:rsidRDefault="009B6F30" w:rsidP="001E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73BE" w14:textId="77777777" w:rsidR="009B6F30" w:rsidRDefault="009B6F30" w:rsidP="001E5EE4">
      <w:pPr>
        <w:spacing w:after="0" w:line="240" w:lineRule="auto"/>
      </w:pPr>
      <w:r>
        <w:separator/>
      </w:r>
    </w:p>
  </w:footnote>
  <w:footnote w:type="continuationSeparator" w:id="0">
    <w:p w14:paraId="0B4A8EE7" w14:textId="77777777" w:rsidR="009B6F30" w:rsidRDefault="009B6F30" w:rsidP="001E5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8B6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B130E"/>
    <w:multiLevelType w:val="hybridMultilevel"/>
    <w:tmpl w:val="256CF1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44E2E"/>
    <w:multiLevelType w:val="hybridMultilevel"/>
    <w:tmpl w:val="1062F862"/>
    <w:lvl w:ilvl="0" w:tplc="8DD247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9654E5"/>
    <w:multiLevelType w:val="hybridMultilevel"/>
    <w:tmpl w:val="4EE8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D713F"/>
    <w:multiLevelType w:val="hybridMultilevel"/>
    <w:tmpl w:val="861A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C07A9"/>
    <w:multiLevelType w:val="hybridMultilevel"/>
    <w:tmpl w:val="3D34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235CA"/>
    <w:multiLevelType w:val="hybridMultilevel"/>
    <w:tmpl w:val="970E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F0190"/>
    <w:multiLevelType w:val="hybridMultilevel"/>
    <w:tmpl w:val="544C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86696"/>
    <w:multiLevelType w:val="hybridMultilevel"/>
    <w:tmpl w:val="B570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B7123"/>
    <w:multiLevelType w:val="hybridMultilevel"/>
    <w:tmpl w:val="152CBF4E"/>
    <w:lvl w:ilvl="0" w:tplc="7D1C0C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E560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B220B6"/>
    <w:multiLevelType w:val="hybridMultilevel"/>
    <w:tmpl w:val="4DF89CFE"/>
    <w:lvl w:ilvl="0" w:tplc="08090001">
      <w:start w:val="1"/>
      <w:numFmt w:val="bullet"/>
      <w:lvlText w:val=""/>
      <w:lvlJc w:val="left"/>
      <w:pPr>
        <w:ind w:left="720" w:hanging="360"/>
      </w:pPr>
      <w:rPr>
        <w:rFonts w:ascii="Symbol" w:hAnsi="Symbol" w:hint="default"/>
      </w:rPr>
    </w:lvl>
    <w:lvl w:ilvl="1" w:tplc="F6060A10">
      <w:start w:val="3"/>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8068B"/>
    <w:multiLevelType w:val="hybridMultilevel"/>
    <w:tmpl w:val="7FE2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11F41"/>
    <w:multiLevelType w:val="hybridMultilevel"/>
    <w:tmpl w:val="5212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A062E"/>
    <w:multiLevelType w:val="hybridMultilevel"/>
    <w:tmpl w:val="2938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07977"/>
    <w:multiLevelType w:val="hybridMultilevel"/>
    <w:tmpl w:val="403A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96521"/>
    <w:multiLevelType w:val="hybridMultilevel"/>
    <w:tmpl w:val="DE1C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36627"/>
    <w:multiLevelType w:val="hybridMultilevel"/>
    <w:tmpl w:val="CFA8F3C2"/>
    <w:lvl w:ilvl="0" w:tplc="D5B87E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268E6C9"/>
    <w:multiLevelType w:val="hybridMultilevel"/>
    <w:tmpl w:val="B032FD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6E3A59"/>
    <w:multiLevelType w:val="hybridMultilevel"/>
    <w:tmpl w:val="813669E6"/>
    <w:lvl w:ilvl="0" w:tplc="68227E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45255"/>
    <w:multiLevelType w:val="multilevel"/>
    <w:tmpl w:val="9966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81C44"/>
    <w:multiLevelType w:val="hybridMultilevel"/>
    <w:tmpl w:val="546E81FE"/>
    <w:lvl w:ilvl="0" w:tplc="A82AE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A919AC"/>
    <w:multiLevelType w:val="hybridMultilevel"/>
    <w:tmpl w:val="C38ECF78"/>
    <w:lvl w:ilvl="0" w:tplc="1FE60C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F2699"/>
    <w:multiLevelType w:val="hybridMultilevel"/>
    <w:tmpl w:val="F264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8759B"/>
    <w:multiLevelType w:val="hybridMultilevel"/>
    <w:tmpl w:val="0BCC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7552E"/>
    <w:multiLevelType w:val="hybridMultilevel"/>
    <w:tmpl w:val="0998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F6115"/>
    <w:multiLevelType w:val="hybridMultilevel"/>
    <w:tmpl w:val="5610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9DA4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7562C6D"/>
    <w:multiLevelType w:val="hybridMultilevel"/>
    <w:tmpl w:val="31A4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C3D60"/>
    <w:multiLevelType w:val="hybridMultilevel"/>
    <w:tmpl w:val="966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B5183"/>
    <w:multiLevelType w:val="hybridMultilevel"/>
    <w:tmpl w:val="9414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73FF1"/>
    <w:multiLevelType w:val="hybridMultilevel"/>
    <w:tmpl w:val="119A8AB2"/>
    <w:lvl w:ilvl="0" w:tplc="36246C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752AE"/>
    <w:multiLevelType w:val="hybridMultilevel"/>
    <w:tmpl w:val="D26AD116"/>
    <w:lvl w:ilvl="0" w:tplc="4EB632D0">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690921"/>
    <w:multiLevelType w:val="hybridMultilevel"/>
    <w:tmpl w:val="03E0150A"/>
    <w:lvl w:ilvl="0" w:tplc="D6F4E26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5713B09"/>
    <w:multiLevelType w:val="hybridMultilevel"/>
    <w:tmpl w:val="9FD070BC"/>
    <w:lvl w:ilvl="0" w:tplc="AE34965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7606E41"/>
    <w:multiLevelType w:val="hybridMultilevel"/>
    <w:tmpl w:val="5D52AAD8"/>
    <w:lvl w:ilvl="0" w:tplc="4802F9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82744E6"/>
    <w:multiLevelType w:val="hybridMultilevel"/>
    <w:tmpl w:val="A6D82F98"/>
    <w:lvl w:ilvl="0" w:tplc="10700426">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93421F4"/>
    <w:multiLevelType w:val="hybridMultilevel"/>
    <w:tmpl w:val="9920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64935"/>
    <w:multiLevelType w:val="hybridMultilevel"/>
    <w:tmpl w:val="963A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D5018B"/>
    <w:multiLevelType w:val="hybridMultilevel"/>
    <w:tmpl w:val="2A30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F59FB"/>
    <w:multiLevelType w:val="hybridMultilevel"/>
    <w:tmpl w:val="8D043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091116">
    <w:abstractNumId w:val="12"/>
  </w:num>
  <w:num w:numId="2" w16cid:durableId="852038608">
    <w:abstractNumId w:val="15"/>
  </w:num>
  <w:num w:numId="3" w16cid:durableId="1522891861">
    <w:abstractNumId w:val="20"/>
  </w:num>
  <w:num w:numId="4" w16cid:durableId="1105034304">
    <w:abstractNumId w:val="40"/>
  </w:num>
  <w:num w:numId="5" w16cid:durableId="826751135">
    <w:abstractNumId w:val="3"/>
  </w:num>
  <w:num w:numId="6" w16cid:durableId="892698464">
    <w:abstractNumId w:val="30"/>
  </w:num>
  <w:num w:numId="7" w16cid:durableId="1864710383">
    <w:abstractNumId w:val="4"/>
  </w:num>
  <w:num w:numId="8" w16cid:durableId="1551921856">
    <w:abstractNumId w:val="8"/>
  </w:num>
  <w:num w:numId="9" w16cid:durableId="1767267630">
    <w:abstractNumId w:val="24"/>
  </w:num>
  <w:num w:numId="10" w16cid:durableId="321542498">
    <w:abstractNumId w:val="38"/>
  </w:num>
  <w:num w:numId="11" w16cid:durableId="546064574">
    <w:abstractNumId w:val="29"/>
  </w:num>
  <w:num w:numId="12" w16cid:durableId="563369309">
    <w:abstractNumId w:val="7"/>
  </w:num>
  <w:num w:numId="13" w16cid:durableId="44530598">
    <w:abstractNumId w:val="11"/>
  </w:num>
  <w:num w:numId="14" w16cid:durableId="391586350">
    <w:abstractNumId w:val="21"/>
  </w:num>
  <w:num w:numId="15" w16cid:durableId="418986400">
    <w:abstractNumId w:val="22"/>
  </w:num>
  <w:num w:numId="16" w16cid:durableId="1164392578">
    <w:abstractNumId w:val="2"/>
  </w:num>
  <w:num w:numId="17" w16cid:durableId="320694485">
    <w:abstractNumId w:val="39"/>
  </w:num>
  <w:num w:numId="18" w16cid:durableId="200900557">
    <w:abstractNumId w:val="23"/>
  </w:num>
  <w:num w:numId="19" w16cid:durableId="681207817">
    <w:abstractNumId w:val="26"/>
  </w:num>
  <w:num w:numId="20" w16cid:durableId="1321616958">
    <w:abstractNumId w:val="18"/>
  </w:num>
  <w:num w:numId="21" w16cid:durableId="1256982565">
    <w:abstractNumId w:val="31"/>
  </w:num>
  <w:num w:numId="22" w16cid:durableId="349526833">
    <w:abstractNumId w:val="19"/>
  </w:num>
  <w:num w:numId="23" w16cid:durableId="1500123730">
    <w:abstractNumId w:val="5"/>
  </w:num>
  <w:num w:numId="24" w16cid:durableId="727150567">
    <w:abstractNumId w:val="14"/>
  </w:num>
  <w:num w:numId="25" w16cid:durableId="2067216348">
    <w:abstractNumId w:val="32"/>
  </w:num>
  <w:num w:numId="26" w16cid:durableId="81342412">
    <w:abstractNumId w:val="34"/>
  </w:num>
  <w:num w:numId="27" w16cid:durableId="1923833260">
    <w:abstractNumId w:val="25"/>
  </w:num>
  <w:num w:numId="28" w16cid:durableId="1015500215">
    <w:abstractNumId w:val="16"/>
  </w:num>
  <w:num w:numId="29" w16cid:durableId="1625847996">
    <w:abstractNumId w:val="6"/>
  </w:num>
  <w:num w:numId="30" w16cid:durableId="1126504815">
    <w:abstractNumId w:val="28"/>
  </w:num>
  <w:num w:numId="31" w16cid:durableId="655257576">
    <w:abstractNumId w:val="37"/>
  </w:num>
  <w:num w:numId="32" w16cid:durableId="632562917">
    <w:abstractNumId w:val="13"/>
  </w:num>
  <w:num w:numId="33" w16cid:durableId="1223565653">
    <w:abstractNumId w:val="27"/>
  </w:num>
  <w:num w:numId="34" w16cid:durableId="732512060">
    <w:abstractNumId w:val="35"/>
  </w:num>
  <w:num w:numId="35" w16cid:durableId="1754550227">
    <w:abstractNumId w:val="1"/>
  </w:num>
  <w:num w:numId="36" w16cid:durableId="1542285172">
    <w:abstractNumId w:val="36"/>
  </w:num>
  <w:num w:numId="37" w16cid:durableId="2102749460">
    <w:abstractNumId w:val="33"/>
  </w:num>
  <w:num w:numId="38" w16cid:durableId="244072828">
    <w:abstractNumId w:val="17"/>
  </w:num>
  <w:num w:numId="39" w16cid:durableId="2061439866">
    <w:abstractNumId w:val="10"/>
  </w:num>
  <w:num w:numId="40" w16cid:durableId="341199931">
    <w:abstractNumId w:val="9"/>
  </w:num>
  <w:num w:numId="41" w16cid:durableId="2021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4E"/>
    <w:rsid w:val="00004448"/>
    <w:rsid w:val="00004F05"/>
    <w:rsid w:val="00005301"/>
    <w:rsid w:val="000053A9"/>
    <w:rsid w:val="0000541F"/>
    <w:rsid w:val="000065EA"/>
    <w:rsid w:val="00006B9D"/>
    <w:rsid w:val="00006FFE"/>
    <w:rsid w:val="00007115"/>
    <w:rsid w:val="00007CE0"/>
    <w:rsid w:val="00011D46"/>
    <w:rsid w:val="00013A24"/>
    <w:rsid w:val="00014A5A"/>
    <w:rsid w:val="00015260"/>
    <w:rsid w:val="0001534B"/>
    <w:rsid w:val="00015BE2"/>
    <w:rsid w:val="00016F12"/>
    <w:rsid w:val="00020573"/>
    <w:rsid w:val="000211D7"/>
    <w:rsid w:val="00021781"/>
    <w:rsid w:val="000229D8"/>
    <w:rsid w:val="00022E55"/>
    <w:rsid w:val="000232B4"/>
    <w:rsid w:val="000232FE"/>
    <w:rsid w:val="000240D4"/>
    <w:rsid w:val="000258E4"/>
    <w:rsid w:val="00025C0B"/>
    <w:rsid w:val="00025CC0"/>
    <w:rsid w:val="00026050"/>
    <w:rsid w:val="000266F5"/>
    <w:rsid w:val="00026B13"/>
    <w:rsid w:val="00026DB8"/>
    <w:rsid w:val="000271FD"/>
    <w:rsid w:val="00027E64"/>
    <w:rsid w:val="00030B08"/>
    <w:rsid w:val="00030CE8"/>
    <w:rsid w:val="0003172E"/>
    <w:rsid w:val="00032A05"/>
    <w:rsid w:val="00034ED5"/>
    <w:rsid w:val="000359C0"/>
    <w:rsid w:val="00036655"/>
    <w:rsid w:val="00040035"/>
    <w:rsid w:val="000402A1"/>
    <w:rsid w:val="0004056B"/>
    <w:rsid w:val="000405B1"/>
    <w:rsid w:val="00042D73"/>
    <w:rsid w:val="000430FB"/>
    <w:rsid w:val="00043296"/>
    <w:rsid w:val="000452C4"/>
    <w:rsid w:val="00045B39"/>
    <w:rsid w:val="000462C4"/>
    <w:rsid w:val="000467F8"/>
    <w:rsid w:val="00050186"/>
    <w:rsid w:val="0005085A"/>
    <w:rsid w:val="00051464"/>
    <w:rsid w:val="00051BF0"/>
    <w:rsid w:val="00051CFF"/>
    <w:rsid w:val="00051F3F"/>
    <w:rsid w:val="000522CF"/>
    <w:rsid w:val="000530F8"/>
    <w:rsid w:val="00053239"/>
    <w:rsid w:val="0005466E"/>
    <w:rsid w:val="00054CB9"/>
    <w:rsid w:val="00056160"/>
    <w:rsid w:val="00057729"/>
    <w:rsid w:val="00057928"/>
    <w:rsid w:val="00057AD0"/>
    <w:rsid w:val="00060012"/>
    <w:rsid w:val="00060058"/>
    <w:rsid w:val="00060182"/>
    <w:rsid w:val="000605E8"/>
    <w:rsid w:val="00061FB5"/>
    <w:rsid w:val="000626CB"/>
    <w:rsid w:val="000627AB"/>
    <w:rsid w:val="00062A2F"/>
    <w:rsid w:val="00063222"/>
    <w:rsid w:val="000636AB"/>
    <w:rsid w:val="00063C64"/>
    <w:rsid w:val="00064DCE"/>
    <w:rsid w:val="00065080"/>
    <w:rsid w:val="00065ABC"/>
    <w:rsid w:val="00065B97"/>
    <w:rsid w:val="00065BAA"/>
    <w:rsid w:val="00066023"/>
    <w:rsid w:val="00067BBF"/>
    <w:rsid w:val="00071175"/>
    <w:rsid w:val="00071883"/>
    <w:rsid w:val="00072E3B"/>
    <w:rsid w:val="0007301E"/>
    <w:rsid w:val="000734A2"/>
    <w:rsid w:val="00073DB3"/>
    <w:rsid w:val="00073F1F"/>
    <w:rsid w:val="00074F6B"/>
    <w:rsid w:val="0007540F"/>
    <w:rsid w:val="0007624F"/>
    <w:rsid w:val="00076C0E"/>
    <w:rsid w:val="00077D06"/>
    <w:rsid w:val="00077EB6"/>
    <w:rsid w:val="0008046C"/>
    <w:rsid w:val="000804B2"/>
    <w:rsid w:val="000805D1"/>
    <w:rsid w:val="000809B2"/>
    <w:rsid w:val="000833D2"/>
    <w:rsid w:val="00083439"/>
    <w:rsid w:val="000834B2"/>
    <w:rsid w:val="000847E4"/>
    <w:rsid w:val="000860DE"/>
    <w:rsid w:val="00086AAD"/>
    <w:rsid w:val="0009007F"/>
    <w:rsid w:val="0009047A"/>
    <w:rsid w:val="00091CB5"/>
    <w:rsid w:val="00092792"/>
    <w:rsid w:val="00093B5C"/>
    <w:rsid w:val="00094125"/>
    <w:rsid w:val="0009463C"/>
    <w:rsid w:val="000952C0"/>
    <w:rsid w:val="000955E0"/>
    <w:rsid w:val="00095913"/>
    <w:rsid w:val="00097216"/>
    <w:rsid w:val="000977E5"/>
    <w:rsid w:val="00097800"/>
    <w:rsid w:val="00097A16"/>
    <w:rsid w:val="00097DAF"/>
    <w:rsid w:val="000A003F"/>
    <w:rsid w:val="000A052D"/>
    <w:rsid w:val="000A0838"/>
    <w:rsid w:val="000A0BD2"/>
    <w:rsid w:val="000A126C"/>
    <w:rsid w:val="000A1414"/>
    <w:rsid w:val="000A182D"/>
    <w:rsid w:val="000A1A31"/>
    <w:rsid w:val="000A263A"/>
    <w:rsid w:val="000A4D7E"/>
    <w:rsid w:val="000A52B2"/>
    <w:rsid w:val="000A5724"/>
    <w:rsid w:val="000A57C6"/>
    <w:rsid w:val="000A64C3"/>
    <w:rsid w:val="000A6E0A"/>
    <w:rsid w:val="000A7B17"/>
    <w:rsid w:val="000A7BC1"/>
    <w:rsid w:val="000B0152"/>
    <w:rsid w:val="000B0A05"/>
    <w:rsid w:val="000B0FFB"/>
    <w:rsid w:val="000B1B1A"/>
    <w:rsid w:val="000B2750"/>
    <w:rsid w:val="000B2CFE"/>
    <w:rsid w:val="000B3428"/>
    <w:rsid w:val="000B3B68"/>
    <w:rsid w:val="000B3F64"/>
    <w:rsid w:val="000B4121"/>
    <w:rsid w:val="000B42E1"/>
    <w:rsid w:val="000B4E3D"/>
    <w:rsid w:val="000B500B"/>
    <w:rsid w:val="000B588F"/>
    <w:rsid w:val="000B61C3"/>
    <w:rsid w:val="000B6CB3"/>
    <w:rsid w:val="000B6DD0"/>
    <w:rsid w:val="000B7390"/>
    <w:rsid w:val="000B7C12"/>
    <w:rsid w:val="000C0922"/>
    <w:rsid w:val="000C0FA8"/>
    <w:rsid w:val="000C1EB4"/>
    <w:rsid w:val="000C37B6"/>
    <w:rsid w:val="000C3957"/>
    <w:rsid w:val="000C3CCD"/>
    <w:rsid w:val="000C3D1F"/>
    <w:rsid w:val="000C50C5"/>
    <w:rsid w:val="000C73C2"/>
    <w:rsid w:val="000C7551"/>
    <w:rsid w:val="000C7BBA"/>
    <w:rsid w:val="000D02B4"/>
    <w:rsid w:val="000D05EC"/>
    <w:rsid w:val="000D0610"/>
    <w:rsid w:val="000D09FD"/>
    <w:rsid w:val="000D0E27"/>
    <w:rsid w:val="000D110A"/>
    <w:rsid w:val="000D2F53"/>
    <w:rsid w:val="000D55FD"/>
    <w:rsid w:val="000D588B"/>
    <w:rsid w:val="000D5B36"/>
    <w:rsid w:val="000D6544"/>
    <w:rsid w:val="000D6CB1"/>
    <w:rsid w:val="000D762F"/>
    <w:rsid w:val="000D7C55"/>
    <w:rsid w:val="000E0A41"/>
    <w:rsid w:val="000E0C0C"/>
    <w:rsid w:val="000E1095"/>
    <w:rsid w:val="000E1A7B"/>
    <w:rsid w:val="000E1CCE"/>
    <w:rsid w:val="000E2212"/>
    <w:rsid w:val="000E2DDB"/>
    <w:rsid w:val="000E4278"/>
    <w:rsid w:val="000E5640"/>
    <w:rsid w:val="000E6892"/>
    <w:rsid w:val="000F07C3"/>
    <w:rsid w:val="000F0A22"/>
    <w:rsid w:val="000F20A2"/>
    <w:rsid w:val="000F229E"/>
    <w:rsid w:val="000F2E0D"/>
    <w:rsid w:val="000F4840"/>
    <w:rsid w:val="000F5ED6"/>
    <w:rsid w:val="000F631C"/>
    <w:rsid w:val="000F680A"/>
    <w:rsid w:val="000F6E21"/>
    <w:rsid w:val="000F6E35"/>
    <w:rsid w:val="000F744C"/>
    <w:rsid w:val="001000E3"/>
    <w:rsid w:val="001001AF"/>
    <w:rsid w:val="001007F2"/>
    <w:rsid w:val="00100855"/>
    <w:rsid w:val="00102F98"/>
    <w:rsid w:val="00104FD0"/>
    <w:rsid w:val="00105B55"/>
    <w:rsid w:val="00106268"/>
    <w:rsid w:val="00106AFC"/>
    <w:rsid w:val="0011024F"/>
    <w:rsid w:val="00110AB9"/>
    <w:rsid w:val="00111AA9"/>
    <w:rsid w:val="00111C7D"/>
    <w:rsid w:val="00112045"/>
    <w:rsid w:val="00112E52"/>
    <w:rsid w:val="0011441F"/>
    <w:rsid w:val="001144BB"/>
    <w:rsid w:val="00115866"/>
    <w:rsid w:val="001164DC"/>
    <w:rsid w:val="00117967"/>
    <w:rsid w:val="00117B25"/>
    <w:rsid w:val="00120CE2"/>
    <w:rsid w:val="001229F8"/>
    <w:rsid w:val="00122AF3"/>
    <w:rsid w:val="00124688"/>
    <w:rsid w:val="001246AB"/>
    <w:rsid w:val="001246F6"/>
    <w:rsid w:val="00125A04"/>
    <w:rsid w:val="00126BDD"/>
    <w:rsid w:val="00126E96"/>
    <w:rsid w:val="0012707B"/>
    <w:rsid w:val="001306BA"/>
    <w:rsid w:val="0013347E"/>
    <w:rsid w:val="001339C0"/>
    <w:rsid w:val="00133ED1"/>
    <w:rsid w:val="00133F57"/>
    <w:rsid w:val="00133F69"/>
    <w:rsid w:val="0013427F"/>
    <w:rsid w:val="0013446F"/>
    <w:rsid w:val="00134A3C"/>
    <w:rsid w:val="00135A41"/>
    <w:rsid w:val="00135BF0"/>
    <w:rsid w:val="00135CD6"/>
    <w:rsid w:val="0013746A"/>
    <w:rsid w:val="001379CE"/>
    <w:rsid w:val="00137DDA"/>
    <w:rsid w:val="00140E5D"/>
    <w:rsid w:val="00140F7A"/>
    <w:rsid w:val="00141365"/>
    <w:rsid w:val="00141DD8"/>
    <w:rsid w:val="00142450"/>
    <w:rsid w:val="00142707"/>
    <w:rsid w:val="00143CD6"/>
    <w:rsid w:val="00144E57"/>
    <w:rsid w:val="0014535E"/>
    <w:rsid w:val="00145E26"/>
    <w:rsid w:val="00146515"/>
    <w:rsid w:val="001467F3"/>
    <w:rsid w:val="00147CED"/>
    <w:rsid w:val="0015052E"/>
    <w:rsid w:val="00150ADF"/>
    <w:rsid w:val="00150DF7"/>
    <w:rsid w:val="001510BC"/>
    <w:rsid w:val="0015155D"/>
    <w:rsid w:val="00151F68"/>
    <w:rsid w:val="001520BF"/>
    <w:rsid w:val="001522AC"/>
    <w:rsid w:val="001524C9"/>
    <w:rsid w:val="00152A49"/>
    <w:rsid w:val="00152D09"/>
    <w:rsid w:val="00153FF5"/>
    <w:rsid w:val="0015442B"/>
    <w:rsid w:val="0015588D"/>
    <w:rsid w:val="0015705A"/>
    <w:rsid w:val="001632FD"/>
    <w:rsid w:val="00163759"/>
    <w:rsid w:val="001639E4"/>
    <w:rsid w:val="001642BE"/>
    <w:rsid w:val="00166A4C"/>
    <w:rsid w:val="001701A6"/>
    <w:rsid w:val="001704ED"/>
    <w:rsid w:val="00170B87"/>
    <w:rsid w:val="00170E44"/>
    <w:rsid w:val="00171559"/>
    <w:rsid w:val="00171F3D"/>
    <w:rsid w:val="00172B3D"/>
    <w:rsid w:val="0017383A"/>
    <w:rsid w:val="001744C0"/>
    <w:rsid w:val="00174603"/>
    <w:rsid w:val="00176134"/>
    <w:rsid w:val="001770C7"/>
    <w:rsid w:val="0017754C"/>
    <w:rsid w:val="00177E19"/>
    <w:rsid w:val="00183357"/>
    <w:rsid w:val="00185618"/>
    <w:rsid w:val="00185C74"/>
    <w:rsid w:val="00185F89"/>
    <w:rsid w:val="00186F60"/>
    <w:rsid w:val="0018717C"/>
    <w:rsid w:val="001876C7"/>
    <w:rsid w:val="001901EC"/>
    <w:rsid w:val="00190E7A"/>
    <w:rsid w:val="0019148D"/>
    <w:rsid w:val="001921C7"/>
    <w:rsid w:val="001931C2"/>
    <w:rsid w:val="00193856"/>
    <w:rsid w:val="001938E2"/>
    <w:rsid w:val="00193D46"/>
    <w:rsid w:val="0019534A"/>
    <w:rsid w:val="00197DE1"/>
    <w:rsid w:val="001A0619"/>
    <w:rsid w:val="001A1861"/>
    <w:rsid w:val="001A1CF6"/>
    <w:rsid w:val="001A22AD"/>
    <w:rsid w:val="001A3376"/>
    <w:rsid w:val="001A4340"/>
    <w:rsid w:val="001A4626"/>
    <w:rsid w:val="001A4E21"/>
    <w:rsid w:val="001A5A2A"/>
    <w:rsid w:val="001A5ADA"/>
    <w:rsid w:val="001A5FF5"/>
    <w:rsid w:val="001A659E"/>
    <w:rsid w:val="001A6C28"/>
    <w:rsid w:val="001B039E"/>
    <w:rsid w:val="001B11B2"/>
    <w:rsid w:val="001B178E"/>
    <w:rsid w:val="001B20B9"/>
    <w:rsid w:val="001B3660"/>
    <w:rsid w:val="001B4F2E"/>
    <w:rsid w:val="001B556A"/>
    <w:rsid w:val="001B562A"/>
    <w:rsid w:val="001B5C75"/>
    <w:rsid w:val="001B6634"/>
    <w:rsid w:val="001B697A"/>
    <w:rsid w:val="001B73D8"/>
    <w:rsid w:val="001B7704"/>
    <w:rsid w:val="001B7D46"/>
    <w:rsid w:val="001C07B9"/>
    <w:rsid w:val="001C1338"/>
    <w:rsid w:val="001C1697"/>
    <w:rsid w:val="001C1F90"/>
    <w:rsid w:val="001C21E0"/>
    <w:rsid w:val="001C2667"/>
    <w:rsid w:val="001C2B4C"/>
    <w:rsid w:val="001C3CC7"/>
    <w:rsid w:val="001C5DAA"/>
    <w:rsid w:val="001C66BA"/>
    <w:rsid w:val="001C69A1"/>
    <w:rsid w:val="001C7EB2"/>
    <w:rsid w:val="001D00AB"/>
    <w:rsid w:val="001D389A"/>
    <w:rsid w:val="001D41F2"/>
    <w:rsid w:val="001D467B"/>
    <w:rsid w:val="001D47E6"/>
    <w:rsid w:val="001D51FF"/>
    <w:rsid w:val="001D5D3A"/>
    <w:rsid w:val="001D6612"/>
    <w:rsid w:val="001D7E13"/>
    <w:rsid w:val="001E0161"/>
    <w:rsid w:val="001E0827"/>
    <w:rsid w:val="001E4306"/>
    <w:rsid w:val="001E5EE4"/>
    <w:rsid w:val="001E6A45"/>
    <w:rsid w:val="001E792A"/>
    <w:rsid w:val="001F02A0"/>
    <w:rsid w:val="001F0E9F"/>
    <w:rsid w:val="001F1FBB"/>
    <w:rsid w:val="001F29A7"/>
    <w:rsid w:val="001F2B52"/>
    <w:rsid w:val="001F2C66"/>
    <w:rsid w:val="001F4270"/>
    <w:rsid w:val="001F4489"/>
    <w:rsid w:val="001F49C6"/>
    <w:rsid w:val="001F5746"/>
    <w:rsid w:val="001F5F6A"/>
    <w:rsid w:val="001F6037"/>
    <w:rsid w:val="001F60FB"/>
    <w:rsid w:val="001F632A"/>
    <w:rsid w:val="001F689C"/>
    <w:rsid w:val="001F7659"/>
    <w:rsid w:val="00200890"/>
    <w:rsid w:val="0020167D"/>
    <w:rsid w:val="00201E22"/>
    <w:rsid w:val="002023F2"/>
    <w:rsid w:val="002028D2"/>
    <w:rsid w:val="002028EA"/>
    <w:rsid w:val="002051DF"/>
    <w:rsid w:val="00205526"/>
    <w:rsid w:val="00206D07"/>
    <w:rsid w:val="00206F23"/>
    <w:rsid w:val="0021005A"/>
    <w:rsid w:val="0021133B"/>
    <w:rsid w:val="00212C5E"/>
    <w:rsid w:val="002135E8"/>
    <w:rsid w:val="00213E91"/>
    <w:rsid w:val="00214821"/>
    <w:rsid w:val="00214BF9"/>
    <w:rsid w:val="00215CF8"/>
    <w:rsid w:val="0021674E"/>
    <w:rsid w:val="00216CFE"/>
    <w:rsid w:val="0021723D"/>
    <w:rsid w:val="00220685"/>
    <w:rsid w:val="00220BC1"/>
    <w:rsid w:val="00221147"/>
    <w:rsid w:val="00221375"/>
    <w:rsid w:val="00222725"/>
    <w:rsid w:val="0022297A"/>
    <w:rsid w:val="00224B34"/>
    <w:rsid w:val="00226490"/>
    <w:rsid w:val="00226E32"/>
    <w:rsid w:val="00226E8B"/>
    <w:rsid w:val="00227948"/>
    <w:rsid w:val="00230F56"/>
    <w:rsid w:val="002310AB"/>
    <w:rsid w:val="002310AF"/>
    <w:rsid w:val="00231E23"/>
    <w:rsid w:val="00231F71"/>
    <w:rsid w:val="00232214"/>
    <w:rsid w:val="00232C3D"/>
    <w:rsid w:val="00233474"/>
    <w:rsid w:val="00233CD5"/>
    <w:rsid w:val="00234BA7"/>
    <w:rsid w:val="00235A13"/>
    <w:rsid w:val="00235D27"/>
    <w:rsid w:val="00235DBD"/>
    <w:rsid w:val="002363FE"/>
    <w:rsid w:val="002364FA"/>
    <w:rsid w:val="002370D9"/>
    <w:rsid w:val="0023767A"/>
    <w:rsid w:val="002402DF"/>
    <w:rsid w:val="0024285D"/>
    <w:rsid w:val="00244076"/>
    <w:rsid w:val="002445D7"/>
    <w:rsid w:val="0024472B"/>
    <w:rsid w:val="002453A6"/>
    <w:rsid w:val="002458C7"/>
    <w:rsid w:val="00246E58"/>
    <w:rsid w:val="002471CE"/>
    <w:rsid w:val="002509F3"/>
    <w:rsid w:val="002513DF"/>
    <w:rsid w:val="0025327C"/>
    <w:rsid w:val="0025334F"/>
    <w:rsid w:val="00253C6A"/>
    <w:rsid w:val="0025421B"/>
    <w:rsid w:val="002547A3"/>
    <w:rsid w:val="00255D4C"/>
    <w:rsid w:val="00256F31"/>
    <w:rsid w:val="0025719A"/>
    <w:rsid w:val="002571A8"/>
    <w:rsid w:val="0025723B"/>
    <w:rsid w:val="00257B2F"/>
    <w:rsid w:val="00257E4C"/>
    <w:rsid w:val="00260448"/>
    <w:rsid w:val="00260D68"/>
    <w:rsid w:val="00260F45"/>
    <w:rsid w:val="00261172"/>
    <w:rsid w:val="002617CB"/>
    <w:rsid w:val="00262160"/>
    <w:rsid w:val="00262944"/>
    <w:rsid w:val="002636CD"/>
    <w:rsid w:val="002639E7"/>
    <w:rsid w:val="00264ED5"/>
    <w:rsid w:val="00266877"/>
    <w:rsid w:val="002675E2"/>
    <w:rsid w:val="002675F4"/>
    <w:rsid w:val="002716CF"/>
    <w:rsid w:val="00271705"/>
    <w:rsid w:val="00271B1D"/>
    <w:rsid w:val="00273185"/>
    <w:rsid w:val="00273F07"/>
    <w:rsid w:val="00274ABB"/>
    <w:rsid w:val="002755F7"/>
    <w:rsid w:val="00275EEB"/>
    <w:rsid w:val="00277AFA"/>
    <w:rsid w:val="00277F28"/>
    <w:rsid w:val="0028076C"/>
    <w:rsid w:val="002807E6"/>
    <w:rsid w:val="00281347"/>
    <w:rsid w:val="00281AB2"/>
    <w:rsid w:val="002828D7"/>
    <w:rsid w:val="00283BB8"/>
    <w:rsid w:val="00284A32"/>
    <w:rsid w:val="00285EEB"/>
    <w:rsid w:val="002864A2"/>
    <w:rsid w:val="00286538"/>
    <w:rsid w:val="00286B23"/>
    <w:rsid w:val="00287526"/>
    <w:rsid w:val="00290160"/>
    <w:rsid w:val="0029044D"/>
    <w:rsid w:val="0029198A"/>
    <w:rsid w:val="00292223"/>
    <w:rsid w:val="0029256C"/>
    <w:rsid w:val="00293BEF"/>
    <w:rsid w:val="00294E45"/>
    <w:rsid w:val="00294EF4"/>
    <w:rsid w:val="0029739C"/>
    <w:rsid w:val="00297429"/>
    <w:rsid w:val="002979BD"/>
    <w:rsid w:val="002A0BC3"/>
    <w:rsid w:val="002A0E0D"/>
    <w:rsid w:val="002A19C0"/>
    <w:rsid w:val="002A2196"/>
    <w:rsid w:val="002A2452"/>
    <w:rsid w:val="002A2B0D"/>
    <w:rsid w:val="002A3315"/>
    <w:rsid w:val="002A34E8"/>
    <w:rsid w:val="002A37A7"/>
    <w:rsid w:val="002A3C6E"/>
    <w:rsid w:val="002A4079"/>
    <w:rsid w:val="002A54C9"/>
    <w:rsid w:val="002A5F13"/>
    <w:rsid w:val="002A6808"/>
    <w:rsid w:val="002A6DD6"/>
    <w:rsid w:val="002B049A"/>
    <w:rsid w:val="002B0CE9"/>
    <w:rsid w:val="002B0D7B"/>
    <w:rsid w:val="002B1232"/>
    <w:rsid w:val="002B2EE0"/>
    <w:rsid w:val="002B31AC"/>
    <w:rsid w:val="002B3EF0"/>
    <w:rsid w:val="002B5076"/>
    <w:rsid w:val="002B76F5"/>
    <w:rsid w:val="002C05EA"/>
    <w:rsid w:val="002C1F5F"/>
    <w:rsid w:val="002C1F7C"/>
    <w:rsid w:val="002C2649"/>
    <w:rsid w:val="002C2D63"/>
    <w:rsid w:val="002C42D6"/>
    <w:rsid w:val="002C53E3"/>
    <w:rsid w:val="002C649A"/>
    <w:rsid w:val="002C66A7"/>
    <w:rsid w:val="002D11C1"/>
    <w:rsid w:val="002D22ED"/>
    <w:rsid w:val="002D3096"/>
    <w:rsid w:val="002D4659"/>
    <w:rsid w:val="002D47BB"/>
    <w:rsid w:val="002D51F4"/>
    <w:rsid w:val="002D5741"/>
    <w:rsid w:val="002D5CA0"/>
    <w:rsid w:val="002D71E7"/>
    <w:rsid w:val="002D7334"/>
    <w:rsid w:val="002D7BBA"/>
    <w:rsid w:val="002E0583"/>
    <w:rsid w:val="002E2054"/>
    <w:rsid w:val="002E276A"/>
    <w:rsid w:val="002E2E17"/>
    <w:rsid w:val="002E45A4"/>
    <w:rsid w:val="002E63FE"/>
    <w:rsid w:val="002E7471"/>
    <w:rsid w:val="002E797F"/>
    <w:rsid w:val="002E7FF0"/>
    <w:rsid w:val="002F0060"/>
    <w:rsid w:val="002F01D5"/>
    <w:rsid w:val="002F22FD"/>
    <w:rsid w:val="002F2798"/>
    <w:rsid w:val="002F2C65"/>
    <w:rsid w:val="002F3380"/>
    <w:rsid w:val="002F5516"/>
    <w:rsid w:val="002F607F"/>
    <w:rsid w:val="002F6D7D"/>
    <w:rsid w:val="002F7402"/>
    <w:rsid w:val="003009FA"/>
    <w:rsid w:val="0030130A"/>
    <w:rsid w:val="003015F2"/>
    <w:rsid w:val="00303C97"/>
    <w:rsid w:val="003046BB"/>
    <w:rsid w:val="0030480A"/>
    <w:rsid w:val="00306FF1"/>
    <w:rsid w:val="00307084"/>
    <w:rsid w:val="003112DC"/>
    <w:rsid w:val="00312C03"/>
    <w:rsid w:val="00312C0C"/>
    <w:rsid w:val="00313918"/>
    <w:rsid w:val="00313F4D"/>
    <w:rsid w:val="00316090"/>
    <w:rsid w:val="00316AAE"/>
    <w:rsid w:val="00316FA1"/>
    <w:rsid w:val="0031752A"/>
    <w:rsid w:val="00317EB3"/>
    <w:rsid w:val="0032005D"/>
    <w:rsid w:val="00320BC1"/>
    <w:rsid w:val="00320D9E"/>
    <w:rsid w:val="00321695"/>
    <w:rsid w:val="003239E8"/>
    <w:rsid w:val="00325B7C"/>
    <w:rsid w:val="00327638"/>
    <w:rsid w:val="00327D4F"/>
    <w:rsid w:val="0033158B"/>
    <w:rsid w:val="00331787"/>
    <w:rsid w:val="00333CD6"/>
    <w:rsid w:val="00333DFD"/>
    <w:rsid w:val="00333F06"/>
    <w:rsid w:val="0033512A"/>
    <w:rsid w:val="003360F9"/>
    <w:rsid w:val="00336B3E"/>
    <w:rsid w:val="003377AE"/>
    <w:rsid w:val="00337E92"/>
    <w:rsid w:val="00340AC9"/>
    <w:rsid w:val="003417A5"/>
    <w:rsid w:val="003417E2"/>
    <w:rsid w:val="0034235C"/>
    <w:rsid w:val="003441B2"/>
    <w:rsid w:val="00344CBF"/>
    <w:rsid w:val="00345401"/>
    <w:rsid w:val="00345528"/>
    <w:rsid w:val="00346EC5"/>
    <w:rsid w:val="00347B51"/>
    <w:rsid w:val="00347B86"/>
    <w:rsid w:val="00350396"/>
    <w:rsid w:val="003508A8"/>
    <w:rsid w:val="00350F87"/>
    <w:rsid w:val="0035118D"/>
    <w:rsid w:val="00352FED"/>
    <w:rsid w:val="00354012"/>
    <w:rsid w:val="003542DE"/>
    <w:rsid w:val="0035475F"/>
    <w:rsid w:val="00354E66"/>
    <w:rsid w:val="003554C5"/>
    <w:rsid w:val="00355D8E"/>
    <w:rsid w:val="00357579"/>
    <w:rsid w:val="00357851"/>
    <w:rsid w:val="003613D3"/>
    <w:rsid w:val="00362199"/>
    <w:rsid w:val="003662EF"/>
    <w:rsid w:val="00366325"/>
    <w:rsid w:val="00366997"/>
    <w:rsid w:val="00367599"/>
    <w:rsid w:val="00367653"/>
    <w:rsid w:val="0037137C"/>
    <w:rsid w:val="00371663"/>
    <w:rsid w:val="003716F9"/>
    <w:rsid w:val="00371945"/>
    <w:rsid w:val="0037211E"/>
    <w:rsid w:val="003731B1"/>
    <w:rsid w:val="003736D2"/>
    <w:rsid w:val="00373A98"/>
    <w:rsid w:val="00375FE3"/>
    <w:rsid w:val="0037621E"/>
    <w:rsid w:val="00376357"/>
    <w:rsid w:val="00377EF6"/>
    <w:rsid w:val="00381051"/>
    <w:rsid w:val="0038175F"/>
    <w:rsid w:val="00381842"/>
    <w:rsid w:val="00382480"/>
    <w:rsid w:val="003825A3"/>
    <w:rsid w:val="003832C8"/>
    <w:rsid w:val="003832E1"/>
    <w:rsid w:val="003843BA"/>
    <w:rsid w:val="003846B9"/>
    <w:rsid w:val="003848C9"/>
    <w:rsid w:val="00385692"/>
    <w:rsid w:val="00385C3C"/>
    <w:rsid w:val="0038765F"/>
    <w:rsid w:val="003876C8"/>
    <w:rsid w:val="00390C6B"/>
    <w:rsid w:val="00390FA7"/>
    <w:rsid w:val="00392267"/>
    <w:rsid w:val="0039424C"/>
    <w:rsid w:val="0039497B"/>
    <w:rsid w:val="00395B9D"/>
    <w:rsid w:val="003962B6"/>
    <w:rsid w:val="0039657A"/>
    <w:rsid w:val="003A0B57"/>
    <w:rsid w:val="003A156E"/>
    <w:rsid w:val="003A203C"/>
    <w:rsid w:val="003A374D"/>
    <w:rsid w:val="003A3A85"/>
    <w:rsid w:val="003A40C3"/>
    <w:rsid w:val="003A4BF7"/>
    <w:rsid w:val="003A4EA5"/>
    <w:rsid w:val="003A511A"/>
    <w:rsid w:val="003A55B3"/>
    <w:rsid w:val="003A5A4F"/>
    <w:rsid w:val="003A5A9B"/>
    <w:rsid w:val="003A634C"/>
    <w:rsid w:val="003A6541"/>
    <w:rsid w:val="003A6A82"/>
    <w:rsid w:val="003A70F5"/>
    <w:rsid w:val="003B005E"/>
    <w:rsid w:val="003B028A"/>
    <w:rsid w:val="003B065C"/>
    <w:rsid w:val="003B0764"/>
    <w:rsid w:val="003B0EE0"/>
    <w:rsid w:val="003B179D"/>
    <w:rsid w:val="003B3BD9"/>
    <w:rsid w:val="003B4A30"/>
    <w:rsid w:val="003B4E77"/>
    <w:rsid w:val="003B5F4D"/>
    <w:rsid w:val="003C04FC"/>
    <w:rsid w:val="003C0DDF"/>
    <w:rsid w:val="003C0E86"/>
    <w:rsid w:val="003C0EB6"/>
    <w:rsid w:val="003C18D7"/>
    <w:rsid w:val="003C2A89"/>
    <w:rsid w:val="003C2CCA"/>
    <w:rsid w:val="003C2D23"/>
    <w:rsid w:val="003C2E23"/>
    <w:rsid w:val="003C42D9"/>
    <w:rsid w:val="003C4F18"/>
    <w:rsid w:val="003C535E"/>
    <w:rsid w:val="003C5631"/>
    <w:rsid w:val="003C5BA1"/>
    <w:rsid w:val="003C5F54"/>
    <w:rsid w:val="003C6AAD"/>
    <w:rsid w:val="003C7DE2"/>
    <w:rsid w:val="003D00BF"/>
    <w:rsid w:val="003D06CF"/>
    <w:rsid w:val="003D0C6F"/>
    <w:rsid w:val="003D15DF"/>
    <w:rsid w:val="003D23A9"/>
    <w:rsid w:val="003D2905"/>
    <w:rsid w:val="003D333C"/>
    <w:rsid w:val="003D36D3"/>
    <w:rsid w:val="003D4657"/>
    <w:rsid w:val="003D4DFB"/>
    <w:rsid w:val="003D6276"/>
    <w:rsid w:val="003D6F0F"/>
    <w:rsid w:val="003E026B"/>
    <w:rsid w:val="003E0B47"/>
    <w:rsid w:val="003E1735"/>
    <w:rsid w:val="003E21FD"/>
    <w:rsid w:val="003E24AB"/>
    <w:rsid w:val="003E259F"/>
    <w:rsid w:val="003E277C"/>
    <w:rsid w:val="003E2AAC"/>
    <w:rsid w:val="003E2ECF"/>
    <w:rsid w:val="003E35E8"/>
    <w:rsid w:val="003E37F0"/>
    <w:rsid w:val="003E38CB"/>
    <w:rsid w:val="003E4113"/>
    <w:rsid w:val="003E4509"/>
    <w:rsid w:val="003E52D6"/>
    <w:rsid w:val="003E7A15"/>
    <w:rsid w:val="003E7CCD"/>
    <w:rsid w:val="003F128C"/>
    <w:rsid w:val="003F26E0"/>
    <w:rsid w:val="003F28A4"/>
    <w:rsid w:val="003F2E1E"/>
    <w:rsid w:val="003F580F"/>
    <w:rsid w:val="003F6021"/>
    <w:rsid w:val="003F6AD3"/>
    <w:rsid w:val="003F76E6"/>
    <w:rsid w:val="003F7C87"/>
    <w:rsid w:val="0040019C"/>
    <w:rsid w:val="0040043E"/>
    <w:rsid w:val="00400539"/>
    <w:rsid w:val="00400A79"/>
    <w:rsid w:val="00400E37"/>
    <w:rsid w:val="00401734"/>
    <w:rsid w:val="004025A9"/>
    <w:rsid w:val="004039F1"/>
    <w:rsid w:val="004049B4"/>
    <w:rsid w:val="00405D22"/>
    <w:rsid w:val="00405D76"/>
    <w:rsid w:val="00406284"/>
    <w:rsid w:val="0040670A"/>
    <w:rsid w:val="00406977"/>
    <w:rsid w:val="00406A6A"/>
    <w:rsid w:val="00406AFB"/>
    <w:rsid w:val="004109C2"/>
    <w:rsid w:val="00411716"/>
    <w:rsid w:val="0041193B"/>
    <w:rsid w:val="00412316"/>
    <w:rsid w:val="00412784"/>
    <w:rsid w:val="00413417"/>
    <w:rsid w:val="00414496"/>
    <w:rsid w:val="00414E04"/>
    <w:rsid w:val="004150E7"/>
    <w:rsid w:val="00417364"/>
    <w:rsid w:val="004206A1"/>
    <w:rsid w:val="00420D4B"/>
    <w:rsid w:val="004211A0"/>
    <w:rsid w:val="004212BA"/>
    <w:rsid w:val="00422373"/>
    <w:rsid w:val="00422AA5"/>
    <w:rsid w:val="00422DCF"/>
    <w:rsid w:val="0042374D"/>
    <w:rsid w:val="00424264"/>
    <w:rsid w:val="0042685B"/>
    <w:rsid w:val="00427086"/>
    <w:rsid w:val="00427942"/>
    <w:rsid w:val="0043076F"/>
    <w:rsid w:val="004325EF"/>
    <w:rsid w:val="0043268A"/>
    <w:rsid w:val="00432899"/>
    <w:rsid w:val="00432F1B"/>
    <w:rsid w:val="00433027"/>
    <w:rsid w:val="0043443D"/>
    <w:rsid w:val="0043534D"/>
    <w:rsid w:val="004354F4"/>
    <w:rsid w:val="004359AA"/>
    <w:rsid w:val="00435A43"/>
    <w:rsid w:val="00436461"/>
    <w:rsid w:val="00436BBF"/>
    <w:rsid w:val="004402E7"/>
    <w:rsid w:val="00440617"/>
    <w:rsid w:val="004406C8"/>
    <w:rsid w:val="00440D3E"/>
    <w:rsid w:val="00440E02"/>
    <w:rsid w:val="00441B6B"/>
    <w:rsid w:val="00441FBF"/>
    <w:rsid w:val="00442476"/>
    <w:rsid w:val="0044249A"/>
    <w:rsid w:val="00442CA7"/>
    <w:rsid w:val="0044335C"/>
    <w:rsid w:val="0044372C"/>
    <w:rsid w:val="0044381F"/>
    <w:rsid w:val="00443AD2"/>
    <w:rsid w:val="004455C9"/>
    <w:rsid w:val="004467EE"/>
    <w:rsid w:val="00446D1B"/>
    <w:rsid w:val="00446EDF"/>
    <w:rsid w:val="00447084"/>
    <w:rsid w:val="004503E1"/>
    <w:rsid w:val="004513A9"/>
    <w:rsid w:val="004514E3"/>
    <w:rsid w:val="00451BD7"/>
    <w:rsid w:val="0045212D"/>
    <w:rsid w:val="0045216D"/>
    <w:rsid w:val="00452B46"/>
    <w:rsid w:val="00454442"/>
    <w:rsid w:val="004546B9"/>
    <w:rsid w:val="004549E9"/>
    <w:rsid w:val="00454C22"/>
    <w:rsid w:val="00454D31"/>
    <w:rsid w:val="00455081"/>
    <w:rsid w:val="004554A9"/>
    <w:rsid w:val="00455502"/>
    <w:rsid w:val="00457711"/>
    <w:rsid w:val="00460C20"/>
    <w:rsid w:val="0046276C"/>
    <w:rsid w:val="00462F77"/>
    <w:rsid w:val="0046381B"/>
    <w:rsid w:val="0046452D"/>
    <w:rsid w:val="0046481E"/>
    <w:rsid w:val="00465797"/>
    <w:rsid w:val="00466202"/>
    <w:rsid w:val="004670BC"/>
    <w:rsid w:val="00470B0A"/>
    <w:rsid w:val="00471C96"/>
    <w:rsid w:val="00472E5A"/>
    <w:rsid w:val="00473A06"/>
    <w:rsid w:val="00474866"/>
    <w:rsid w:val="00475463"/>
    <w:rsid w:val="00476E28"/>
    <w:rsid w:val="004775E0"/>
    <w:rsid w:val="00477E9F"/>
    <w:rsid w:val="00480093"/>
    <w:rsid w:val="004800C7"/>
    <w:rsid w:val="00483E20"/>
    <w:rsid w:val="004847DB"/>
    <w:rsid w:val="00484C6B"/>
    <w:rsid w:val="00484D7E"/>
    <w:rsid w:val="00485575"/>
    <w:rsid w:val="0048685B"/>
    <w:rsid w:val="004870A2"/>
    <w:rsid w:val="0048728D"/>
    <w:rsid w:val="004875FC"/>
    <w:rsid w:val="004876C8"/>
    <w:rsid w:val="00487F83"/>
    <w:rsid w:val="00490D50"/>
    <w:rsid w:val="004913D1"/>
    <w:rsid w:val="004919CB"/>
    <w:rsid w:val="00493667"/>
    <w:rsid w:val="00493D0D"/>
    <w:rsid w:val="00494E77"/>
    <w:rsid w:val="0049635A"/>
    <w:rsid w:val="00496995"/>
    <w:rsid w:val="00496A36"/>
    <w:rsid w:val="00496C91"/>
    <w:rsid w:val="00497319"/>
    <w:rsid w:val="004973BE"/>
    <w:rsid w:val="004A335F"/>
    <w:rsid w:val="004A4077"/>
    <w:rsid w:val="004A4C42"/>
    <w:rsid w:val="004A598F"/>
    <w:rsid w:val="004A73C7"/>
    <w:rsid w:val="004A7E96"/>
    <w:rsid w:val="004B07B4"/>
    <w:rsid w:val="004B0E3D"/>
    <w:rsid w:val="004B1051"/>
    <w:rsid w:val="004B271C"/>
    <w:rsid w:val="004B2D47"/>
    <w:rsid w:val="004B4590"/>
    <w:rsid w:val="004B4932"/>
    <w:rsid w:val="004B4A1D"/>
    <w:rsid w:val="004B5ECC"/>
    <w:rsid w:val="004B6B8C"/>
    <w:rsid w:val="004B6E7C"/>
    <w:rsid w:val="004B7031"/>
    <w:rsid w:val="004B7500"/>
    <w:rsid w:val="004C014A"/>
    <w:rsid w:val="004C04FE"/>
    <w:rsid w:val="004C0743"/>
    <w:rsid w:val="004C0A88"/>
    <w:rsid w:val="004C15D1"/>
    <w:rsid w:val="004C1DB9"/>
    <w:rsid w:val="004C25E7"/>
    <w:rsid w:val="004C3141"/>
    <w:rsid w:val="004C3AD1"/>
    <w:rsid w:val="004C408F"/>
    <w:rsid w:val="004C5619"/>
    <w:rsid w:val="004C65E6"/>
    <w:rsid w:val="004D00A6"/>
    <w:rsid w:val="004D279F"/>
    <w:rsid w:val="004D3443"/>
    <w:rsid w:val="004D387B"/>
    <w:rsid w:val="004D4209"/>
    <w:rsid w:val="004D439D"/>
    <w:rsid w:val="004D47CC"/>
    <w:rsid w:val="004D4EC2"/>
    <w:rsid w:val="004D50C2"/>
    <w:rsid w:val="004D5BA5"/>
    <w:rsid w:val="004D6334"/>
    <w:rsid w:val="004D6444"/>
    <w:rsid w:val="004D646B"/>
    <w:rsid w:val="004D7E36"/>
    <w:rsid w:val="004E01D0"/>
    <w:rsid w:val="004E0EB1"/>
    <w:rsid w:val="004E170B"/>
    <w:rsid w:val="004E2C89"/>
    <w:rsid w:val="004E3531"/>
    <w:rsid w:val="004E4CB6"/>
    <w:rsid w:val="004E5DB0"/>
    <w:rsid w:val="004F1660"/>
    <w:rsid w:val="004F1A48"/>
    <w:rsid w:val="004F2888"/>
    <w:rsid w:val="004F2DD9"/>
    <w:rsid w:val="004F3456"/>
    <w:rsid w:val="004F4B05"/>
    <w:rsid w:val="004F51E4"/>
    <w:rsid w:val="004F5215"/>
    <w:rsid w:val="004F5FD7"/>
    <w:rsid w:val="004F6C08"/>
    <w:rsid w:val="004F754C"/>
    <w:rsid w:val="004F770A"/>
    <w:rsid w:val="004F779F"/>
    <w:rsid w:val="005002A1"/>
    <w:rsid w:val="00500918"/>
    <w:rsid w:val="00500ACE"/>
    <w:rsid w:val="0050103A"/>
    <w:rsid w:val="00501048"/>
    <w:rsid w:val="00501546"/>
    <w:rsid w:val="00501A97"/>
    <w:rsid w:val="005022BD"/>
    <w:rsid w:val="00502943"/>
    <w:rsid w:val="00502E7D"/>
    <w:rsid w:val="005037B7"/>
    <w:rsid w:val="00503AFE"/>
    <w:rsid w:val="00503F20"/>
    <w:rsid w:val="005045F8"/>
    <w:rsid w:val="00505055"/>
    <w:rsid w:val="0050609A"/>
    <w:rsid w:val="0050698E"/>
    <w:rsid w:val="00507479"/>
    <w:rsid w:val="005106FF"/>
    <w:rsid w:val="00510877"/>
    <w:rsid w:val="0051092A"/>
    <w:rsid w:val="005109DA"/>
    <w:rsid w:val="00511A06"/>
    <w:rsid w:val="00511EFE"/>
    <w:rsid w:val="005123ED"/>
    <w:rsid w:val="005128D6"/>
    <w:rsid w:val="0051429C"/>
    <w:rsid w:val="00514545"/>
    <w:rsid w:val="0051501C"/>
    <w:rsid w:val="0051613C"/>
    <w:rsid w:val="00516874"/>
    <w:rsid w:val="00516DDE"/>
    <w:rsid w:val="005170EB"/>
    <w:rsid w:val="00520924"/>
    <w:rsid w:val="00521D85"/>
    <w:rsid w:val="00522D51"/>
    <w:rsid w:val="00522FEB"/>
    <w:rsid w:val="005234FA"/>
    <w:rsid w:val="005235B3"/>
    <w:rsid w:val="00523F11"/>
    <w:rsid w:val="00524223"/>
    <w:rsid w:val="005247F2"/>
    <w:rsid w:val="005249A3"/>
    <w:rsid w:val="00524C8A"/>
    <w:rsid w:val="00525345"/>
    <w:rsid w:val="00525675"/>
    <w:rsid w:val="005260E5"/>
    <w:rsid w:val="0052658E"/>
    <w:rsid w:val="00527D83"/>
    <w:rsid w:val="005308CE"/>
    <w:rsid w:val="005310A7"/>
    <w:rsid w:val="005313BF"/>
    <w:rsid w:val="00531A26"/>
    <w:rsid w:val="0053386E"/>
    <w:rsid w:val="005338C2"/>
    <w:rsid w:val="00534D25"/>
    <w:rsid w:val="00535148"/>
    <w:rsid w:val="005363AF"/>
    <w:rsid w:val="00536B7C"/>
    <w:rsid w:val="005371EC"/>
    <w:rsid w:val="00537507"/>
    <w:rsid w:val="00537656"/>
    <w:rsid w:val="005401A4"/>
    <w:rsid w:val="00540995"/>
    <w:rsid w:val="00540D51"/>
    <w:rsid w:val="005418D4"/>
    <w:rsid w:val="00543680"/>
    <w:rsid w:val="005439C6"/>
    <w:rsid w:val="00544CF4"/>
    <w:rsid w:val="00545148"/>
    <w:rsid w:val="005452EF"/>
    <w:rsid w:val="00545EC6"/>
    <w:rsid w:val="0054687B"/>
    <w:rsid w:val="00547A47"/>
    <w:rsid w:val="005501CC"/>
    <w:rsid w:val="0055093C"/>
    <w:rsid w:val="00551041"/>
    <w:rsid w:val="005521EC"/>
    <w:rsid w:val="0055262F"/>
    <w:rsid w:val="00553A05"/>
    <w:rsid w:val="0055427E"/>
    <w:rsid w:val="00554487"/>
    <w:rsid w:val="00555C26"/>
    <w:rsid w:val="00556A28"/>
    <w:rsid w:val="00556D81"/>
    <w:rsid w:val="00556D84"/>
    <w:rsid w:val="00557232"/>
    <w:rsid w:val="00557F1A"/>
    <w:rsid w:val="005605DB"/>
    <w:rsid w:val="005616FB"/>
    <w:rsid w:val="005623A9"/>
    <w:rsid w:val="005639CE"/>
    <w:rsid w:val="00563A36"/>
    <w:rsid w:val="00563C3F"/>
    <w:rsid w:val="00563E59"/>
    <w:rsid w:val="005646DB"/>
    <w:rsid w:val="00564CD2"/>
    <w:rsid w:val="00566AB8"/>
    <w:rsid w:val="00566D04"/>
    <w:rsid w:val="00570B0E"/>
    <w:rsid w:val="005724AA"/>
    <w:rsid w:val="00572658"/>
    <w:rsid w:val="00572D97"/>
    <w:rsid w:val="0057317D"/>
    <w:rsid w:val="00573BC1"/>
    <w:rsid w:val="00573F0B"/>
    <w:rsid w:val="005755A7"/>
    <w:rsid w:val="00575ABA"/>
    <w:rsid w:val="0057671C"/>
    <w:rsid w:val="005779DD"/>
    <w:rsid w:val="00577D97"/>
    <w:rsid w:val="005816E7"/>
    <w:rsid w:val="00581FF5"/>
    <w:rsid w:val="00582342"/>
    <w:rsid w:val="00582EB4"/>
    <w:rsid w:val="005833DC"/>
    <w:rsid w:val="00583979"/>
    <w:rsid w:val="0058425E"/>
    <w:rsid w:val="0058501C"/>
    <w:rsid w:val="005858E3"/>
    <w:rsid w:val="00585BD9"/>
    <w:rsid w:val="005861D6"/>
    <w:rsid w:val="00586260"/>
    <w:rsid w:val="00587A3C"/>
    <w:rsid w:val="00587DBF"/>
    <w:rsid w:val="00590191"/>
    <w:rsid w:val="00590A4C"/>
    <w:rsid w:val="00590C08"/>
    <w:rsid w:val="00591D75"/>
    <w:rsid w:val="00592556"/>
    <w:rsid w:val="00592B2D"/>
    <w:rsid w:val="00593886"/>
    <w:rsid w:val="00593A93"/>
    <w:rsid w:val="00593FBA"/>
    <w:rsid w:val="00594994"/>
    <w:rsid w:val="00595255"/>
    <w:rsid w:val="00595740"/>
    <w:rsid w:val="005957A7"/>
    <w:rsid w:val="005966BE"/>
    <w:rsid w:val="005967C2"/>
    <w:rsid w:val="00596A3F"/>
    <w:rsid w:val="00597D17"/>
    <w:rsid w:val="005A03EB"/>
    <w:rsid w:val="005A0526"/>
    <w:rsid w:val="005A16DC"/>
    <w:rsid w:val="005A190D"/>
    <w:rsid w:val="005A212D"/>
    <w:rsid w:val="005A2417"/>
    <w:rsid w:val="005A3AAD"/>
    <w:rsid w:val="005A4088"/>
    <w:rsid w:val="005A52A9"/>
    <w:rsid w:val="005A5B81"/>
    <w:rsid w:val="005A5E5B"/>
    <w:rsid w:val="005A6ECF"/>
    <w:rsid w:val="005A708B"/>
    <w:rsid w:val="005A7939"/>
    <w:rsid w:val="005A7F2E"/>
    <w:rsid w:val="005B01C3"/>
    <w:rsid w:val="005B0AB3"/>
    <w:rsid w:val="005B0B87"/>
    <w:rsid w:val="005B1AAF"/>
    <w:rsid w:val="005B2259"/>
    <w:rsid w:val="005B5058"/>
    <w:rsid w:val="005B5868"/>
    <w:rsid w:val="005B60AC"/>
    <w:rsid w:val="005B6CF9"/>
    <w:rsid w:val="005C06ED"/>
    <w:rsid w:val="005C0851"/>
    <w:rsid w:val="005C0D51"/>
    <w:rsid w:val="005C0F6B"/>
    <w:rsid w:val="005C1041"/>
    <w:rsid w:val="005C1082"/>
    <w:rsid w:val="005C1312"/>
    <w:rsid w:val="005C2727"/>
    <w:rsid w:val="005C2AFB"/>
    <w:rsid w:val="005C2D3D"/>
    <w:rsid w:val="005C2DCC"/>
    <w:rsid w:val="005C3045"/>
    <w:rsid w:val="005C326C"/>
    <w:rsid w:val="005C537A"/>
    <w:rsid w:val="005C5516"/>
    <w:rsid w:val="005C5806"/>
    <w:rsid w:val="005C5851"/>
    <w:rsid w:val="005C6CB0"/>
    <w:rsid w:val="005C7774"/>
    <w:rsid w:val="005D2167"/>
    <w:rsid w:val="005D42CB"/>
    <w:rsid w:val="005D4C77"/>
    <w:rsid w:val="005D515C"/>
    <w:rsid w:val="005D58F3"/>
    <w:rsid w:val="005D74D7"/>
    <w:rsid w:val="005D7C6B"/>
    <w:rsid w:val="005E1B3E"/>
    <w:rsid w:val="005E1DC8"/>
    <w:rsid w:val="005E376A"/>
    <w:rsid w:val="005E46A1"/>
    <w:rsid w:val="005E5239"/>
    <w:rsid w:val="005E575D"/>
    <w:rsid w:val="005E5F0F"/>
    <w:rsid w:val="005E633D"/>
    <w:rsid w:val="005E655F"/>
    <w:rsid w:val="005E65BC"/>
    <w:rsid w:val="005E6F1B"/>
    <w:rsid w:val="005E6FC2"/>
    <w:rsid w:val="005E7831"/>
    <w:rsid w:val="005F04D3"/>
    <w:rsid w:val="005F050E"/>
    <w:rsid w:val="005F062D"/>
    <w:rsid w:val="005F110C"/>
    <w:rsid w:val="005F203A"/>
    <w:rsid w:val="005F27B2"/>
    <w:rsid w:val="005F2AE1"/>
    <w:rsid w:val="005F3760"/>
    <w:rsid w:val="005F5397"/>
    <w:rsid w:val="005F53C4"/>
    <w:rsid w:val="005F5615"/>
    <w:rsid w:val="005F6F77"/>
    <w:rsid w:val="005F7667"/>
    <w:rsid w:val="005F773A"/>
    <w:rsid w:val="005F779B"/>
    <w:rsid w:val="005F77A5"/>
    <w:rsid w:val="00600984"/>
    <w:rsid w:val="00600A64"/>
    <w:rsid w:val="00600F69"/>
    <w:rsid w:val="00601812"/>
    <w:rsid w:val="00601EA2"/>
    <w:rsid w:val="0060242D"/>
    <w:rsid w:val="00603E86"/>
    <w:rsid w:val="00603FD9"/>
    <w:rsid w:val="0060436B"/>
    <w:rsid w:val="0060467A"/>
    <w:rsid w:val="0060531B"/>
    <w:rsid w:val="00605D4E"/>
    <w:rsid w:val="00606F93"/>
    <w:rsid w:val="0060764C"/>
    <w:rsid w:val="0061021B"/>
    <w:rsid w:val="00610E24"/>
    <w:rsid w:val="00612319"/>
    <w:rsid w:val="006126DF"/>
    <w:rsid w:val="00612949"/>
    <w:rsid w:val="00612EFC"/>
    <w:rsid w:val="00614524"/>
    <w:rsid w:val="00614B38"/>
    <w:rsid w:val="00615D3C"/>
    <w:rsid w:val="006168DA"/>
    <w:rsid w:val="00617699"/>
    <w:rsid w:val="00617F35"/>
    <w:rsid w:val="0062300E"/>
    <w:rsid w:val="00623BB3"/>
    <w:rsid w:val="0062412B"/>
    <w:rsid w:val="00624532"/>
    <w:rsid w:val="00626ADB"/>
    <w:rsid w:val="00627575"/>
    <w:rsid w:val="00627A4F"/>
    <w:rsid w:val="00627E2F"/>
    <w:rsid w:val="00630044"/>
    <w:rsid w:val="0063057E"/>
    <w:rsid w:val="0063170C"/>
    <w:rsid w:val="006331A3"/>
    <w:rsid w:val="006334F3"/>
    <w:rsid w:val="00634FF8"/>
    <w:rsid w:val="0063519C"/>
    <w:rsid w:val="0063530A"/>
    <w:rsid w:val="00635A6F"/>
    <w:rsid w:val="006401AA"/>
    <w:rsid w:val="00640709"/>
    <w:rsid w:val="006411DC"/>
    <w:rsid w:val="00641964"/>
    <w:rsid w:val="00641D8A"/>
    <w:rsid w:val="00641FD1"/>
    <w:rsid w:val="006425EF"/>
    <w:rsid w:val="00642856"/>
    <w:rsid w:val="00642A6D"/>
    <w:rsid w:val="00642A94"/>
    <w:rsid w:val="00643036"/>
    <w:rsid w:val="00643D8D"/>
    <w:rsid w:val="00644FA0"/>
    <w:rsid w:val="006455D8"/>
    <w:rsid w:val="00645E2E"/>
    <w:rsid w:val="006463F0"/>
    <w:rsid w:val="00646DE7"/>
    <w:rsid w:val="006476F2"/>
    <w:rsid w:val="0064784F"/>
    <w:rsid w:val="00647AE1"/>
    <w:rsid w:val="00650376"/>
    <w:rsid w:val="00650D8F"/>
    <w:rsid w:val="00651ED0"/>
    <w:rsid w:val="00652564"/>
    <w:rsid w:val="0065375E"/>
    <w:rsid w:val="00653AE5"/>
    <w:rsid w:val="00654064"/>
    <w:rsid w:val="006540F8"/>
    <w:rsid w:val="00654C94"/>
    <w:rsid w:val="00655B48"/>
    <w:rsid w:val="00655F52"/>
    <w:rsid w:val="00656377"/>
    <w:rsid w:val="00657238"/>
    <w:rsid w:val="00660343"/>
    <w:rsid w:val="00660390"/>
    <w:rsid w:val="006603B3"/>
    <w:rsid w:val="00660A03"/>
    <w:rsid w:val="00660E3E"/>
    <w:rsid w:val="00662814"/>
    <w:rsid w:val="006634FD"/>
    <w:rsid w:val="00663A20"/>
    <w:rsid w:val="00665DAB"/>
    <w:rsid w:val="00666552"/>
    <w:rsid w:val="00666678"/>
    <w:rsid w:val="00666A50"/>
    <w:rsid w:val="006677C1"/>
    <w:rsid w:val="00670337"/>
    <w:rsid w:val="00671996"/>
    <w:rsid w:val="00673231"/>
    <w:rsid w:val="0067329A"/>
    <w:rsid w:val="00673873"/>
    <w:rsid w:val="006748F5"/>
    <w:rsid w:val="00674ACF"/>
    <w:rsid w:val="006752CD"/>
    <w:rsid w:val="006768D9"/>
    <w:rsid w:val="00682FEF"/>
    <w:rsid w:val="0068347E"/>
    <w:rsid w:val="00683A84"/>
    <w:rsid w:val="00683B7A"/>
    <w:rsid w:val="00683EC7"/>
    <w:rsid w:val="0068451E"/>
    <w:rsid w:val="00684D26"/>
    <w:rsid w:val="00684E9E"/>
    <w:rsid w:val="006853E9"/>
    <w:rsid w:val="006854C9"/>
    <w:rsid w:val="00685B07"/>
    <w:rsid w:val="0068742F"/>
    <w:rsid w:val="00687B7F"/>
    <w:rsid w:val="00687E79"/>
    <w:rsid w:val="00687F82"/>
    <w:rsid w:val="00690227"/>
    <w:rsid w:val="0069035A"/>
    <w:rsid w:val="00692178"/>
    <w:rsid w:val="00692592"/>
    <w:rsid w:val="00692D6F"/>
    <w:rsid w:val="00694BC8"/>
    <w:rsid w:val="00695558"/>
    <w:rsid w:val="00696292"/>
    <w:rsid w:val="0069655B"/>
    <w:rsid w:val="00697047"/>
    <w:rsid w:val="00697229"/>
    <w:rsid w:val="00697F8C"/>
    <w:rsid w:val="006A00DD"/>
    <w:rsid w:val="006A13F5"/>
    <w:rsid w:val="006A1F00"/>
    <w:rsid w:val="006A2F32"/>
    <w:rsid w:val="006A33B0"/>
    <w:rsid w:val="006A4342"/>
    <w:rsid w:val="006A4948"/>
    <w:rsid w:val="006B1465"/>
    <w:rsid w:val="006B1988"/>
    <w:rsid w:val="006B1C25"/>
    <w:rsid w:val="006B2509"/>
    <w:rsid w:val="006B2BCA"/>
    <w:rsid w:val="006B33AC"/>
    <w:rsid w:val="006B3AED"/>
    <w:rsid w:val="006B5884"/>
    <w:rsid w:val="006B67D9"/>
    <w:rsid w:val="006B688C"/>
    <w:rsid w:val="006B7B82"/>
    <w:rsid w:val="006C1F26"/>
    <w:rsid w:val="006C24A1"/>
    <w:rsid w:val="006C273D"/>
    <w:rsid w:val="006C280F"/>
    <w:rsid w:val="006C2E67"/>
    <w:rsid w:val="006C3298"/>
    <w:rsid w:val="006C333B"/>
    <w:rsid w:val="006C4191"/>
    <w:rsid w:val="006C4770"/>
    <w:rsid w:val="006C50A9"/>
    <w:rsid w:val="006C51B9"/>
    <w:rsid w:val="006C5335"/>
    <w:rsid w:val="006C55E4"/>
    <w:rsid w:val="006C5FF5"/>
    <w:rsid w:val="006C60D8"/>
    <w:rsid w:val="006C6141"/>
    <w:rsid w:val="006C6E3E"/>
    <w:rsid w:val="006D09AC"/>
    <w:rsid w:val="006D1C56"/>
    <w:rsid w:val="006D206C"/>
    <w:rsid w:val="006D249B"/>
    <w:rsid w:val="006D35F6"/>
    <w:rsid w:val="006D3B20"/>
    <w:rsid w:val="006D5179"/>
    <w:rsid w:val="006D5D6B"/>
    <w:rsid w:val="006D6978"/>
    <w:rsid w:val="006D6B31"/>
    <w:rsid w:val="006E03C6"/>
    <w:rsid w:val="006E0FC9"/>
    <w:rsid w:val="006E12E2"/>
    <w:rsid w:val="006E180A"/>
    <w:rsid w:val="006E252D"/>
    <w:rsid w:val="006E3037"/>
    <w:rsid w:val="006E3440"/>
    <w:rsid w:val="006E3921"/>
    <w:rsid w:val="006E407E"/>
    <w:rsid w:val="006E4230"/>
    <w:rsid w:val="006E4C77"/>
    <w:rsid w:val="006E4EEC"/>
    <w:rsid w:val="006E52E2"/>
    <w:rsid w:val="006E5431"/>
    <w:rsid w:val="006F0241"/>
    <w:rsid w:val="006F079F"/>
    <w:rsid w:val="006F0DD8"/>
    <w:rsid w:val="006F116A"/>
    <w:rsid w:val="006F4FF5"/>
    <w:rsid w:val="006F6132"/>
    <w:rsid w:val="006F6A0B"/>
    <w:rsid w:val="006F6FBB"/>
    <w:rsid w:val="006F6FEB"/>
    <w:rsid w:val="006F7F1A"/>
    <w:rsid w:val="0070045B"/>
    <w:rsid w:val="007019AF"/>
    <w:rsid w:val="00701E5D"/>
    <w:rsid w:val="00701F13"/>
    <w:rsid w:val="00702466"/>
    <w:rsid w:val="007033AF"/>
    <w:rsid w:val="00704194"/>
    <w:rsid w:val="00704976"/>
    <w:rsid w:val="00705198"/>
    <w:rsid w:val="007065CA"/>
    <w:rsid w:val="007069DD"/>
    <w:rsid w:val="0070748B"/>
    <w:rsid w:val="00707630"/>
    <w:rsid w:val="007100A6"/>
    <w:rsid w:val="00710E07"/>
    <w:rsid w:val="00711029"/>
    <w:rsid w:val="007112E8"/>
    <w:rsid w:val="007118AD"/>
    <w:rsid w:val="00712476"/>
    <w:rsid w:val="007128FD"/>
    <w:rsid w:val="00712D06"/>
    <w:rsid w:val="007132AC"/>
    <w:rsid w:val="007132CF"/>
    <w:rsid w:val="00714323"/>
    <w:rsid w:val="0071541D"/>
    <w:rsid w:val="007154B4"/>
    <w:rsid w:val="007155AD"/>
    <w:rsid w:val="007171F0"/>
    <w:rsid w:val="007179D0"/>
    <w:rsid w:val="0072125D"/>
    <w:rsid w:val="00721294"/>
    <w:rsid w:val="007217B6"/>
    <w:rsid w:val="00721B6A"/>
    <w:rsid w:val="007231A6"/>
    <w:rsid w:val="00723D2F"/>
    <w:rsid w:val="007279AD"/>
    <w:rsid w:val="00727E80"/>
    <w:rsid w:val="007300AE"/>
    <w:rsid w:val="007300B6"/>
    <w:rsid w:val="0073038E"/>
    <w:rsid w:val="007307F7"/>
    <w:rsid w:val="00730A1B"/>
    <w:rsid w:val="0073122F"/>
    <w:rsid w:val="007337C7"/>
    <w:rsid w:val="007348C0"/>
    <w:rsid w:val="00736369"/>
    <w:rsid w:val="00736C10"/>
    <w:rsid w:val="0073783E"/>
    <w:rsid w:val="00740C5F"/>
    <w:rsid w:val="00744035"/>
    <w:rsid w:val="00744CAA"/>
    <w:rsid w:val="007457B7"/>
    <w:rsid w:val="007458E4"/>
    <w:rsid w:val="00746FD8"/>
    <w:rsid w:val="0075090D"/>
    <w:rsid w:val="00751B73"/>
    <w:rsid w:val="007523D0"/>
    <w:rsid w:val="00752C64"/>
    <w:rsid w:val="00753998"/>
    <w:rsid w:val="007541B2"/>
    <w:rsid w:val="0075429F"/>
    <w:rsid w:val="00754588"/>
    <w:rsid w:val="00754BCD"/>
    <w:rsid w:val="00754BD6"/>
    <w:rsid w:val="00755750"/>
    <w:rsid w:val="00755D18"/>
    <w:rsid w:val="0075622A"/>
    <w:rsid w:val="0075679E"/>
    <w:rsid w:val="00756D1E"/>
    <w:rsid w:val="0075773B"/>
    <w:rsid w:val="00761F7B"/>
    <w:rsid w:val="00762E64"/>
    <w:rsid w:val="00762FD2"/>
    <w:rsid w:val="00764C96"/>
    <w:rsid w:val="00765952"/>
    <w:rsid w:val="00765D33"/>
    <w:rsid w:val="0076610A"/>
    <w:rsid w:val="00766189"/>
    <w:rsid w:val="007662DD"/>
    <w:rsid w:val="00766B1C"/>
    <w:rsid w:val="00767886"/>
    <w:rsid w:val="007679DB"/>
    <w:rsid w:val="007705A1"/>
    <w:rsid w:val="007709F4"/>
    <w:rsid w:val="00770CAB"/>
    <w:rsid w:val="00771FB9"/>
    <w:rsid w:val="007747A8"/>
    <w:rsid w:val="007753F0"/>
    <w:rsid w:val="00775CCB"/>
    <w:rsid w:val="00775E72"/>
    <w:rsid w:val="007773E4"/>
    <w:rsid w:val="00780835"/>
    <w:rsid w:val="00781009"/>
    <w:rsid w:val="0078124E"/>
    <w:rsid w:val="00781A28"/>
    <w:rsid w:val="00781E8B"/>
    <w:rsid w:val="007820C4"/>
    <w:rsid w:val="007821CB"/>
    <w:rsid w:val="00782493"/>
    <w:rsid w:val="007835A3"/>
    <w:rsid w:val="00784EAC"/>
    <w:rsid w:val="00785CD8"/>
    <w:rsid w:val="00786BA6"/>
    <w:rsid w:val="0078726E"/>
    <w:rsid w:val="00787364"/>
    <w:rsid w:val="007908B8"/>
    <w:rsid w:val="00790BF7"/>
    <w:rsid w:val="00791C3B"/>
    <w:rsid w:val="0079326D"/>
    <w:rsid w:val="00793CEF"/>
    <w:rsid w:val="00795035"/>
    <w:rsid w:val="00796250"/>
    <w:rsid w:val="00796C0C"/>
    <w:rsid w:val="00796FC4"/>
    <w:rsid w:val="00797021"/>
    <w:rsid w:val="00797128"/>
    <w:rsid w:val="007975A3"/>
    <w:rsid w:val="00797678"/>
    <w:rsid w:val="007A003E"/>
    <w:rsid w:val="007A0082"/>
    <w:rsid w:val="007A082D"/>
    <w:rsid w:val="007A0A3B"/>
    <w:rsid w:val="007A0D94"/>
    <w:rsid w:val="007A1254"/>
    <w:rsid w:val="007A16DB"/>
    <w:rsid w:val="007A1AFA"/>
    <w:rsid w:val="007A205F"/>
    <w:rsid w:val="007A2D9D"/>
    <w:rsid w:val="007A542D"/>
    <w:rsid w:val="007A5487"/>
    <w:rsid w:val="007A770F"/>
    <w:rsid w:val="007B0B0B"/>
    <w:rsid w:val="007B0FC2"/>
    <w:rsid w:val="007B1800"/>
    <w:rsid w:val="007B1E7D"/>
    <w:rsid w:val="007B1F43"/>
    <w:rsid w:val="007B22B3"/>
    <w:rsid w:val="007B2CA9"/>
    <w:rsid w:val="007B33CC"/>
    <w:rsid w:val="007B36EE"/>
    <w:rsid w:val="007B4AEF"/>
    <w:rsid w:val="007B5B80"/>
    <w:rsid w:val="007B5FCA"/>
    <w:rsid w:val="007B6098"/>
    <w:rsid w:val="007B664D"/>
    <w:rsid w:val="007B7082"/>
    <w:rsid w:val="007C0025"/>
    <w:rsid w:val="007C10C3"/>
    <w:rsid w:val="007C1192"/>
    <w:rsid w:val="007C1995"/>
    <w:rsid w:val="007C28B2"/>
    <w:rsid w:val="007C3C92"/>
    <w:rsid w:val="007C4CEE"/>
    <w:rsid w:val="007C58D0"/>
    <w:rsid w:val="007C67B2"/>
    <w:rsid w:val="007C6996"/>
    <w:rsid w:val="007C725B"/>
    <w:rsid w:val="007C79AD"/>
    <w:rsid w:val="007D0124"/>
    <w:rsid w:val="007D01E4"/>
    <w:rsid w:val="007D09B6"/>
    <w:rsid w:val="007D0B95"/>
    <w:rsid w:val="007D114E"/>
    <w:rsid w:val="007D1E0D"/>
    <w:rsid w:val="007D219A"/>
    <w:rsid w:val="007D2B80"/>
    <w:rsid w:val="007D3142"/>
    <w:rsid w:val="007D3B62"/>
    <w:rsid w:val="007D431B"/>
    <w:rsid w:val="007D5E3A"/>
    <w:rsid w:val="007D6AC3"/>
    <w:rsid w:val="007D7C17"/>
    <w:rsid w:val="007D7E48"/>
    <w:rsid w:val="007E0661"/>
    <w:rsid w:val="007E0E4C"/>
    <w:rsid w:val="007E13C4"/>
    <w:rsid w:val="007E14CF"/>
    <w:rsid w:val="007E19F1"/>
    <w:rsid w:val="007E1BEA"/>
    <w:rsid w:val="007E1D2A"/>
    <w:rsid w:val="007E1E68"/>
    <w:rsid w:val="007E237B"/>
    <w:rsid w:val="007E3383"/>
    <w:rsid w:val="007E524A"/>
    <w:rsid w:val="007E64BE"/>
    <w:rsid w:val="007E6529"/>
    <w:rsid w:val="007E6B02"/>
    <w:rsid w:val="007E706E"/>
    <w:rsid w:val="007E70F2"/>
    <w:rsid w:val="007E7204"/>
    <w:rsid w:val="007E732C"/>
    <w:rsid w:val="007E7756"/>
    <w:rsid w:val="007F0092"/>
    <w:rsid w:val="007F03E1"/>
    <w:rsid w:val="007F1263"/>
    <w:rsid w:val="007F1A8D"/>
    <w:rsid w:val="007F1B35"/>
    <w:rsid w:val="007F1C83"/>
    <w:rsid w:val="007F1F62"/>
    <w:rsid w:val="007F20FB"/>
    <w:rsid w:val="007F376A"/>
    <w:rsid w:val="007F447A"/>
    <w:rsid w:val="007F46C1"/>
    <w:rsid w:val="007F4919"/>
    <w:rsid w:val="007F4E97"/>
    <w:rsid w:val="007F4F0B"/>
    <w:rsid w:val="007F6342"/>
    <w:rsid w:val="007F6EEA"/>
    <w:rsid w:val="007F748B"/>
    <w:rsid w:val="007F7BBE"/>
    <w:rsid w:val="00800645"/>
    <w:rsid w:val="00800938"/>
    <w:rsid w:val="0080175B"/>
    <w:rsid w:val="00802255"/>
    <w:rsid w:val="00802263"/>
    <w:rsid w:val="00802978"/>
    <w:rsid w:val="00802E57"/>
    <w:rsid w:val="0080326C"/>
    <w:rsid w:val="0080338C"/>
    <w:rsid w:val="0080394B"/>
    <w:rsid w:val="00803C58"/>
    <w:rsid w:val="008050F6"/>
    <w:rsid w:val="008058B6"/>
    <w:rsid w:val="008063DE"/>
    <w:rsid w:val="00806523"/>
    <w:rsid w:val="0081084A"/>
    <w:rsid w:val="00813199"/>
    <w:rsid w:val="00813D9A"/>
    <w:rsid w:val="0081473E"/>
    <w:rsid w:val="008153BB"/>
    <w:rsid w:val="00815849"/>
    <w:rsid w:val="008161BA"/>
    <w:rsid w:val="00816E9E"/>
    <w:rsid w:val="00821504"/>
    <w:rsid w:val="00821554"/>
    <w:rsid w:val="00821FA8"/>
    <w:rsid w:val="008223DD"/>
    <w:rsid w:val="008223ED"/>
    <w:rsid w:val="0082270B"/>
    <w:rsid w:val="00822831"/>
    <w:rsid w:val="00823F3A"/>
    <w:rsid w:val="00825A4A"/>
    <w:rsid w:val="00825A8E"/>
    <w:rsid w:val="00825A90"/>
    <w:rsid w:val="00826A16"/>
    <w:rsid w:val="00826A95"/>
    <w:rsid w:val="0082761E"/>
    <w:rsid w:val="00830389"/>
    <w:rsid w:val="00831BEF"/>
    <w:rsid w:val="008328B5"/>
    <w:rsid w:val="00832A65"/>
    <w:rsid w:val="00834181"/>
    <w:rsid w:val="00834A28"/>
    <w:rsid w:val="00834A3F"/>
    <w:rsid w:val="0083527F"/>
    <w:rsid w:val="00835C98"/>
    <w:rsid w:val="00835FDA"/>
    <w:rsid w:val="00835FDF"/>
    <w:rsid w:val="00836234"/>
    <w:rsid w:val="008366E5"/>
    <w:rsid w:val="00836DB0"/>
    <w:rsid w:val="0083733D"/>
    <w:rsid w:val="00840397"/>
    <w:rsid w:val="00840C74"/>
    <w:rsid w:val="008416A8"/>
    <w:rsid w:val="00841BAD"/>
    <w:rsid w:val="0084295C"/>
    <w:rsid w:val="0084315E"/>
    <w:rsid w:val="008447C1"/>
    <w:rsid w:val="00845A06"/>
    <w:rsid w:val="0084654E"/>
    <w:rsid w:val="00846D2A"/>
    <w:rsid w:val="00846E9C"/>
    <w:rsid w:val="00847999"/>
    <w:rsid w:val="00850203"/>
    <w:rsid w:val="00850F49"/>
    <w:rsid w:val="008519D4"/>
    <w:rsid w:val="00851A76"/>
    <w:rsid w:val="00852D95"/>
    <w:rsid w:val="00853102"/>
    <w:rsid w:val="00853145"/>
    <w:rsid w:val="008531DB"/>
    <w:rsid w:val="008536C5"/>
    <w:rsid w:val="00854385"/>
    <w:rsid w:val="008546C1"/>
    <w:rsid w:val="00854782"/>
    <w:rsid w:val="00854840"/>
    <w:rsid w:val="00854949"/>
    <w:rsid w:val="008554D1"/>
    <w:rsid w:val="00855A1D"/>
    <w:rsid w:val="00855EDA"/>
    <w:rsid w:val="008563E6"/>
    <w:rsid w:val="008567B0"/>
    <w:rsid w:val="0085680E"/>
    <w:rsid w:val="00857E3A"/>
    <w:rsid w:val="00857EE3"/>
    <w:rsid w:val="0086093C"/>
    <w:rsid w:val="00860956"/>
    <w:rsid w:val="00861110"/>
    <w:rsid w:val="0086159B"/>
    <w:rsid w:val="008622BD"/>
    <w:rsid w:val="008637A3"/>
    <w:rsid w:val="00864A82"/>
    <w:rsid w:val="00865C6D"/>
    <w:rsid w:val="00866487"/>
    <w:rsid w:val="00867909"/>
    <w:rsid w:val="00867D31"/>
    <w:rsid w:val="0087023C"/>
    <w:rsid w:val="00870324"/>
    <w:rsid w:val="00870471"/>
    <w:rsid w:val="00871084"/>
    <w:rsid w:val="00871B55"/>
    <w:rsid w:val="00871B93"/>
    <w:rsid w:val="008725B2"/>
    <w:rsid w:val="00872935"/>
    <w:rsid w:val="00874098"/>
    <w:rsid w:val="00875DF0"/>
    <w:rsid w:val="00877902"/>
    <w:rsid w:val="00877A7A"/>
    <w:rsid w:val="0088090F"/>
    <w:rsid w:val="008809F7"/>
    <w:rsid w:val="0088160F"/>
    <w:rsid w:val="00885AA0"/>
    <w:rsid w:val="00885F6A"/>
    <w:rsid w:val="00886D21"/>
    <w:rsid w:val="00887051"/>
    <w:rsid w:val="008874E5"/>
    <w:rsid w:val="00887BB3"/>
    <w:rsid w:val="00891777"/>
    <w:rsid w:val="008918A3"/>
    <w:rsid w:val="00891CDA"/>
    <w:rsid w:val="0089204C"/>
    <w:rsid w:val="0089259E"/>
    <w:rsid w:val="008931D6"/>
    <w:rsid w:val="008934BF"/>
    <w:rsid w:val="0089482E"/>
    <w:rsid w:val="0089493F"/>
    <w:rsid w:val="008958B9"/>
    <w:rsid w:val="00897807"/>
    <w:rsid w:val="008A1361"/>
    <w:rsid w:val="008A1901"/>
    <w:rsid w:val="008A1CF5"/>
    <w:rsid w:val="008A1F24"/>
    <w:rsid w:val="008A2887"/>
    <w:rsid w:val="008A293D"/>
    <w:rsid w:val="008A3329"/>
    <w:rsid w:val="008A36F8"/>
    <w:rsid w:val="008A37DA"/>
    <w:rsid w:val="008A3954"/>
    <w:rsid w:val="008A449A"/>
    <w:rsid w:val="008A4F81"/>
    <w:rsid w:val="008A5529"/>
    <w:rsid w:val="008A66E8"/>
    <w:rsid w:val="008A6B23"/>
    <w:rsid w:val="008A794F"/>
    <w:rsid w:val="008A7E62"/>
    <w:rsid w:val="008B06FB"/>
    <w:rsid w:val="008B0E90"/>
    <w:rsid w:val="008B1475"/>
    <w:rsid w:val="008B244B"/>
    <w:rsid w:val="008B3AF4"/>
    <w:rsid w:val="008B40A9"/>
    <w:rsid w:val="008B48BD"/>
    <w:rsid w:val="008B605C"/>
    <w:rsid w:val="008B7B46"/>
    <w:rsid w:val="008C00F9"/>
    <w:rsid w:val="008C0B8A"/>
    <w:rsid w:val="008C1BE1"/>
    <w:rsid w:val="008C2C3A"/>
    <w:rsid w:val="008C2ECC"/>
    <w:rsid w:val="008C3229"/>
    <w:rsid w:val="008C5279"/>
    <w:rsid w:val="008C6D18"/>
    <w:rsid w:val="008C749F"/>
    <w:rsid w:val="008C78A0"/>
    <w:rsid w:val="008C78FD"/>
    <w:rsid w:val="008C7AEE"/>
    <w:rsid w:val="008D13FC"/>
    <w:rsid w:val="008D1DC1"/>
    <w:rsid w:val="008D2BCF"/>
    <w:rsid w:val="008D2F40"/>
    <w:rsid w:val="008D2FBD"/>
    <w:rsid w:val="008D3250"/>
    <w:rsid w:val="008D3321"/>
    <w:rsid w:val="008D3C27"/>
    <w:rsid w:val="008D4961"/>
    <w:rsid w:val="008D5EB7"/>
    <w:rsid w:val="008D72F2"/>
    <w:rsid w:val="008D750C"/>
    <w:rsid w:val="008D7BB9"/>
    <w:rsid w:val="008E02BF"/>
    <w:rsid w:val="008E0E30"/>
    <w:rsid w:val="008E12F5"/>
    <w:rsid w:val="008E19C8"/>
    <w:rsid w:val="008E1EE5"/>
    <w:rsid w:val="008E3069"/>
    <w:rsid w:val="008E34D5"/>
    <w:rsid w:val="008E3A7E"/>
    <w:rsid w:val="008E4B7A"/>
    <w:rsid w:val="008E5654"/>
    <w:rsid w:val="008E5A10"/>
    <w:rsid w:val="008E5C2F"/>
    <w:rsid w:val="008E622F"/>
    <w:rsid w:val="008E6D7A"/>
    <w:rsid w:val="008E7372"/>
    <w:rsid w:val="008F0155"/>
    <w:rsid w:val="008F1017"/>
    <w:rsid w:val="008F1077"/>
    <w:rsid w:val="008F14EE"/>
    <w:rsid w:val="008F1A9C"/>
    <w:rsid w:val="008F1AF6"/>
    <w:rsid w:val="008F2B58"/>
    <w:rsid w:val="008F52FA"/>
    <w:rsid w:val="008F6255"/>
    <w:rsid w:val="008F65F8"/>
    <w:rsid w:val="008F6606"/>
    <w:rsid w:val="008F66B7"/>
    <w:rsid w:val="008F779B"/>
    <w:rsid w:val="008F7DE8"/>
    <w:rsid w:val="009000C2"/>
    <w:rsid w:val="00900FF9"/>
    <w:rsid w:val="00901396"/>
    <w:rsid w:val="00901767"/>
    <w:rsid w:val="00901BB6"/>
    <w:rsid w:val="00904055"/>
    <w:rsid w:val="0090449B"/>
    <w:rsid w:val="009045F6"/>
    <w:rsid w:val="00904FF6"/>
    <w:rsid w:val="00905A95"/>
    <w:rsid w:val="00905BF8"/>
    <w:rsid w:val="00907088"/>
    <w:rsid w:val="0090742A"/>
    <w:rsid w:val="00907660"/>
    <w:rsid w:val="00907A2F"/>
    <w:rsid w:val="00911050"/>
    <w:rsid w:val="00912092"/>
    <w:rsid w:val="00913561"/>
    <w:rsid w:val="0091396B"/>
    <w:rsid w:val="00913AF6"/>
    <w:rsid w:val="00914AA8"/>
    <w:rsid w:val="00914B4F"/>
    <w:rsid w:val="00915273"/>
    <w:rsid w:val="009161A2"/>
    <w:rsid w:val="00920003"/>
    <w:rsid w:val="009210CF"/>
    <w:rsid w:val="009219BE"/>
    <w:rsid w:val="009219CB"/>
    <w:rsid w:val="009231ED"/>
    <w:rsid w:val="00924187"/>
    <w:rsid w:val="009247E2"/>
    <w:rsid w:val="009252BF"/>
    <w:rsid w:val="0092671E"/>
    <w:rsid w:val="0092695F"/>
    <w:rsid w:val="00931932"/>
    <w:rsid w:val="00931E69"/>
    <w:rsid w:val="00932474"/>
    <w:rsid w:val="00932522"/>
    <w:rsid w:val="00933A93"/>
    <w:rsid w:val="00934606"/>
    <w:rsid w:val="00934734"/>
    <w:rsid w:val="0093623B"/>
    <w:rsid w:val="0093642C"/>
    <w:rsid w:val="00937545"/>
    <w:rsid w:val="0094001D"/>
    <w:rsid w:val="00940824"/>
    <w:rsid w:val="00942E5A"/>
    <w:rsid w:val="009436F6"/>
    <w:rsid w:val="00944809"/>
    <w:rsid w:val="00944CB2"/>
    <w:rsid w:val="009453EE"/>
    <w:rsid w:val="00945685"/>
    <w:rsid w:val="00947CC8"/>
    <w:rsid w:val="009511BC"/>
    <w:rsid w:val="009511C8"/>
    <w:rsid w:val="00951E2A"/>
    <w:rsid w:val="0095227F"/>
    <w:rsid w:val="0095239D"/>
    <w:rsid w:val="00952B2E"/>
    <w:rsid w:val="0095315C"/>
    <w:rsid w:val="0095369B"/>
    <w:rsid w:val="009537B2"/>
    <w:rsid w:val="009539BA"/>
    <w:rsid w:val="009539D8"/>
    <w:rsid w:val="00955071"/>
    <w:rsid w:val="00956059"/>
    <w:rsid w:val="00957E80"/>
    <w:rsid w:val="00960465"/>
    <w:rsid w:val="009605AE"/>
    <w:rsid w:val="009605BC"/>
    <w:rsid w:val="00960CCF"/>
    <w:rsid w:val="0096263E"/>
    <w:rsid w:val="009629BB"/>
    <w:rsid w:val="00963D87"/>
    <w:rsid w:val="00964134"/>
    <w:rsid w:val="009648F6"/>
    <w:rsid w:val="00964D2A"/>
    <w:rsid w:val="00965716"/>
    <w:rsid w:val="0096596F"/>
    <w:rsid w:val="00965D65"/>
    <w:rsid w:val="00966218"/>
    <w:rsid w:val="009664C9"/>
    <w:rsid w:val="009668A4"/>
    <w:rsid w:val="009706CD"/>
    <w:rsid w:val="00970B2B"/>
    <w:rsid w:val="0097166A"/>
    <w:rsid w:val="00971CAD"/>
    <w:rsid w:val="0097352B"/>
    <w:rsid w:val="009738FD"/>
    <w:rsid w:val="009740CD"/>
    <w:rsid w:val="00974581"/>
    <w:rsid w:val="009748DE"/>
    <w:rsid w:val="009769C1"/>
    <w:rsid w:val="00976A78"/>
    <w:rsid w:val="00977843"/>
    <w:rsid w:val="00980313"/>
    <w:rsid w:val="009808E1"/>
    <w:rsid w:val="0098149E"/>
    <w:rsid w:val="00982394"/>
    <w:rsid w:val="0098251F"/>
    <w:rsid w:val="009829BD"/>
    <w:rsid w:val="00982B6D"/>
    <w:rsid w:val="009838BD"/>
    <w:rsid w:val="00983DF2"/>
    <w:rsid w:val="00984AB4"/>
    <w:rsid w:val="0098601E"/>
    <w:rsid w:val="009866CD"/>
    <w:rsid w:val="00987265"/>
    <w:rsid w:val="00990F08"/>
    <w:rsid w:val="0099130C"/>
    <w:rsid w:val="00992CD4"/>
    <w:rsid w:val="009934DE"/>
    <w:rsid w:val="009947F9"/>
    <w:rsid w:val="00996DB8"/>
    <w:rsid w:val="009975BC"/>
    <w:rsid w:val="00997929"/>
    <w:rsid w:val="009A01CC"/>
    <w:rsid w:val="009A05E5"/>
    <w:rsid w:val="009A0897"/>
    <w:rsid w:val="009A0D06"/>
    <w:rsid w:val="009A0F4F"/>
    <w:rsid w:val="009A2646"/>
    <w:rsid w:val="009A3767"/>
    <w:rsid w:val="009A4911"/>
    <w:rsid w:val="009A535B"/>
    <w:rsid w:val="009A58FF"/>
    <w:rsid w:val="009A5ABF"/>
    <w:rsid w:val="009A6330"/>
    <w:rsid w:val="009A6D24"/>
    <w:rsid w:val="009A794F"/>
    <w:rsid w:val="009B1F62"/>
    <w:rsid w:val="009B2801"/>
    <w:rsid w:val="009B3082"/>
    <w:rsid w:val="009B4332"/>
    <w:rsid w:val="009B4B3A"/>
    <w:rsid w:val="009B514E"/>
    <w:rsid w:val="009B6B95"/>
    <w:rsid w:val="009B6F30"/>
    <w:rsid w:val="009B71F1"/>
    <w:rsid w:val="009B7AD0"/>
    <w:rsid w:val="009B7C10"/>
    <w:rsid w:val="009B7E06"/>
    <w:rsid w:val="009C19E4"/>
    <w:rsid w:val="009C367E"/>
    <w:rsid w:val="009C37D9"/>
    <w:rsid w:val="009C3BC8"/>
    <w:rsid w:val="009C4865"/>
    <w:rsid w:val="009C500C"/>
    <w:rsid w:val="009C5249"/>
    <w:rsid w:val="009C5A7F"/>
    <w:rsid w:val="009C5E2F"/>
    <w:rsid w:val="009D01B0"/>
    <w:rsid w:val="009D13B7"/>
    <w:rsid w:val="009D1BDC"/>
    <w:rsid w:val="009D1FE0"/>
    <w:rsid w:val="009D2226"/>
    <w:rsid w:val="009D2DF2"/>
    <w:rsid w:val="009D2E8D"/>
    <w:rsid w:val="009D304A"/>
    <w:rsid w:val="009D30BD"/>
    <w:rsid w:val="009D351D"/>
    <w:rsid w:val="009D39DD"/>
    <w:rsid w:val="009D3B00"/>
    <w:rsid w:val="009D41FE"/>
    <w:rsid w:val="009D4960"/>
    <w:rsid w:val="009D644C"/>
    <w:rsid w:val="009D67AD"/>
    <w:rsid w:val="009D68C8"/>
    <w:rsid w:val="009D7640"/>
    <w:rsid w:val="009D7903"/>
    <w:rsid w:val="009E009C"/>
    <w:rsid w:val="009E02BC"/>
    <w:rsid w:val="009E03AA"/>
    <w:rsid w:val="009E0402"/>
    <w:rsid w:val="009E1109"/>
    <w:rsid w:val="009E1831"/>
    <w:rsid w:val="009E1F31"/>
    <w:rsid w:val="009E366B"/>
    <w:rsid w:val="009E3784"/>
    <w:rsid w:val="009E3E66"/>
    <w:rsid w:val="009E3F54"/>
    <w:rsid w:val="009E420D"/>
    <w:rsid w:val="009E6761"/>
    <w:rsid w:val="009F01FB"/>
    <w:rsid w:val="009F1666"/>
    <w:rsid w:val="009F1E22"/>
    <w:rsid w:val="009F27AA"/>
    <w:rsid w:val="009F406B"/>
    <w:rsid w:val="009F411B"/>
    <w:rsid w:val="009F491C"/>
    <w:rsid w:val="009F4D63"/>
    <w:rsid w:val="009F59B9"/>
    <w:rsid w:val="009F5EAF"/>
    <w:rsid w:val="009F6207"/>
    <w:rsid w:val="009F6D5C"/>
    <w:rsid w:val="009F7C99"/>
    <w:rsid w:val="00A009DE"/>
    <w:rsid w:val="00A00EFB"/>
    <w:rsid w:val="00A014C0"/>
    <w:rsid w:val="00A018A1"/>
    <w:rsid w:val="00A01E0D"/>
    <w:rsid w:val="00A01F87"/>
    <w:rsid w:val="00A0233D"/>
    <w:rsid w:val="00A02682"/>
    <w:rsid w:val="00A02946"/>
    <w:rsid w:val="00A04964"/>
    <w:rsid w:val="00A04ADC"/>
    <w:rsid w:val="00A05B4D"/>
    <w:rsid w:val="00A05E8C"/>
    <w:rsid w:val="00A06029"/>
    <w:rsid w:val="00A06D2D"/>
    <w:rsid w:val="00A06EFE"/>
    <w:rsid w:val="00A0700B"/>
    <w:rsid w:val="00A07371"/>
    <w:rsid w:val="00A07469"/>
    <w:rsid w:val="00A07707"/>
    <w:rsid w:val="00A0773A"/>
    <w:rsid w:val="00A1124A"/>
    <w:rsid w:val="00A13169"/>
    <w:rsid w:val="00A13874"/>
    <w:rsid w:val="00A14B59"/>
    <w:rsid w:val="00A162B8"/>
    <w:rsid w:val="00A168A4"/>
    <w:rsid w:val="00A17469"/>
    <w:rsid w:val="00A17FE9"/>
    <w:rsid w:val="00A202E4"/>
    <w:rsid w:val="00A205A8"/>
    <w:rsid w:val="00A212F2"/>
    <w:rsid w:val="00A22AFF"/>
    <w:rsid w:val="00A23302"/>
    <w:rsid w:val="00A2365A"/>
    <w:rsid w:val="00A23AA9"/>
    <w:rsid w:val="00A23F51"/>
    <w:rsid w:val="00A241B6"/>
    <w:rsid w:val="00A25913"/>
    <w:rsid w:val="00A25C3E"/>
    <w:rsid w:val="00A2731A"/>
    <w:rsid w:val="00A31318"/>
    <w:rsid w:val="00A31991"/>
    <w:rsid w:val="00A31A81"/>
    <w:rsid w:val="00A31EA8"/>
    <w:rsid w:val="00A3255A"/>
    <w:rsid w:val="00A326C7"/>
    <w:rsid w:val="00A32C1A"/>
    <w:rsid w:val="00A32CF7"/>
    <w:rsid w:val="00A33815"/>
    <w:rsid w:val="00A339CB"/>
    <w:rsid w:val="00A33FD9"/>
    <w:rsid w:val="00A35E54"/>
    <w:rsid w:val="00A36126"/>
    <w:rsid w:val="00A36366"/>
    <w:rsid w:val="00A364D8"/>
    <w:rsid w:val="00A36A34"/>
    <w:rsid w:val="00A37B85"/>
    <w:rsid w:val="00A402A3"/>
    <w:rsid w:val="00A40DDB"/>
    <w:rsid w:val="00A41133"/>
    <w:rsid w:val="00A41B72"/>
    <w:rsid w:val="00A429DF"/>
    <w:rsid w:val="00A43859"/>
    <w:rsid w:val="00A44613"/>
    <w:rsid w:val="00A4544E"/>
    <w:rsid w:val="00A4579C"/>
    <w:rsid w:val="00A4584B"/>
    <w:rsid w:val="00A4611C"/>
    <w:rsid w:val="00A461A9"/>
    <w:rsid w:val="00A46A9D"/>
    <w:rsid w:val="00A472F1"/>
    <w:rsid w:val="00A47A0B"/>
    <w:rsid w:val="00A47C3A"/>
    <w:rsid w:val="00A50569"/>
    <w:rsid w:val="00A5114F"/>
    <w:rsid w:val="00A51E94"/>
    <w:rsid w:val="00A52C7D"/>
    <w:rsid w:val="00A54322"/>
    <w:rsid w:val="00A54411"/>
    <w:rsid w:val="00A54BC0"/>
    <w:rsid w:val="00A54F1B"/>
    <w:rsid w:val="00A55D32"/>
    <w:rsid w:val="00A562B4"/>
    <w:rsid w:val="00A56391"/>
    <w:rsid w:val="00A573E0"/>
    <w:rsid w:val="00A5753E"/>
    <w:rsid w:val="00A5782D"/>
    <w:rsid w:val="00A57CA8"/>
    <w:rsid w:val="00A6183B"/>
    <w:rsid w:val="00A620C1"/>
    <w:rsid w:val="00A6227A"/>
    <w:rsid w:val="00A64298"/>
    <w:rsid w:val="00A651D3"/>
    <w:rsid w:val="00A658B5"/>
    <w:rsid w:val="00A65A2D"/>
    <w:rsid w:val="00A669AE"/>
    <w:rsid w:val="00A67790"/>
    <w:rsid w:val="00A67E8A"/>
    <w:rsid w:val="00A67EE0"/>
    <w:rsid w:val="00A70423"/>
    <w:rsid w:val="00A728F0"/>
    <w:rsid w:val="00A756F1"/>
    <w:rsid w:val="00A77B16"/>
    <w:rsid w:val="00A77C25"/>
    <w:rsid w:val="00A81720"/>
    <w:rsid w:val="00A81A8B"/>
    <w:rsid w:val="00A81CFB"/>
    <w:rsid w:val="00A82152"/>
    <w:rsid w:val="00A82910"/>
    <w:rsid w:val="00A8323C"/>
    <w:rsid w:val="00A834A0"/>
    <w:rsid w:val="00A83F71"/>
    <w:rsid w:val="00A85C83"/>
    <w:rsid w:val="00A85C8F"/>
    <w:rsid w:val="00A86563"/>
    <w:rsid w:val="00A86736"/>
    <w:rsid w:val="00A87761"/>
    <w:rsid w:val="00A87892"/>
    <w:rsid w:val="00A9120B"/>
    <w:rsid w:val="00A91402"/>
    <w:rsid w:val="00A91B16"/>
    <w:rsid w:val="00A930EE"/>
    <w:rsid w:val="00A933AA"/>
    <w:rsid w:val="00A9376D"/>
    <w:rsid w:val="00A9489A"/>
    <w:rsid w:val="00A94B56"/>
    <w:rsid w:val="00A95412"/>
    <w:rsid w:val="00A96CEB"/>
    <w:rsid w:val="00A972E6"/>
    <w:rsid w:val="00AA004C"/>
    <w:rsid w:val="00AA0753"/>
    <w:rsid w:val="00AA0F84"/>
    <w:rsid w:val="00AA1081"/>
    <w:rsid w:val="00AA1C1E"/>
    <w:rsid w:val="00AA27B0"/>
    <w:rsid w:val="00AA3410"/>
    <w:rsid w:val="00AA35FE"/>
    <w:rsid w:val="00AA38FF"/>
    <w:rsid w:val="00AA3AB1"/>
    <w:rsid w:val="00AA3D82"/>
    <w:rsid w:val="00AA3E0C"/>
    <w:rsid w:val="00AA3ED6"/>
    <w:rsid w:val="00AA50D0"/>
    <w:rsid w:val="00AA71D7"/>
    <w:rsid w:val="00AA75D4"/>
    <w:rsid w:val="00AA78A3"/>
    <w:rsid w:val="00AA7986"/>
    <w:rsid w:val="00AA7FEE"/>
    <w:rsid w:val="00AB0BE8"/>
    <w:rsid w:val="00AB0E4A"/>
    <w:rsid w:val="00AB1A49"/>
    <w:rsid w:val="00AB1E59"/>
    <w:rsid w:val="00AB26DA"/>
    <w:rsid w:val="00AB28E5"/>
    <w:rsid w:val="00AB329C"/>
    <w:rsid w:val="00AB3D9A"/>
    <w:rsid w:val="00AB414F"/>
    <w:rsid w:val="00AB5975"/>
    <w:rsid w:val="00AB6277"/>
    <w:rsid w:val="00AB6900"/>
    <w:rsid w:val="00AB7561"/>
    <w:rsid w:val="00AC005B"/>
    <w:rsid w:val="00AC039F"/>
    <w:rsid w:val="00AC054D"/>
    <w:rsid w:val="00AC0E75"/>
    <w:rsid w:val="00AC2199"/>
    <w:rsid w:val="00AC4420"/>
    <w:rsid w:val="00AC4C3E"/>
    <w:rsid w:val="00AC53FD"/>
    <w:rsid w:val="00AC5A1B"/>
    <w:rsid w:val="00AC5EA4"/>
    <w:rsid w:val="00AC5F7B"/>
    <w:rsid w:val="00AC5FD8"/>
    <w:rsid w:val="00AC7081"/>
    <w:rsid w:val="00AC73DE"/>
    <w:rsid w:val="00AD06E7"/>
    <w:rsid w:val="00AD099F"/>
    <w:rsid w:val="00AD0A3D"/>
    <w:rsid w:val="00AD18FA"/>
    <w:rsid w:val="00AD2259"/>
    <w:rsid w:val="00AD29D8"/>
    <w:rsid w:val="00AD3656"/>
    <w:rsid w:val="00AD39E8"/>
    <w:rsid w:val="00AD3B30"/>
    <w:rsid w:val="00AD41D8"/>
    <w:rsid w:val="00AD4E2A"/>
    <w:rsid w:val="00AD4EAA"/>
    <w:rsid w:val="00AD4F54"/>
    <w:rsid w:val="00AD5BA5"/>
    <w:rsid w:val="00AD5F3F"/>
    <w:rsid w:val="00AD6A22"/>
    <w:rsid w:val="00AD6AFA"/>
    <w:rsid w:val="00AD6F6A"/>
    <w:rsid w:val="00AD74DD"/>
    <w:rsid w:val="00AD76B1"/>
    <w:rsid w:val="00AD77FA"/>
    <w:rsid w:val="00AD7B8D"/>
    <w:rsid w:val="00AE16D8"/>
    <w:rsid w:val="00AE357B"/>
    <w:rsid w:val="00AE515E"/>
    <w:rsid w:val="00AE68C7"/>
    <w:rsid w:val="00AF19E4"/>
    <w:rsid w:val="00AF284D"/>
    <w:rsid w:val="00AF3647"/>
    <w:rsid w:val="00AF3C80"/>
    <w:rsid w:val="00AF55EC"/>
    <w:rsid w:val="00AF6825"/>
    <w:rsid w:val="00AF68D6"/>
    <w:rsid w:val="00AF7941"/>
    <w:rsid w:val="00B00B91"/>
    <w:rsid w:val="00B01D08"/>
    <w:rsid w:val="00B01EBF"/>
    <w:rsid w:val="00B0243F"/>
    <w:rsid w:val="00B027AE"/>
    <w:rsid w:val="00B029C0"/>
    <w:rsid w:val="00B04162"/>
    <w:rsid w:val="00B05280"/>
    <w:rsid w:val="00B052BF"/>
    <w:rsid w:val="00B060EB"/>
    <w:rsid w:val="00B0673E"/>
    <w:rsid w:val="00B06D85"/>
    <w:rsid w:val="00B06FEF"/>
    <w:rsid w:val="00B0717E"/>
    <w:rsid w:val="00B105FB"/>
    <w:rsid w:val="00B10780"/>
    <w:rsid w:val="00B10A26"/>
    <w:rsid w:val="00B10ED0"/>
    <w:rsid w:val="00B1145F"/>
    <w:rsid w:val="00B117C0"/>
    <w:rsid w:val="00B13267"/>
    <w:rsid w:val="00B1358D"/>
    <w:rsid w:val="00B14D2D"/>
    <w:rsid w:val="00B15106"/>
    <w:rsid w:val="00B152C4"/>
    <w:rsid w:val="00B1592E"/>
    <w:rsid w:val="00B15DAA"/>
    <w:rsid w:val="00B15DD5"/>
    <w:rsid w:val="00B1629F"/>
    <w:rsid w:val="00B1690A"/>
    <w:rsid w:val="00B20035"/>
    <w:rsid w:val="00B20136"/>
    <w:rsid w:val="00B2042E"/>
    <w:rsid w:val="00B20A81"/>
    <w:rsid w:val="00B22941"/>
    <w:rsid w:val="00B23256"/>
    <w:rsid w:val="00B24510"/>
    <w:rsid w:val="00B250D8"/>
    <w:rsid w:val="00B25146"/>
    <w:rsid w:val="00B25ED9"/>
    <w:rsid w:val="00B26216"/>
    <w:rsid w:val="00B267E6"/>
    <w:rsid w:val="00B26C93"/>
    <w:rsid w:val="00B2761D"/>
    <w:rsid w:val="00B27F62"/>
    <w:rsid w:val="00B30868"/>
    <w:rsid w:val="00B3098A"/>
    <w:rsid w:val="00B30B99"/>
    <w:rsid w:val="00B310AE"/>
    <w:rsid w:val="00B3277F"/>
    <w:rsid w:val="00B32A14"/>
    <w:rsid w:val="00B33575"/>
    <w:rsid w:val="00B343A2"/>
    <w:rsid w:val="00B3505A"/>
    <w:rsid w:val="00B3561F"/>
    <w:rsid w:val="00B35ECB"/>
    <w:rsid w:val="00B36A86"/>
    <w:rsid w:val="00B3753A"/>
    <w:rsid w:val="00B37F0E"/>
    <w:rsid w:val="00B40842"/>
    <w:rsid w:val="00B40DAD"/>
    <w:rsid w:val="00B4258F"/>
    <w:rsid w:val="00B4263D"/>
    <w:rsid w:val="00B4285E"/>
    <w:rsid w:val="00B4391C"/>
    <w:rsid w:val="00B444C7"/>
    <w:rsid w:val="00B45F23"/>
    <w:rsid w:val="00B4639C"/>
    <w:rsid w:val="00B46C31"/>
    <w:rsid w:val="00B533E3"/>
    <w:rsid w:val="00B53E2B"/>
    <w:rsid w:val="00B565EB"/>
    <w:rsid w:val="00B56BEF"/>
    <w:rsid w:val="00B56C31"/>
    <w:rsid w:val="00B61334"/>
    <w:rsid w:val="00B61A28"/>
    <w:rsid w:val="00B63837"/>
    <w:rsid w:val="00B6478E"/>
    <w:rsid w:val="00B65FA8"/>
    <w:rsid w:val="00B67642"/>
    <w:rsid w:val="00B678F7"/>
    <w:rsid w:val="00B7036A"/>
    <w:rsid w:val="00B70992"/>
    <w:rsid w:val="00B714BE"/>
    <w:rsid w:val="00B71E25"/>
    <w:rsid w:val="00B7349A"/>
    <w:rsid w:val="00B7376A"/>
    <w:rsid w:val="00B73815"/>
    <w:rsid w:val="00B73FC7"/>
    <w:rsid w:val="00B74C89"/>
    <w:rsid w:val="00B755F6"/>
    <w:rsid w:val="00B7587A"/>
    <w:rsid w:val="00B75AE0"/>
    <w:rsid w:val="00B76284"/>
    <w:rsid w:val="00B76537"/>
    <w:rsid w:val="00B76E5F"/>
    <w:rsid w:val="00B7774C"/>
    <w:rsid w:val="00B80249"/>
    <w:rsid w:val="00B80821"/>
    <w:rsid w:val="00B808BD"/>
    <w:rsid w:val="00B80958"/>
    <w:rsid w:val="00B80BCE"/>
    <w:rsid w:val="00B82DF3"/>
    <w:rsid w:val="00B832FD"/>
    <w:rsid w:val="00B83873"/>
    <w:rsid w:val="00B83A73"/>
    <w:rsid w:val="00B85694"/>
    <w:rsid w:val="00B86EE9"/>
    <w:rsid w:val="00B872B0"/>
    <w:rsid w:val="00B9124D"/>
    <w:rsid w:val="00B917DC"/>
    <w:rsid w:val="00B92B69"/>
    <w:rsid w:val="00B93860"/>
    <w:rsid w:val="00B93EAC"/>
    <w:rsid w:val="00B94EAF"/>
    <w:rsid w:val="00B9594E"/>
    <w:rsid w:val="00B95A8A"/>
    <w:rsid w:val="00B96B51"/>
    <w:rsid w:val="00B979F1"/>
    <w:rsid w:val="00BA0707"/>
    <w:rsid w:val="00BA1184"/>
    <w:rsid w:val="00BA189C"/>
    <w:rsid w:val="00BA2D37"/>
    <w:rsid w:val="00BA35E0"/>
    <w:rsid w:val="00BA3B50"/>
    <w:rsid w:val="00BA6ECD"/>
    <w:rsid w:val="00BB02AB"/>
    <w:rsid w:val="00BB0751"/>
    <w:rsid w:val="00BB0B43"/>
    <w:rsid w:val="00BB11F8"/>
    <w:rsid w:val="00BB1456"/>
    <w:rsid w:val="00BB2234"/>
    <w:rsid w:val="00BB2A80"/>
    <w:rsid w:val="00BB2FA1"/>
    <w:rsid w:val="00BB3E59"/>
    <w:rsid w:val="00BB5C2E"/>
    <w:rsid w:val="00BB6065"/>
    <w:rsid w:val="00BB736D"/>
    <w:rsid w:val="00BB7D98"/>
    <w:rsid w:val="00BB7ED3"/>
    <w:rsid w:val="00BC2FF7"/>
    <w:rsid w:val="00BC3E5C"/>
    <w:rsid w:val="00BC4DF6"/>
    <w:rsid w:val="00BC5822"/>
    <w:rsid w:val="00BC631C"/>
    <w:rsid w:val="00BC6E14"/>
    <w:rsid w:val="00BC7964"/>
    <w:rsid w:val="00BC7AB4"/>
    <w:rsid w:val="00BC7ABE"/>
    <w:rsid w:val="00BC7E4D"/>
    <w:rsid w:val="00BD1884"/>
    <w:rsid w:val="00BD1C97"/>
    <w:rsid w:val="00BD28C2"/>
    <w:rsid w:val="00BD2AA3"/>
    <w:rsid w:val="00BD3A7F"/>
    <w:rsid w:val="00BD468D"/>
    <w:rsid w:val="00BD53EA"/>
    <w:rsid w:val="00BD5E69"/>
    <w:rsid w:val="00BD5EB7"/>
    <w:rsid w:val="00BE02FA"/>
    <w:rsid w:val="00BE0BC3"/>
    <w:rsid w:val="00BE0CA6"/>
    <w:rsid w:val="00BE147B"/>
    <w:rsid w:val="00BE3260"/>
    <w:rsid w:val="00BE32C1"/>
    <w:rsid w:val="00BE3DD7"/>
    <w:rsid w:val="00BE6666"/>
    <w:rsid w:val="00BE6BE7"/>
    <w:rsid w:val="00BE719C"/>
    <w:rsid w:val="00BF2360"/>
    <w:rsid w:val="00BF241A"/>
    <w:rsid w:val="00BF44C7"/>
    <w:rsid w:val="00BF4F6F"/>
    <w:rsid w:val="00BF5008"/>
    <w:rsid w:val="00BF59BB"/>
    <w:rsid w:val="00BF602C"/>
    <w:rsid w:val="00BF618D"/>
    <w:rsid w:val="00BF688D"/>
    <w:rsid w:val="00BF70FD"/>
    <w:rsid w:val="00BF72E7"/>
    <w:rsid w:val="00BF7FA3"/>
    <w:rsid w:val="00C0099E"/>
    <w:rsid w:val="00C009AB"/>
    <w:rsid w:val="00C00AA8"/>
    <w:rsid w:val="00C00F03"/>
    <w:rsid w:val="00C01038"/>
    <w:rsid w:val="00C0140A"/>
    <w:rsid w:val="00C022FA"/>
    <w:rsid w:val="00C0296D"/>
    <w:rsid w:val="00C03AA1"/>
    <w:rsid w:val="00C03CAC"/>
    <w:rsid w:val="00C04107"/>
    <w:rsid w:val="00C04491"/>
    <w:rsid w:val="00C05389"/>
    <w:rsid w:val="00C056B5"/>
    <w:rsid w:val="00C057D8"/>
    <w:rsid w:val="00C05C0A"/>
    <w:rsid w:val="00C06D07"/>
    <w:rsid w:val="00C0763F"/>
    <w:rsid w:val="00C07A18"/>
    <w:rsid w:val="00C07A86"/>
    <w:rsid w:val="00C10C6C"/>
    <w:rsid w:val="00C11C8C"/>
    <w:rsid w:val="00C12802"/>
    <w:rsid w:val="00C1359B"/>
    <w:rsid w:val="00C179A7"/>
    <w:rsid w:val="00C20E76"/>
    <w:rsid w:val="00C20ED7"/>
    <w:rsid w:val="00C21082"/>
    <w:rsid w:val="00C2322E"/>
    <w:rsid w:val="00C246D6"/>
    <w:rsid w:val="00C25DA3"/>
    <w:rsid w:val="00C26220"/>
    <w:rsid w:val="00C26719"/>
    <w:rsid w:val="00C30B84"/>
    <w:rsid w:val="00C31DB7"/>
    <w:rsid w:val="00C329DD"/>
    <w:rsid w:val="00C33383"/>
    <w:rsid w:val="00C33B71"/>
    <w:rsid w:val="00C35635"/>
    <w:rsid w:val="00C358C8"/>
    <w:rsid w:val="00C35EFB"/>
    <w:rsid w:val="00C36930"/>
    <w:rsid w:val="00C3693F"/>
    <w:rsid w:val="00C37D11"/>
    <w:rsid w:val="00C405F1"/>
    <w:rsid w:val="00C40C98"/>
    <w:rsid w:val="00C41033"/>
    <w:rsid w:val="00C4177B"/>
    <w:rsid w:val="00C41A18"/>
    <w:rsid w:val="00C43394"/>
    <w:rsid w:val="00C43AB1"/>
    <w:rsid w:val="00C43CD8"/>
    <w:rsid w:val="00C44450"/>
    <w:rsid w:val="00C449D8"/>
    <w:rsid w:val="00C451E0"/>
    <w:rsid w:val="00C45948"/>
    <w:rsid w:val="00C46187"/>
    <w:rsid w:val="00C4668F"/>
    <w:rsid w:val="00C46C49"/>
    <w:rsid w:val="00C46DB5"/>
    <w:rsid w:val="00C47095"/>
    <w:rsid w:val="00C47FFB"/>
    <w:rsid w:val="00C508E9"/>
    <w:rsid w:val="00C513A9"/>
    <w:rsid w:val="00C514E1"/>
    <w:rsid w:val="00C51983"/>
    <w:rsid w:val="00C53001"/>
    <w:rsid w:val="00C53ED8"/>
    <w:rsid w:val="00C553FE"/>
    <w:rsid w:val="00C5568D"/>
    <w:rsid w:val="00C558B6"/>
    <w:rsid w:val="00C5674C"/>
    <w:rsid w:val="00C5704C"/>
    <w:rsid w:val="00C60F02"/>
    <w:rsid w:val="00C61447"/>
    <w:rsid w:val="00C61BCF"/>
    <w:rsid w:val="00C61D5A"/>
    <w:rsid w:val="00C6223B"/>
    <w:rsid w:val="00C62C33"/>
    <w:rsid w:val="00C6360D"/>
    <w:rsid w:val="00C657D1"/>
    <w:rsid w:val="00C6624A"/>
    <w:rsid w:val="00C67AA6"/>
    <w:rsid w:val="00C67C7A"/>
    <w:rsid w:val="00C7028A"/>
    <w:rsid w:val="00C707BE"/>
    <w:rsid w:val="00C70DF4"/>
    <w:rsid w:val="00C7201F"/>
    <w:rsid w:val="00C72099"/>
    <w:rsid w:val="00C727C2"/>
    <w:rsid w:val="00C72AE4"/>
    <w:rsid w:val="00C72D41"/>
    <w:rsid w:val="00C73487"/>
    <w:rsid w:val="00C73E66"/>
    <w:rsid w:val="00C74ACE"/>
    <w:rsid w:val="00C74F73"/>
    <w:rsid w:val="00C753B3"/>
    <w:rsid w:val="00C75755"/>
    <w:rsid w:val="00C759AC"/>
    <w:rsid w:val="00C7615A"/>
    <w:rsid w:val="00C76507"/>
    <w:rsid w:val="00C76DC8"/>
    <w:rsid w:val="00C773CA"/>
    <w:rsid w:val="00C77587"/>
    <w:rsid w:val="00C810BE"/>
    <w:rsid w:val="00C8237A"/>
    <w:rsid w:val="00C824EB"/>
    <w:rsid w:val="00C82D18"/>
    <w:rsid w:val="00C84736"/>
    <w:rsid w:val="00C84F4C"/>
    <w:rsid w:val="00C8519D"/>
    <w:rsid w:val="00C859E5"/>
    <w:rsid w:val="00C85F95"/>
    <w:rsid w:val="00C873EB"/>
    <w:rsid w:val="00C902E4"/>
    <w:rsid w:val="00C90DED"/>
    <w:rsid w:val="00C9116C"/>
    <w:rsid w:val="00C93327"/>
    <w:rsid w:val="00C93A91"/>
    <w:rsid w:val="00C94016"/>
    <w:rsid w:val="00C94DE9"/>
    <w:rsid w:val="00C9577C"/>
    <w:rsid w:val="00C9706D"/>
    <w:rsid w:val="00CA0EE1"/>
    <w:rsid w:val="00CA1459"/>
    <w:rsid w:val="00CA18DF"/>
    <w:rsid w:val="00CA1B02"/>
    <w:rsid w:val="00CA25E3"/>
    <w:rsid w:val="00CA2731"/>
    <w:rsid w:val="00CA37CC"/>
    <w:rsid w:val="00CA4462"/>
    <w:rsid w:val="00CA510B"/>
    <w:rsid w:val="00CA5250"/>
    <w:rsid w:val="00CA59D8"/>
    <w:rsid w:val="00CA5A46"/>
    <w:rsid w:val="00CA740E"/>
    <w:rsid w:val="00CA7E39"/>
    <w:rsid w:val="00CA7E91"/>
    <w:rsid w:val="00CB0D1B"/>
    <w:rsid w:val="00CB205B"/>
    <w:rsid w:val="00CB2F8E"/>
    <w:rsid w:val="00CB3250"/>
    <w:rsid w:val="00CB4BAE"/>
    <w:rsid w:val="00CB5420"/>
    <w:rsid w:val="00CB5C29"/>
    <w:rsid w:val="00CB5E92"/>
    <w:rsid w:val="00CB62EC"/>
    <w:rsid w:val="00CB6B90"/>
    <w:rsid w:val="00CB7116"/>
    <w:rsid w:val="00CB7F59"/>
    <w:rsid w:val="00CC0169"/>
    <w:rsid w:val="00CC0E57"/>
    <w:rsid w:val="00CC105D"/>
    <w:rsid w:val="00CC1939"/>
    <w:rsid w:val="00CC2FD3"/>
    <w:rsid w:val="00CC38C8"/>
    <w:rsid w:val="00CC3C4E"/>
    <w:rsid w:val="00CC40DD"/>
    <w:rsid w:val="00CC5A68"/>
    <w:rsid w:val="00CC6196"/>
    <w:rsid w:val="00CC6834"/>
    <w:rsid w:val="00CC7084"/>
    <w:rsid w:val="00CC773D"/>
    <w:rsid w:val="00CC7C14"/>
    <w:rsid w:val="00CD0423"/>
    <w:rsid w:val="00CD04B1"/>
    <w:rsid w:val="00CD1EE5"/>
    <w:rsid w:val="00CD2808"/>
    <w:rsid w:val="00CD2B42"/>
    <w:rsid w:val="00CD303D"/>
    <w:rsid w:val="00CD387C"/>
    <w:rsid w:val="00CD45BB"/>
    <w:rsid w:val="00CD4EE6"/>
    <w:rsid w:val="00CD5B1C"/>
    <w:rsid w:val="00CD5D9A"/>
    <w:rsid w:val="00CD608D"/>
    <w:rsid w:val="00CD646C"/>
    <w:rsid w:val="00CD7592"/>
    <w:rsid w:val="00CD766E"/>
    <w:rsid w:val="00CD77FB"/>
    <w:rsid w:val="00CD7EC5"/>
    <w:rsid w:val="00CE3317"/>
    <w:rsid w:val="00CE3D1F"/>
    <w:rsid w:val="00CE49F9"/>
    <w:rsid w:val="00CE61ED"/>
    <w:rsid w:val="00CF042F"/>
    <w:rsid w:val="00CF0F71"/>
    <w:rsid w:val="00CF117F"/>
    <w:rsid w:val="00CF1F50"/>
    <w:rsid w:val="00CF239B"/>
    <w:rsid w:val="00CF2F07"/>
    <w:rsid w:val="00CF3FB3"/>
    <w:rsid w:val="00CF4451"/>
    <w:rsid w:val="00CF5DD3"/>
    <w:rsid w:val="00CF6233"/>
    <w:rsid w:val="00CF69B2"/>
    <w:rsid w:val="00CF6AD3"/>
    <w:rsid w:val="00CF6EF2"/>
    <w:rsid w:val="00CF709B"/>
    <w:rsid w:val="00CF79C3"/>
    <w:rsid w:val="00D00275"/>
    <w:rsid w:val="00D00499"/>
    <w:rsid w:val="00D026D5"/>
    <w:rsid w:val="00D038C5"/>
    <w:rsid w:val="00D03C9D"/>
    <w:rsid w:val="00D03DC5"/>
    <w:rsid w:val="00D04BDC"/>
    <w:rsid w:val="00D07C18"/>
    <w:rsid w:val="00D14C96"/>
    <w:rsid w:val="00D14FDB"/>
    <w:rsid w:val="00D14FFE"/>
    <w:rsid w:val="00D1561F"/>
    <w:rsid w:val="00D1589E"/>
    <w:rsid w:val="00D15A57"/>
    <w:rsid w:val="00D17252"/>
    <w:rsid w:val="00D20272"/>
    <w:rsid w:val="00D206B1"/>
    <w:rsid w:val="00D207F4"/>
    <w:rsid w:val="00D207F6"/>
    <w:rsid w:val="00D22684"/>
    <w:rsid w:val="00D228BC"/>
    <w:rsid w:val="00D23345"/>
    <w:rsid w:val="00D239CD"/>
    <w:rsid w:val="00D23D6C"/>
    <w:rsid w:val="00D256ED"/>
    <w:rsid w:val="00D264C9"/>
    <w:rsid w:val="00D26619"/>
    <w:rsid w:val="00D26C02"/>
    <w:rsid w:val="00D26FC6"/>
    <w:rsid w:val="00D27C1E"/>
    <w:rsid w:val="00D3011C"/>
    <w:rsid w:val="00D303B3"/>
    <w:rsid w:val="00D31786"/>
    <w:rsid w:val="00D33F16"/>
    <w:rsid w:val="00D34012"/>
    <w:rsid w:val="00D3499A"/>
    <w:rsid w:val="00D34D4D"/>
    <w:rsid w:val="00D34E7A"/>
    <w:rsid w:val="00D35278"/>
    <w:rsid w:val="00D36614"/>
    <w:rsid w:val="00D36EB0"/>
    <w:rsid w:val="00D37583"/>
    <w:rsid w:val="00D40C08"/>
    <w:rsid w:val="00D42619"/>
    <w:rsid w:val="00D429E0"/>
    <w:rsid w:val="00D44377"/>
    <w:rsid w:val="00D44F37"/>
    <w:rsid w:val="00D46402"/>
    <w:rsid w:val="00D464BA"/>
    <w:rsid w:val="00D46D01"/>
    <w:rsid w:val="00D47886"/>
    <w:rsid w:val="00D47AEA"/>
    <w:rsid w:val="00D500C8"/>
    <w:rsid w:val="00D506E5"/>
    <w:rsid w:val="00D511A0"/>
    <w:rsid w:val="00D51AC5"/>
    <w:rsid w:val="00D520E5"/>
    <w:rsid w:val="00D5285F"/>
    <w:rsid w:val="00D52FC9"/>
    <w:rsid w:val="00D53293"/>
    <w:rsid w:val="00D5408B"/>
    <w:rsid w:val="00D546CD"/>
    <w:rsid w:val="00D5640D"/>
    <w:rsid w:val="00D564A9"/>
    <w:rsid w:val="00D578BA"/>
    <w:rsid w:val="00D57933"/>
    <w:rsid w:val="00D61264"/>
    <w:rsid w:val="00D62389"/>
    <w:rsid w:val="00D63286"/>
    <w:rsid w:val="00D632DA"/>
    <w:rsid w:val="00D63569"/>
    <w:rsid w:val="00D636FA"/>
    <w:rsid w:val="00D64213"/>
    <w:rsid w:val="00D64717"/>
    <w:rsid w:val="00D669F0"/>
    <w:rsid w:val="00D6737E"/>
    <w:rsid w:val="00D67621"/>
    <w:rsid w:val="00D70206"/>
    <w:rsid w:val="00D703F2"/>
    <w:rsid w:val="00D70C56"/>
    <w:rsid w:val="00D70D68"/>
    <w:rsid w:val="00D70F76"/>
    <w:rsid w:val="00D71ADE"/>
    <w:rsid w:val="00D72E54"/>
    <w:rsid w:val="00D75501"/>
    <w:rsid w:val="00D766AC"/>
    <w:rsid w:val="00D76D54"/>
    <w:rsid w:val="00D76ECA"/>
    <w:rsid w:val="00D77016"/>
    <w:rsid w:val="00D773A6"/>
    <w:rsid w:val="00D8026E"/>
    <w:rsid w:val="00D81A4A"/>
    <w:rsid w:val="00D81A7B"/>
    <w:rsid w:val="00D81B35"/>
    <w:rsid w:val="00D81F5B"/>
    <w:rsid w:val="00D82114"/>
    <w:rsid w:val="00D82658"/>
    <w:rsid w:val="00D83571"/>
    <w:rsid w:val="00D83795"/>
    <w:rsid w:val="00D84B66"/>
    <w:rsid w:val="00D8506C"/>
    <w:rsid w:val="00D8589A"/>
    <w:rsid w:val="00D878E7"/>
    <w:rsid w:val="00D90C1E"/>
    <w:rsid w:val="00D90DB6"/>
    <w:rsid w:val="00D90E16"/>
    <w:rsid w:val="00D921DD"/>
    <w:rsid w:val="00D92B6B"/>
    <w:rsid w:val="00D930AB"/>
    <w:rsid w:val="00D93828"/>
    <w:rsid w:val="00D939D6"/>
    <w:rsid w:val="00D93FCB"/>
    <w:rsid w:val="00D94402"/>
    <w:rsid w:val="00D94F48"/>
    <w:rsid w:val="00D95856"/>
    <w:rsid w:val="00D958EC"/>
    <w:rsid w:val="00D96758"/>
    <w:rsid w:val="00D96A26"/>
    <w:rsid w:val="00D979EE"/>
    <w:rsid w:val="00DA02D6"/>
    <w:rsid w:val="00DA094A"/>
    <w:rsid w:val="00DA09C8"/>
    <w:rsid w:val="00DA0C2A"/>
    <w:rsid w:val="00DA16B2"/>
    <w:rsid w:val="00DA1726"/>
    <w:rsid w:val="00DA1CE4"/>
    <w:rsid w:val="00DA1DFD"/>
    <w:rsid w:val="00DA2006"/>
    <w:rsid w:val="00DA254B"/>
    <w:rsid w:val="00DA25E8"/>
    <w:rsid w:val="00DA31F3"/>
    <w:rsid w:val="00DA3206"/>
    <w:rsid w:val="00DA4A33"/>
    <w:rsid w:val="00DA4F94"/>
    <w:rsid w:val="00DA5543"/>
    <w:rsid w:val="00DA636E"/>
    <w:rsid w:val="00DA704F"/>
    <w:rsid w:val="00DA7620"/>
    <w:rsid w:val="00DA769C"/>
    <w:rsid w:val="00DB03CD"/>
    <w:rsid w:val="00DB0BE3"/>
    <w:rsid w:val="00DB10A8"/>
    <w:rsid w:val="00DB11D0"/>
    <w:rsid w:val="00DB1936"/>
    <w:rsid w:val="00DB1E62"/>
    <w:rsid w:val="00DB2E9F"/>
    <w:rsid w:val="00DB36DD"/>
    <w:rsid w:val="00DB394C"/>
    <w:rsid w:val="00DB4584"/>
    <w:rsid w:val="00DB4717"/>
    <w:rsid w:val="00DB4E58"/>
    <w:rsid w:val="00DB526F"/>
    <w:rsid w:val="00DB528A"/>
    <w:rsid w:val="00DB5F36"/>
    <w:rsid w:val="00DB5F56"/>
    <w:rsid w:val="00DB779F"/>
    <w:rsid w:val="00DB7FFA"/>
    <w:rsid w:val="00DC1A3D"/>
    <w:rsid w:val="00DC1B46"/>
    <w:rsid w:val="00DC2794"/>
    <w:rsid w:val="00DC285C"/>
    <w:rsid w:val="00DC2F7E"/>
    <w:rsid w:val="00DC464B"/>
    <w:rsid w:val="00DC5308"/>
    <w:rsid w:val="00DC5F28"/>
    <w:rsid w:val="00DC757D"/>
    <w:rsid w:val="00DC76A8"/>
    <w:rsid w:val="00DD0455"/>
    <w:rsid w:val="00DD0A68"/>
    <w:rsid w:val="00DD0B1D"/>
    <w:rsid w:val="00DD0D38"/>
    <w:rsid w:val="00DD2270"/>
    <w:rsid w:val="00DD32D3"/>
    <w:rsid w:val="00DD54C3"/>
    <w:rsid w:val="00DD7E5A"/>
    <w:rsid w:val="00DE1FA2"/>
    <w:rsid w:val="00DE1FFD"/>
    <w:rsid w:val="00DE3DF0"/>
    <w:rsid w:val="00DE4DB5"/>
    <w:rsid w:val="00DE4DDC"/>
    <w:rsid w:val="00DE625B"/>
    <w:rsid w:val="00DE75A9"/>
    <w:rsid w:val="00DF05E6"/>
    <w:rsid w:val="00DF2080"/>
    <w:rsid w:val="00DF2740"/>
    <w:rsid w:val="00DF2CBA"/>
    <w:rsid w:val="00DF3B4C"/>
    <w:rsid w:val="00DF4B74"/>
    <w:rsid w:val="00DF5360"/>
    <w:rsid w:val="00E007B9"/>
    <w:rsid w:val="00E00B2B"/>
    <w:rsid w:val="00E0103A"/>
    <w:rsid w:val="00E01865"/>
    <w:rsid w:val="00E028B7"/>
    <w:rsid w:val="00E03F83"/>
    <w:rsid w:val="00E041C4"/>
    <w:rsid w:val="00E05480"/>
    <w:rsid w:val="00E058B0"/>
    <w:rsid w:val="00E05AE3"/>
    <w:rsid w:val="00E05B9D"/>
    <w:rsid w:val="00E05C11"/>
    <w:rsid w:val="00E05E57"/>
    <w:rsid w:val="00E06500"/>
    <w:rsid w:val="00E07D2B"/>
    <w:rsid w:val="00E10450"/>
    <w:rsid w:val="00E1234A"/>
    <w:rsid w:val="00E12A46"/>
    <w:rsid w:val="00E1318E"/>
    <w:rsid w:val="00E15B35"/>
    <w:rsid w:val="00E168DA"/>
    <w:rsid w:val="00E16AAA"/>
    <w:rsid w:val="00E17693"/>
    <w:rsid w:val="00E20EA0"/>
    <w:rsid w:val="00E2116A"/>
    <w:rsid w:val="00E25936"/>
    <w:rsid w:val="00E26134"/>
    <w:rsid w:val="00E27027"/>
    <w:rsid w:val="00E272B3"/>
    <w:rsid w:val="00E27D67"/>
    <w:rsid w:val="00E27DCF"/>
    <w:rsid w:val="00E27DEA"/>
    <w:rsid w:val="00E27E29"/>
    <w:rsid w:val="00E30BB0"/>
    <w:rsid w:val="00E31EAD"/>
    <w:rsid w:val="00E324C7"/>
    <w:rsid w:val="00E33200"/>
    <w:rsid w:val="00E3394C"/>
    <w:rsid w:val="00E33A84"/>
    <w:rsid w:val="00E33C3A"/>
    <w:rsid w:val="00E3492A"/>
    <w:rsid w:val="00E34978"/>
    <w:rsid w:val="00E34FDE"/>
    <w:rsid w:val="00E357E1"/>
    <w:rsid w:val="00E36EF5"/>
    <w:rsid w:val="00E37E2F"/>
    <w:rsid w:val="00E411F9"/>
    <w:rsid w:val="00E42311"/>
    <w:rsid w:val="00E42B03"/>
    <w:rsid w:val="00E42C3A"/>
    <w:rsid w:val="00E4490C"/>
    <w:rsid w:val="00E44D7A"/>
    <w:rsid w:val="00E4508A"/>
    <w:rsid w:val="00E45A98"/>
    <w:rsid w:val="00E467E8"/>
    <w:rsid w:val="00E46B9F"/>
    <w:rsid w:val="00E477BA"/>
    <w:rsid w:val="00E47DB8"/>
    <w:rsid w:val="00E50FF3"/>
    <w:rsid w:val="00E514BF"/>
    <w:rsid w:val="00E51F3C"/>
    <w:rsid w:val="00E53CE5"/>
    <w:rsid w:val="00E53EAF"/>
    <w:rsid w:val="00E54552"/>
    <w:rsid w:val="00E54876"/>
    <w:rsid w:val="00E5543F"/>
    <w:rsid w:val="00E55646"/>
    <w:rsid w:val="00E57A95"/>
    <w:rsid w:val="00E57DFD"/>
    <w:rsid w:val="00E618CE"/>
    <w:rsid w:val="00E62F3A"/>
    <w:rsid w:val="00E63C8B"/>
    <w:rsid w:val="00E6441C"/>
    <w:rsid w:val="00E64654"/>
    <w:rsid w:val="00E64CBB"/>
    <w:rsid w:val="00E64EE1"/>
    <w:rsid w:val="00E666D7"/>
    <w:rsid w:val="00E66919"/>
    <w:rsid w:val="00E67049"/>
    <w:rsid w:val="00E70375"/>
    <w:rsid w:val="00E70AC4"/>
    <w:rsid w:val="00E70D9F"/>
    <w:rsid w:val="00E7141B"/>
    <w:rsid w:val="00E71496"/>
    <w:rsid w:val="00E72C80"/>
    <w:rsid w:val="00E72F97"/>
    <w:rsid w:val="00E7312B"/>
    <w:rsid w:val="00E74332"/>
    <w:rsid w:val="00E7434D"/>
    <w:rsid w:val="00E7451B"/>
    <w:rsid w:val="00E747AE"/>
    <w:rsid w:val="00E7504E"/>
    <w:rsid w:val="00E76FEA"/>
    <w:rsid w:val="00E801F9"/>
    <w:rsid w:val="00E80EBC"/>
    <w:rsid w:val="00E815BA"/>
    <w:rsid w:val="00E81851"/>
    <w:rsid w:val="00E818AA"/>
    <w:rsid w:val="00E81FA6"/>
    <w:rsid w:val="00E826F6"/>
    <w:rsid w:val="00E8312C"/>
    <w:rsid w:val="00E83835"/>
    <w:rsid w:val="00E84777"/>
    <w:rsid w:val="00E849C9"/>
    <w:rsid w:val="00E84C9A"/>
    <w:rsid w:val="00E85647"/>
    <w:rsid w:val="00E85A67"/>
    <w:rsid w:val="00E8674A"/>
    <w:rsid w:val="00E868AA"/>
    <w:rsid w:val="00E87E9A"/>
    <w:rsid w:val="00E900AE"/>
    <w:rsid w:val="00E9014F"/>
    <w:rsid w:val="00E91DDF"/>
    <w:rsid w:val="00E91EB4"/>
    <w:rsid w:val="00E92547"/>
    <w:rsid w:val="00E9357F"/>
    <w:rsid w:val="00E93BD6"/>
    <w:rsid w:val="00E94032"/>
    <w:rsid w:val="00E95315"/>
    <w:rsid w:val="00E960C3"/>
    <w:rsid w:val="00E96179"/>
    <w:rsid w:val="00E96887"/>
    <w:rsid w:val="00E96FC8"/>
    <w:rsid w:val="00EA0146"/>
    <w:rsid w:val="00EA0CD3"/>
    <w:rsid w:val="00EA1472"/>
    <w:rsid w:val="00EA175E"/>
    <w:rsid w:val="00EA3963"/>
    <w:rsid w:val="00EA476F"/>
    <w:rsid w:val="00EA4D8F"/>
    <w:rsid w:val="00EA4DA1"/>
    <w:rsid w:val="00EA5654"/>
    <w:rsid w:val="00EA6B25"/>
    <w:rsid w:val="00EA70AA"/>
    <w:rsid w:val="00EA7413"/>
    <w:rsid w:val="00EA741B"/>
    <w:rsid w:val="00EA7803"/>
    <w:rsid w:val="00EB0114"/>
    <w:rsid w:val="00EB2565"/>
    <w:rsid w:val="00EB4438"/>
    <w:rsid w:val="00EB4FBE"/>
    <w:rsid w:val="00EB60C5"/>
    <w:rsid w:val="00EB721A"/>
    <w:rsid w:val="00EC0B1E"/>
    <w:rsid w:val="00EC2CB4"/>
    <w:rsid w:val="00EC2FB1"/>
    <w:rsid w:val="00EC310C"/>
    <w:rsid w:val="00EC32C5"/>
    <w:rsid w:val="00EC376E"/>
    <w:rsid w:val="00EC40EA"/>
    <w:rsid w:val="00EC4E12"/>
    <w:rsid w:val="00EC57F0"/>
    <w:rsid w:val="00EC5E41"/>
    <w:rsid w:val="00EC654B"/>
    <w:rsid w:val="00EC6DCE"/>
    <w:rsid w:val="00EC779C"/>
    <w:rsid w:val="00EC78DF"/>
    <w:rsid w:val="00EC7E9F"/>
    <w:rsid w:val="00ED026C"/>
    <w:rsid w:val="00ED0CE4"/>
    <w:rsid w:val="00ED1C55"/>
    <w:rsid w:val="00ED3006"/>
    <w:rsid w:val="00ED340E"/>
    <w:rsid w:val="00ED3C55"/>
    <w:rsid w:val="00ED5072"/>
    <w:rsid w:val="00ED53FF"/>
    <w:rsid w:val="00EE01CC"/>
    <w:rsid w:val="00EE0485"/>
    <w:rsid w:val="00EE0650"/>
    <w:rsid w:val="00EE180A"/>
    <w:rsid w:val="00EE1AAB"/>
    <w:rsid w:val="00EE3D69"/>
    <w:rsid w:val="00EE432B"/>
    <w:rsid w:val="00EE44AF"/>
    <w:rsid w:val="00EE4D13"/>
    <w:rsid w:val="00EE4F9B"/>
    <w:rsid w:val="00EE624F"/>
    <w:rsid w:val="00EE6B06"/>
    <w:rsid w:val="00EE7ABF"/>
    <w:rsid w:val="00EE7AEB"/>
    <w:rsid w:val="00EE7B4B"/>
    <w:rsid w:val="00EF05DA"/>
    <w:rsid w:val="00EF0698"/>
    <w:rsid w:val="00EF0E60"/>
    <w:rsid w:val="00EF0E77"/>
    <w:rsid w:val="00EF113C"/>
    <w:rsid w:val="00EF1C33"/>
    <w:rsid w:val="00EF1F4A"/>
    <w:rsid w:val="00EF264E"/>
    <w:rsid w:val="00EF3677"/>
    <w:rsid w:val="00EF4EF0"/>
    <w:rsid w:val="00EF52DA"/>
    <w:rsid w:val="00EF5FD4"/>
    <w:rsid w:val="00EF6DB6"/>
    <w:rsid w:val="00EF73AA"/>
    <w:rsid w:val="00EF7B34"/>
    <w:rsid w:val="00F009CA"/>
    <w:rsid w:val="00F02113"/>
    <w:rsid w:val="00F02458"/>
    <w:rsid w:val="00F02787"/>
    <w:rsid w:val="00F02880"/>
    <w:rsid w:val="00F02FD8"/>
    <w:rsid w:val="00F0496B"/>
    <w:rsid w:val="00F059DA"/>
    <w:rsid w:val="00F070BE"/>
    <w:rsid w:val="00F100F3"/>
    <w:rsid w:val="00F1167B"/>
    <w:rsid w:val="00F1243D"/>
    <w:rsid w:val="00F13AD8"/>
    <w:rsid w:val="00F14ED3"/>
    <w:rsid w:val="00F152E3"/>
    <w:rsid w:val="00F1690D"/>
    <w:rsid w:val="00F16CAB"/>
    <w:rsid w:val="00F17B6B"/>
    <w:rsid w:val="00F2045D"/>
    <w:rsid w:val="00F20BA6"/>
    <w:rsid w:val="00F21A53"/>
    <w:rsid w:val="00F21EE1"/>
    <w:rsid w:val="00F22C7E"/>
    <w:rsid w:val="00F24B34"/>
    <w:rsid w:val="00F24BCD"/>
    <w:rsid w:val="00F26666"/>
    <w:rsid w:val="00F26D90"/>
    <w:rsid w:val="00F27DD0"/>
    <w:rsid w:val="00F27FD1"/>
    <w:rsid w:val="00F30CFF"/>
    <w:rsid w:val="00F3171F"/>
    <w:rsid w:val="00F31BEC"/>
    <w:rsid w:val="00F3260E"/>
    <w:rsid w:val="00F33B03"/>
    <w:rsid w:val="00F35DF2"/>
    <w:rsid w:val="00F35FEC"/>
    <w:rsid w:val="00F361D8"/>
    <w:rsid w:val="00F3739A"/>
    <w:rsid w:val="00F40D3A"/>
    <w:rsid w:val="00F430EC"/>
    <w:rsid w:val="00F43138"/>
    <w:rsid w:val="00F4598E"/>
    <w:rsid w:val="00F474DA"/>
    <w:rsid w:val="00F47A7D"/>
    <w:rsid w:val="00F47D6B"/>
    <w:rsid w:val="00F51010"/>
    <w:rsid w:val="00F529A2"/>
    <w:rsid w:val="00F52EF3"/>
    <w:rsid w:val="00F53231"/>
    <w:rsid w:val="00F540C5"/>
    <w:rsid w:val="00F54ED0"/>
    <w:rsid w:val="00F55243"/>
    <w:rsid w:val="00F552A5"/>
    <w:rsid w:val="00F563C6"/>
    <w:rsid w:val="00F564E1"/>
    <w:rsid w:val="00F56D64"/>
    <w:rsid w:val="00F56EB1"/>
    <w:rsid w:val="00F578C3"/>
    <w:rsid w:val="00F602F7"/>
    <w:rsid w:val="00F60C7B"/>
    <w:rsid w:val="00F61368"/>
    <w:rsid w:val="00F61A50"/>
    <w:rsid w:val="00F63C91"/>
    <w:rsid w:val="00F64E05"/>
    <w:rsid w:val="00F65179"/>
    <w:rsid w:val="00F66F4F"/>
    <w:rsid w:val="00F6717B"/>
    <w:rsid w:val="00F6773E"/>
    <w:rsid w:val="00F67E2D"/>
    <w:rsid w:val="00F70A79"/>
    <w:rsid w:val="00F70BD1"/>
    <w:rsid w:val="00F7112D"/>
    <w:rsid w:val="00F71E48"/>
    <w:rsid w:val="00F72724"/>
    <w:rsid w:val="00F7484D"/>
    <w:rsid w:val="00F74A08"/>
    <w:rsid w:val="00F75343"/>
    <w:rsid w:val="00F759D5"/>
    <w:rsid w:val="00F75C1C"/>
    <w:rsid w:val="00F76B3B"/>
    <w:rsid w:val="00F76D99"/>
    <w:rsid w:val="00F771BF"/>
    <w:rsid w:val="00F7764B"/>
    <w:rsid w:val="00F77BBF"/>
    <w:rsid w:val="00F800F8"/>
    <w:rsid w:val="00F8080E"/>
    <w:rsid w:val="00F815D0"/>
    <w:rsid w:val="00F819E0"/>
    <w:rsid w:val="00F81D83"/>
    <w:rsid w:val="00F826E0"/>
    <w:rsid w:val="00F83C1F"/>
    <w:rsid w:val="00F84455"/>
    <w:rsid w:val="00F84660"/>
    <w:rsid w:val="00F84AA2"/>
    <w:rsid w:val="00F84BD3"/>
    <w:rsid w:val="00F85454"/>
    <w:rsid w:val="00F854C9"/>
    <w:rsid w:val="00F85E6F"/>
    <w:rsid w:val="00F8669D"/>
    <w:rsid w:val="00F869D0"/>
    <w:rsid w:val="00F86DA8"/>
    <w:rsid w:val="00F872CC"/>
    <w:rsid w:val="00F91268"/>
    <w:rsid w:val="00F91CB5"/>
    <w:rsid w:val="00F92906"/>
    <w:rsid w:val="00F9310A"/>
    <w:rsid w:val="00F9336F"/>
    <w:rsid w:val="00F937F7"/>
    <w:rsid w:val="00F93DCB"/>
    <w:rsid w:val="00F9598B"/>
    <w:rsid w:val="00F96265"/>
    <w:rsid w:val="00F96BCB"/>
    <w:rsid w:val="00F96BDE"/>
    <w:rsid w:val="00F9744F"/>
    <w:rsid w:val="00FA1046"/>
    <w:rsid w:val="00FA2C4B"/>
    <w:rsid w:val="00FA3B74"/>
    <w:rsid w:val="00FA42AB"/>
    <w:rsid w:val="00FA4330"/>
    <w:rsid w:val="00FA48FF"/>
    <w:rsid w:val="00FA6285"/>
    <w:rsid w:val="00FA6B7F"/>
    <w:rsid w:val="00FB08C0"/>
    <w:rsid w:val="00FB0D78"/>
    <w:rsid w:val="00FB12F5"/>
    <w:rsid w:val="00FB209E"/>
    <w:rsid w:val="00FB2A59"/>
    <w:rsid w:val="00FB2A86"/>
    <w:rsid w:val="00FB2FEA"/>
    <w:rsid w:val="00FB3256"/>
    <w:rsid w:val="00FB35AB"/>
    <w:rsid w:val="00FB39C6"/>
    <w:rsid w:val="00FB40EF"/>
    <w:rsid w:val="00FB4565"/>
    <w:rsid w:val="00FB47C3"/>
    <w:rsid w:val="00FB4A51"/>
    <w:rsid w:val="00FB56D1"/>
    <w:rsid w:val="00FB658E"/>
    <w:rsid w:val="00FB6A8C"/>
    <w:rsid w:val="00FB6BC7"/>
    <w:rsid w:val="00FB6C18"/>
    <w:rsid w:val="00FB6FF0"/>
    <w:rsid w:val="00FB7D28"/>
    <w:rsid w:val="00FC018A"/>
    <w:rsid w:val="00FC08E9"/>
    <w:rsid w:val="00FC19C9"/>
    <w:rsid w:val="00FC19CE"/>
    <w:rsid w:val="00FC50B8"/>
    <w:rsid w:val="00FC6031"/>
    <w:rsid w:val="00FC7261"/>
    <w:rsid w:val="00FD1DDB"/>
    <w:rsid w:val="00FD201F"/>
    <w:rsid w:val="00FD28B9"/>
    <w:rsid w:val="00FD2AEA"/>
    <w:rsid w:val="00FD2BA2"/>
    <w:rsid w:val="00FD2EF1"/>
    <w:rsid w:val="00FD3096"/>
    <w:rsid w:val="00FD44BD"/>
    <w:rsid w:val="00FD4C03"/>
    <w:rsid w:val="00FD689A"/>
    <w:rsid w:val="00FD6C74"/>
    <w:rsid w:val="00FD7A05"/>
    <w:rsid w:val="00FE062F"/>
    <w:rsid w:val="00FE0CB7"/>
    <w:rsid w:val="00FE0FC6"/>
    <w:rsid w:val="00FE2847"/>
    <w:rsid w:val="00FE296D"/>
    <w:rsid w:val="00FE4169"/>
    <w:rsid w:val="00FE44C9"/>
    <w:rsid w:val="00FE5589"/>
    <w:rsid w:val="00FE57CD"/>
    <w:rsid w:val="00FE6588"/>
    <w:rsid w:val="00FE6C1C"/>
    <w:rsid w:val="00FE7D7F"/>
    <w:rsid w:val="00FE7EDF"/>
    <w:rsid w:val="00FE7F1D"/>
    <w:rsid w:val="00FF0BAA"/>
    <w:rsid w:val="00FF2418"/>
    <w:rsid w:val="00FF2F1C"/>
    <w:rsid w:val="00FF3558"/>
    <w:rsid w:val="00FF3CD2"/>
    <w:rsid w:val="00FF4917"/>
    <w:rsid w:val="00FF4CDE"/>
    <w:rsid w:val="00FF52B7"/>
    <w:rsid w:val="00FF56F1"/>
    <w:rsid w:val="00FF58E0"/>
    <w:rsid w:val="00FF72FD"/>
    <w:rsid w:val="00FF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7D9E"/>
  <w15:docId w15:val="{718E7A70-764F-47AA-B94A-BED87D7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14"/>
  </w:style>
  <w:style w:type="paragraph" w:styleId="Heading1">
    <w:name w:val="heading 1"/>
    <w:basedOn w:val="Normal"/>
    <w:next w:val="Normal"/>
    <w:link w:val="Heading1Char"/>
    <w:uiPriority w:val="9"/>
    <w:qFormat/>
    <w:rsid w:val="00DD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1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1E"/>
    <w:pPr>
      <w:ind w:left="720"/>
      <w:contextualSpacing/>
    </w:pPr>
  </w:style>
  <w:style w:type="character" w:customStyle="1" w:styleId="Heading1Char">
    <w:name w:val="Heading 1 Char"/>
    <w:basedOn w:val="DefaultParagraphFont"/>
    <w:link w:val="Heading1"/>
    <w:uiPriority w:val="9"/>
    <w:rsid w:val="00DD045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F72E7"/>
    <w:rPr>
      <w:rFonts w:ascii="Times New Roman" w:hAnsi="Times New Roman" w:cs="Times New Roman"/>
      <w:sz w:val="24"/>
      <w:szCs w:val="24"/>
    </w:rPr>
  </w:style>
  <w:style w:type="character" w:styleId="Hyperlink">
    <w:name w:val="Hyperlink"/>
    <w:basedOn w:val="DefaultParagraphFont"/>
    <w:uiPriority w:val="99"/>
    <w:unhideWhenUsed/>
    <w:rsid w:val="00D00499"/>
    <w:rPr>
      <w:color w:val="0000FF" w:themeColor="hyperlink"/>
      <w:u w:val="single"/>
    </w:rPr>
  </w:style>
  <w:style w:type="character" w:styleId="FollowedHyperlink">
    <w:name w:val="FollowedHyperlink"/>
    <w:basedOn w:val="DefaultParagraphFont"/>
    <w:uiPriority w:val="99"/>
    <w:semiHidden/>
    <w:unhideWhenUsed/>
    <w:rsid w:val="002F5516"/>
    <w:rPr>
      <w:color w:val="800080" w:themeColor="followedHyperlink"/>
      <w:u w:val="single"/>
    </w:rPr>
  </w:style>
  <w:style w:type="paragraph" w:styleId="BalloonText">
    <w:name w:val="Balloon Text"/>
    <w:basedOn w:val="Normal"/>
    <w:link w:val="BalloonTextChar"/>
    <w:uiPriority w:val="99"/>
    <w:semiHidden/>
    <w:unhideWhenUsed/>
    <w:rsid w:val="0015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4C9"/>
    <w:rPr>
      <w:rFonts w:ascii="Segoe UI" w:hAnsi="Segoe UI" w:cs="Segoe UI"/>
      <w:sz w:val="18"/>
      <w:szCs w:val="18"/>
    </w:rPr>
  </w:style>
  <w:style w:type="paragraph" w:styleId="Revision">
    <w:name w:val="Revision"/>
    <w:hidden/>
    <w:uiPriority w:val="99"/>
    <w:semiHidden/>
    <w:rsid w:val="005235B3"/>
    <w:pPr>
      <w:spacing w:after="0" w:line="240" w:lineRule="auto"/>
    </w:pPr>
  </w:style>
  <w:style w:type="character" w:styleId="CommentReference">
    <w:name w:val="annotation reference"/>
    <w:basedOn w:val="DefaultParagraphFont"/>
    <w:uiPriority w:val="99"/>
    <w:semiHidden/>
    <w:unhideWhenUsed/>
    <w:rsid w:val="00227948"/>
    <w:rPr>
      <w:sz w:val="16"/>
      <w:szCs w:val="16"/>
    </w:rPr>
  </w:style>
  <w:style w:type="paragraph" w:styleId="CommentText">
    <w:name w:val="annotation text"/>
    <w:basedOn w:val="Normal"/>
    <w:link w:val="CommentTextChar"/>
    <w:uiPriority w:val="99"/>
    <w:semiHidden/>
    <w:unhideWhenUsed/>
    <w:rsid w:val="00227948"/>
    <w:pPr>
      <w:spacing w:line="240" w:lineRule="auto"/>
      <w:ind w:left="462"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227948"/>
    <w:rPr>
      <w:rFonts w:ascii="Calibri" w:eastAsia="Calibri" w:hAnsi="Calibri" w:cs="Calibri"/>
      <w:color w:val="000000"/>
      <w:sz w:val="20"/>
      <w:szCs w:val="20"/>
      <w:lang w:eastAsia="en-GB"/>
    </w:rPr>
  </w:style>
  <w:style w:type="character" w:styleId="UnresolvedMention">
    <w:name w:val="Unresolved Mention"/>
    <w:basedOn w:val="DefaultParagraphFont"/>
    <w:uiPriority w:val="99"/>
    <w:semiHidden/>
    <w:unhideWhenUsed/>
    <w:rsid w:val="00F22C7E"/>
    <w:rPr>
      <w:color w:val="605E5C"/>
      <w:shd w:val="clear" w:color="auto" w:fill="E1DFDD"/>
    </w:rPr>
  </w:style>
  <w:style w:type="paragraph" w:customStyle="1" w:styleId="Default">
    <w:name w:val="Default"/>
    <w:rsid w:val="00966218"/>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1E5E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EE4"/>
    <w:rPr>
      <w:sz w:val="20"/>
      <w:szCs w:val="20"/>
    </w:rPr>
  </w:style>
  <w:style w:type="character" w:styleId="EndnoteReference">
    <w:name w:val="endnote reference"/>
    <w:basedOn w:val="DefaultParagraphFont"/>
    <w:uiPriority w:val="99"/>
    <w:semiHidden/>
    <w:unhideWhenUsed/>
    <w:rsid w:val="001E5EE4"/>
    <w:rPr>
      <w:vertAlign w:val="superscript"/>
    </w:rPr>
  </w:style>
  <w:style w:type="character" w:customStyle="1" w:styleId="Heading2Char">
    <w:name w:val="Heading 2 Char"/>
    <w:basedOn w:val="DefaultParagraphFont"/>
    <w:link w:val="Heading2"/>
    <w:uiPriority w:val="9"/>
    <w:rsid w:val="00EC310C"/>
    <w:rPr>
      <w:rFonts w:asciiTheme="majorHAnsi" w:eastAsiaTheme="majorEastAsia" w:hAnsiTheme="majorHAnsi" w:cstheme="majorBidi"/>
      <w:color w:val="365F91" w:themeColor="accent1" w:themeShade="BF"/>
      <w:sz w:val="26"/>
      <w:szCs w:val="26"/>
    </w:rPr>
  </w:style>
  <w:style w:type="paragraph" w:customStyle="1" w:styleId="Style2">
    <w:name w:val="Style2"/>
    <w:basedOn w:val="Heading2"/>
    <w:link w:val="Style2Char"/>
    <w:rsid w:val="00EC310C"/>
    <w:rPr>
      <w:rFonts w:asciiTheme="minorHAnsi" w:hAnsiTheme="minorHAnsi" w:cstheme="minorHAnsi"/>
      <w:b/>
      <w:bCs/>
      <w:color w:val="auto"/>
      <w:sz w:val="24"/>
      <w:szCs w:val="24"/>
    </w:rPr>
  </w:style>
  <w:style w:type="character" w:customStyle="1" w:styleId="Style2Char">
    <w:name w:val="Style2 Char"/>
    <w:basedOn w:val="Heading2Char"/>
    <w:link w:val="Style2"/>
    <w:rsid w:val="00EC310C"/>
    <w:rPr>
      <w:rFonts w:asciiTheme="majorHAnsi" w:eastAsiaTheme="majorEastAsia" w:hAnsiTheme="majorHAnsi" w:cstheme="minorHAnsi"/>
      <w:b/>
      <w:b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643">
      <w:bodyDiv w:val="1"/>
      <w:marLeft w:val="0"/>
      <w:marRight w:val="0"/>
      <w:marTop w:val="0"/>
      <w:marBottom w:val="0"/>
      <w:divBdr>
        <w:top w:val="none" w:sz="0" w:space="0" w:color="auto"/>
        <w:left w:val="none" w:sz="0" w:space="0" w:color="auto"/>
        <w:bottom w:val="none" w:sz="0" w:space="0" w:color="auto"/>
        <w:right w:val="none" w:sz="0" w:space="0" w:color="auto"/>
      </w:divBdr>
    </w:div>
    <w:div w:id="227957055">
      <w:bodyDiv w:val="1"/>
      <w:marLeft w:val="0"/>
      <w:marRight w:val="0"/>
      <w:marTop w:val="0"/>
      <w:marBottom w:val="0"/>
      <w:divBdr>
        <w:top w:val="none" w:sz="0" w:space="0" w:color="auto"/>
        <w:left w:val="none" w:sz="0" w:space="0" w:color="auto"/>
        <w:bottom w:val="none" w:sz="0" w:space="0" w:color="auto"/>
        <w:right w:val="none" w:sz="0" w:space="0" w:color="auto"/>
      </w:divBdr>
    </w:div>
    <w:div w:id="396324342">
      <w:bodyDiv w:val="1"/>
      <w:marLeft w:val="0"/>
      <w:marRight w:val="0"/>
      <w:marTop w:val="0"/>
      <w:marBottom w:val="0"/>
      <w:divBdr>
        <w:top w:val="none" w:sz="0" w:space="0" w:color="auto"/>
        <w:left w:val="none" w:sz="0" w:space="0" w:color="auto"/>
        <w:bottom w:val="none" w:sz="0" w:space="0" w:color="auto"/>
        <w:right w:val="none" w:sz="0" w:space="0" w:color="auto"/>
      </w:divBdr>
    </w:div>
    <w:div w:id="454253238">
      <w:bodyDiv w:val="1"/>
      <w:marLeft w:val="0"/>
      <w:marRight w:val="0"/>
      <w:marTop w:val="0"/>
      <w:marBottom w:val="0"/>
      <w:divBdr>
        <w:top w:val="none" w:sz="0" w:space="0" w:color="auto"/>
        <w:left w:val="none" w:sz="0" w:space="0" w:color="auto"/>
        <w:bottom w:val="none" w:sz="0" w:space="0" w:color="auto"/>
        <w:right w:val="none" w:sz="0" w:space="0" w:color="auto"/>
      </w:divBdr>
    </w:div>
    <w:div w:id="713694954">
      <w:bodyDiv w:val="1"/>
      <w:marLeft w:val="0"/>
      <w:marRight w:val="0"/>
      <w:marTop w:val="0"/>
      <w:marBottom w:val="0"/>
      <w:divBdr>
        <w:top w:val="none" w:sz="0" w:space="0" w:color="auto"/>
        <w:left w:val="none" w:sz="0" w:space="0" w:color="auto"/>
        <w:bottom w:val="none" w:sz="0" w:space="0" w:color="auto"/>
        <w:right w:val="none" w:sz="0" w:space="0" w:color="auto"/>
      </w:divBdr>
    </w:div>
    <w:div w:id="839544232">
      <w:bodyDiv w:val="1"/>
      <w:marLeft w:val="0"/>
      <w:marRight w:val="0"/>
      <w:marTop w:val="0"/>
      <w:marBottom w:val="0"/>
      <w:divBdr>
        <w:top w:val="none" w:sz="0" w:space="0" w:color="auto"/>
        <w:left w:val="none" w:sz="0" w:space="0" w:color="auto"/>
        <w:bottom w:val="none" w:sz="0" w:space="0" w:color="auto"/>
        <w:right w:val="none" w:sz="0" w:space="0" w:color="auto"/>
      </w:divBdr>
    </w:div>
    <w:div w:id="1194465917">
      <w:bodyDiv w:val="1"/>
      <w:marLeft w:val="0"/>
      <w:marRight w:val="0"/>
      <w:marTop w:val="0"/>
      <w:marBottom w:val="0"/>
      <w:divBdr>
        <w:top w:val="none" w:sz="0" w:space="0" w:color="auto"/>
        <w:left w:val="none" w:sz="0" w:space="0" w:color="auto"/>
        <w:bottom w:val="none" w:sz="0" w:space="0" w:color="auto"/>
        <w:right w:val="none" w:sz="0" w:space="0" w:color="auto"/>
      </w:divBdr>
    </w:div>
    <w:div w:id="1310280397">
      <w:bodyDiv w:val="1"/>
      <w:marLeft w:val="0"/>
      <w:marRight w:val="0"/>
      <w:marTop w:val="0"/>
      <w:marBottom w:val="0"/>
      <w:divBdr>
        <w:top w:val="none" w:sz="0" w:space="0" w:color="auto"/>
        <w:left w:val="none" w:sz="0" w:space="0" w:color="auto"/>
        <w:bottom w:val="none" w:sz="0" w:space="0" w:color="auto"/>
        <w:right w:val="none" w:sz="0" w:space="0" w:color="auto"/>
      </w:divBdr>
    </w:div>
    <w:div w:id="1474447875">
      <w:bodyDiv w:val="1"/>
      <w:marLeft w:val="0"/>
      <w:marRight w:val="0"/>
      <w:marTop w:val="0"/>
      <w:marBottom w:val="0"/>
      <w:divBdr>
        <w:top w:val="none" w:sz="0" w:space="0" w:color="auto"/>
        <w:left w:val="none" w:sz="0" w:space="0" w:color="auto"/>
        <w:bottom w:val="none" w:sz="0" w:space="0" w:color="auto"/>
        <w:right w:val="none" w:sz="0" w:space="0" w:color="auto"/>
      </w:divBdr>
    </w:div>
    <w:div w:id="1597129626">
      <w:bodyDiv w:val="1"/>
      <w:marLeft w:val="0"/>
      <w:marRight w:val="0"/>
      <w:marTop w:val="0"/>
      <w:marBottom w:val="0"/>
      <w:divBdr>
        <w:top w:val="none" w:sz="0" w:space="0" w:color="auto"/>
        <w:left w:val="none" w:sz="0" w:space="0" w:color="auto"/>
        <w:bottom w:val="none" w:sz="0" w:space="0" w:color="auto"/>
        <w:right w:val="none" w:sz="0" w:space="0" w:color="auto"/>
      </w:divBdr>
    </w:div>
    <w:div w:id="1623073937">
      <w:bodyDiv w:val="1"/>
      <w:marLeft w:val="0"/>
      <w:marRight w:val="0"/>
      <w:marTop w:val="0"/>
      <w:marBottom w:val="0"/>
      <w:divBdr>
        <w:top w:val="none" w:sz="0" w:space="0" w:color="auto"/>
        <w:left w:val="none" w:sz="0" w:space="0" w:color="auto"/>
        <w:bottom w:val="none" w:sz="0" w:space="0" w:color="auto"/>
        <w:right w:val="none" w:sz="0" w:space="0" w:color="auto"/>
      </w:divBdr>
    </w:div>
    <w:div w:id="1654915960">
      <w:bodyDiv w:val="1"/>
      <w:marLeft w:val="0"/>
      <w:marRight w:val="0"/>
      <w:marTop w:val="0"/>
      <w:marBottom w:val="0"/>
      <w:divBdr>
        <w:top w:val="none" w:sz="0" w:space="0" w:color="auto"/>
        <w:left w:val="none" w:sz="0" w:space="0" w:color="auto"/>
        <w:bottom w:val="none" w:sz="0" w:space="0" w:color="auto"/>
        <w:right w:val="none" w:sz="0" w:space="0" w:color="auto"/>
      </w:divBdr>
    </w:div>
    <w:div w:id="1767455550">
      <w:bodyDiv w:val="1"/>
      <w:marLeft w:val="0"/>
      <w:marRight w:val="0"/>
      <w:marTop w:val="0"/>
      <w:marBottom w:val="0"/>
      <w:divBdr>
        <w:top w:val="none" w:sz="0" w:space="0" w:color="auto"/>
        <w:left w:val="none" w:sz="0" w:space="0" w:color="auto"/>
        <w:bottom w:val="none" w:sz="0" w:space="0" w:color="auto"/>
        <w:right w:val="none" w:sz="0" w:space="0" w:color="auto"/>
      </w:divBdr>
    </w:div>
    <w:div w:id="1785535759">
      <w:bodyDiv w:val="1"/>
      <w:marLeft w:val="0"/>
      <w:marRight w:val="0"/>
      <w:marTop w:val="0"/>
      <w:marBottom w:val="0"/>
      <w:divBdr>
        <w:top w:val="none" w:sz="0" w:space="0" w:color="auto"/>
        <w:left w:val="none" w:sz="0" w:space="0" w:color="auto"/>
        <w:bottom w:val="none" w:sz="0" w:space="0" w:color="auto"/>
        <w:right w:val="none" w:sz="0" w:space="0" w:color="auto"/>
      </w:divBdr>
      <w:divsChild>
        <w:div w:id="451486758">
          <w:marLeft w:val="0"/>
          <w:marRight w:val="0"/>
          <w:marTop w:val="0"/>
          <w:marBottom w:val="0"/>
          <w:divBdr>
            <w:top w:val="none" w:sz="0" w:space="0" w:color="auto"/>
            <w:left w:val="none" w:sz="0" w:space="0" w:color="auto"/>
            <w:bottom w:val="none" w:sz="0" w:space="0" w:color="auto"/>
            <w:right w:val="none" w:sz="0" w:space="0" w:color="auto"/>
          </w:divBdr>
          <w:divsChild>
            <w:div w:id="931669686">
              <w:marLeft w:val="0"/>
              <w:marRight w:val="0"/>
              <w:marTop w:val="0"/>
              <w:marBottom w:val="0"/>
              <w:divBdr>
                <w:top w:val="none" w:sz="0" w:space="0" w:color="auto"/>
                <w:left w:val="none" w:sz="0" w:space="0" w:color="auto"/>
                <w:bottom w:val="none" w:sz="0" w:space="0" w:color="auto"/>
                <w:right w:val="none" w:sz="0" w:space="0" w:color="auto"/>
              </w:divBdr>
              <w:divsChild>
                <w:div w:id="323709387">
                  <w:marLeft w:val="0"/>
                  <w:marRight w:val="0"/>
                  <w:marTop w:val="0"/>
                  <w:marBottom w:val="0"/>
                  <w:divBdr>
                    <w:top w:val="none" w:sz="0" w:space="0" w:color="auto"/>
                    <w:left w:val="none" w:sz="0" w:space="0" w:color="auto"/>
                    <w:bottom w:val="none" w:sz="0" w:space="0" w:color="auto"/>
                    <w:right w:val="none" w:sz="0" w:space="0" w:color="auto"/>
                  </w:divBdr>
                  <w:divsChild>
                    <w:div w:id="822818577">
                      <w:marLeft w:val="0"/>
                      <w:marRight w:val="0"/>
                      <w:marTop w:val="0"/>
                      <w:marBottom w:val="0"/>
                      <w:divBdr>
                        <w:top w:val="none" w:sz="0" w:space="0" w:color="auto"/>
                        <w:left w:val="none" w:sz="0" w:space="0" w:color="auto"/>
                        <w:bottom w:val="none" w:sz="0" w:space="0" w:color="auto"/>
                        <w:right w:val="none" w:sz="0" w:space="0" w:color="auto"/>
                      </w:divBdr>
                      <w:divsChild>
                        <w:div w:id="1676303104">
                          <w:marLeft w:val="0"/>
                          <w:marRight w:val="0"/>
                          <w:marTop w:val="0"/>
                          <w:marBottom w:val="0"/>
                          <w:divBdr>
                            <w:top w:val="none" w:sz="0" w:space="0" w:color="auto"/>
                            <w:left w:val="none" w:sz="0" w:space="0" w:color="auto"/>
                            <w:bottom w:val="none" w:sz="0" w:space="0" w:color="auto"/>
                            <w:right w:val="none" w:sz="0" w:space="0" w:color="auto"/>
                          </w:divBdr>
                          <w:divsChild>
                            <w:div w:id="549659135">
                              <w:marLeft w:val="0"/>
                              <w:marRight w:val="0"/>
                              <w:marTop w:val="0"/>
                              <w:marBottom w:val="0"/>
                              <w:divBdr>
                                <w:top w:val="none" w:sz="0" w:space="0" w:color="auto"/>
                                <w:left w:val="none" w:sz="0" w:space="0" w:color="auto"/>
                                <w:bottom w:val="none" w:sz="0" w:space="0" w:color="auto"/>
                                <w:right w:val="none" w:sz="0" w:space="0" w:color="auto"/>
                              </w:divBdr>
                            </w:div>
                            <w:div w:id="13568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02766">
                  <w:marLeft w:val="0"/>
                  <w:marRight w:val="0"/>
                  <w:marTop w:val="0"/>
                  <w:marBottom w:val="0"/>
                  <w:divBdr>
                    <w:top w:val="none" w:sz="0" w:space="0" w:color="auto"/>
                    <w:left w:val="none" w:sz="0" w:space="0" w:color="auto"/>
                    <w:bottom w:val="none" w:sz="0" w:space="0" w:color="auto"/>
                    <w:right w:val="none" w:sz="0" w:space="0" w:color="auto"/>
                  </w:divBdr>
                </w:div>
                <w:div w:id="8338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95D07-0A59-4D3F-A63E-D81ACDF3C49B}">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9</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andrewmatheson</dc:creator>
  <cp:lastModifiedBy>maskell, skye</cp:lastModifiedBy>
  <cp:revision>2</cp:revision>
  <cp:lastPrinted>2021-12-09T16:18:00Z</cp:lastPrinted>
  <dcterms:created xsi:type="dcterms:W3CDTF">2024-06-04T11:58:00Z</dcterms:created>
  <dcterms:modified xsi:type="dcterms:W3CDTF">2024-06-04T11:58:00Z</dcterms:modified>
</cp:coreProperties>
</file>