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25B5" w14:textId="77777777" w:rsidR="00AA5DD0" w:rsidRPr="00AA5DD0" w:rsidRDefault="00AA5DD0">
      <w:pPr>
        <w:rPr>
          <w:color w:val="215E99" w:themeColor="text2" w:themeTint="BF"/>
          <w:sz w:val="44"/>
          <w:szCs w:val="44"/>
        </w:rPr>
      </w:pPr>
      <w:r w:rsidRPr="00AA5DD0">
        <w:rPr>
          <w:color w:val="215E99" w:themeColor="text2" w:themeTint="BF"/>
          <w:sz w:val="44"/>
          <w:szCs w:val="44"/>
        </w:rPr>
        <w:t xml:space="preserve">Transparency Code Information – Fraud </w:t>
      </w:r>
    </w:p>
    <w:p w14:paraId="7A16E68C" w14:textId="7C7661C4" w:rsidR="00F26313" w:rsidRPr="00AA5DD0" w:rsidRDefault="00AA5DD0" w:rsidP="00AA5DD0">
      <w:pPr>
        <w:spacing w:after="120" w:line="240" w:lineRule="auto"/>
        <w:rPr>
          <w:color w:val="215E99" w:themeColor="text2" w:themeTint="BF"/>
          <w:sz w:val="44"/>
          <w:szCs w:val="44"/>
        </w:rPr>
      </w:pPr>
      <w:r w:rsidRPr="00AA5DD0">
        <w:rPr>
          <w:color w:val="215E99" w:themeColor="text2" w:themeTint="BF"/>
          <w:sz w:val="44"/>
          <w:szCs w:val="44"/>
        </w:rPr>
        <w:t>202</w:t>
      </w:r>
      <w:r w:rsidR="00566E45">
        <w:rPr>
          <w:color w:val="215E99" w:themeColor="text2" w:themeTint="BF"/>
          <w:sz w:val="44"/>
          <w:szCs w:val="44"/>
        </w:rPr>
        <w:t>4</w:t>
      </w:r>
      <w:r w:rsidRPr="00AA5DD0">
        <w:rPr>
          <w:color w:val="215E99" w:themeColor="text2" w:themeTint="BF"/>
          <w:sz w:val="44"/>
          <w:szCs w:val="44"/>
        </w:rPr>
        <w:t xml:space="preserve"> to 202</w:t>
      </w:r>
      <w:r w:rsidR="00566E45">
        <w:rPr>
          <w:color w:val="215E99" w:themeColor="text2" w:themeTint="BF"/>
          <w:sz w:val="44"/>
          <w:szCs w:val="44"/>
        </w:rPr>
        <w:t>5</w:t>
      </w:r>
    </w:p>
    <w:p w14:paraId="77AA2DBF" w14:textId="2E003126" w:rsidR="00AA5DD0" w:rsidRPr="00AA5DD0" w:rsidRDefault="00AA5DD0">
      <w:pPr>
        <w:rPr>
          <w:b/>
          <w:bCs/>
          <w:sz w:val="24"/>
          <w:szCs w:val="24"/>
        </w:rPr>
      </w:pPr>
      <w:r w:rsidRPr="00AA5DD0">
        <w:rPr>
          <w:b/>
          <w:bCs/>
          <w:sz w:val="24"/>
          <w:szCs w:val="24"/>
        </w:rPr>
        <w:t>Transparency Code 2015</w:t>
      </w:r>
    </w:p>
    <w:p w14:paraId="01C0B029" w14:textId="77777777" w:rsidR="00AA5DD0" w:rsidRDefault="00AA5DD0"/>
    <w:p w14:paraId="31967B28" w14:textId="5764E504" w:rsidR="00AA5DD0" w:rsidRPr="00B4177F" w:rsidRDefault="00AA5DD0" w:rsidP="00B4177F">
      <w:pPr>
        <w:spacing w:after="120" w:line="240" w:lineRule="auto"/>
        <w:rPr>
          <w:sz w:val="36"/>
          <w:szCs w:val="36"/>
        </w:rPr>
      </w:pPr>
      <w:r w:rsidRPr="00B4177F">
        <w:rPr>
          <w:color w:val="215E99" w:themeColor="text2" w:themeTint="BF"/>
          <w:sz w:val="36"/>
          <w:szCs w:val="36"/>
        </w:rPr>
        <w:t>Mandatory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Mandatroy Data "/>
        <w:tblDescription w:val="Table outlines the manadatory data that must be published under the Transparency Code 2015."/>
      </w:tblPr>
      <w:tblGrid>
        <w:gridCol w:w="4746"/>
        <w:gridCol w:w="4747"/>
      </w:tblGrid>
      <w:tr w:rsidR="00AA5DD0" w:rsidRPr="00AA5DD0" w14:paraId="796104F3" w14:textId="77777777" w:rsidTr="0054233B">
        <w:trPr>
          <w:trHeight w:val="300"/>
        </w:trPr>
        <w:tc>
          <w:tcPr>
            <w:tcW w:w="4746" w:type="dxa"/>
            <w:hideMark/>
          </w:tcPr>
          <w:p w14:paraId="2E4A02E6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Information to be published</w:t>
            </w:r>
          </w:p>
        </w:tc>
        <w:tc>
          <w:tcPr>
            <w:tcW w:w="4747" w:type="dxa"/>
            <w:noWrap/>
            <w:hideMark/>
          </w:tcPr>
          <w:p w14:paraId="685E0134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Results</w:t>
            </w:r>
          </w:p>
        </w:tc>
      </w:tr>
      <w:tr w:rsidR="00AA5DD0" w:rsidRPr="00AA5DD0" w14:paraId="4E03704E" w14:textId="77777777" w:rsidTr="0054233B">
        <w:trPr>
          <w:trHeight w:val="1200"/>
        </w:trPr>
        <w:tc>
          <w:tcPr>
            <w:tcW w:w="4746" w:type="dxa"/>
            <w:hideMark/>
          </w:tcPr>
          <w:p w14:paraId="3D61B4D8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Number of occasions they use powers under the Prevention of Social Housing Fraud (Power to Require Information) (England) Regulations 2014, or similar powers </w:t>
            </w:r>
          </w:p>
        </w:tc>
        <w:tc>
          <w:tcPr>
            <w:tcW w:w="4747" w:type="dxa"/>
            <w:noWrap/>
            <w:hideMark/>
          </w:tcPr>
          <w:p w14:paraId="68638C1F" w14:textId="15997859" w:rsidR="00AA5DD0" w:rsidRPr="00AA5DD0" w:rsidRDefault="0094109C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AA5DD0" w:rsidRPr="00AA5DD0" w14:paraId="6F34FC7D" w14:textId="77777777" w:rsidTr="0054233B">
        <w:trPr>
          <w:trHeight w:val="1200"/>
        </w:trPr>
        <w:tc>
          <w:tcPr>
            <w:tcW w:w="4746" w:type="dxa"/>
            <w:hideMark/>
          </w:tcPr>
          <w:p w14:paraId="74F84184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number (absolute and full time equivalent) of employees undertaking investigations and prosecutions of fraud</w:t>
            </w:r>
          </w:p>
        </w:tc>
        <w:tc>
          <w:tcPr>
            <w:tcW w:w="4747" w:type="dxa"/>
            <w:hideMark/>
          </w:tcPr>
          <w:p w14:paraId="72F65558" w14:textId="6383910A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Eight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employees responsible for counter fraud across shared service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.21 FTE). 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Split of resources = </w:t>
            </w:r>
            <w:r w:rsidR="00566E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 w:rsidR="00E25C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.33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FTE </w:t>
            </w:r>
            <w:r w:rsidR="00EB268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dedicated to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counter fraud activity at </w:t>
            </w:r>
            <w:r w:rsidR="00E25C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Medway 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Council. </w:t>
            </w:r>
          </w:p>
        </w:tc>
      </w:tr>
      <w:tr w:rsidR="00AA5DD0" w:rsidRPr="00AA5DD0" w14:paraId="0EE7C343" w14:textId="77777777" w:rsidTr="0054233B">
        <w:trPr>
          <w:trHeight w:val="900"/>
        </w:trPr>
        <w:tc>
          <w:tcPr>
            <w:tcW w:w="4746" w:type="dxa"/>
            <w:hideMark/>
          </w:tcPr>
          <w:p w14:paraId="5EC73A6C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(absolute and full time equivalent) of professionally accredited counter fraud specialists </w:t>
            </w:r>
          </w:p>
        </w:tc>
        <w:tc>
          <w:tcPr>
            <w:tcW w:w="4747" w:type="dxa"/>
            <w:hideMark/>
          </w:tcPr>
          <w:p w14:paraId="1C193A8C" w14:textId="164C453D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7.21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FTE) employees across shared service. 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5 (4.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 FTE) professionally accredited counter fraud specialists.</w:t>
            </w:r>
          </w:p>
        </w:tc>
      </w:tr>
      <w:tr w:rsidR="00AA5DD0" w:rsidRPr="00AA5DD0" w14:paraId="3E796530" w14:textId="77777777" w:rsidTr="0054233B">
        <w:trPr>
          <w:trHeight w:val="600"/>
        </w:trPr>
        <w:tc>
          <w:tcPr>
            <w:tcW w:w="4746" w:type="dxa"/>
            <w:hideMark/>
          </w:tcPr>
          <w:p w14:paraId="6C3A8FDE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amount spent by the authority on the investigation and prosecution of fraud </w:t>
            </w:r>
          </w:p>
        </w:tc>
        <w:tc>
          <w:tcPr>
            <w:tcW w:w="4747" w:type="dxa"/>
            <w:noWrap/>
            <w:hideMark/>
          </w:tcPr>
          <w:p w14:paraId="1DAE3023" w14:textId="73A3CD41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</w:t>
            </w:r>
            <w:r w:rsidR="00E143E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157,027</w:t>
            </w:r>
          </w:p>
        </w:tc>
      </w:tr>
      <w:tr w:rsidR="00AA5DD0" w:rsidRPr="00AA5DD0" w14:paraId="2191F6AC" w14:textId="77777777" w:rsidTr="0054233B">
        <w:trPr>
          <w:trHeight w:val="300"/>
        </w:trPr>
        <w:tc>
          <w:tcPr>
            <w:tcW w:w="4746" w:type="dxa"/>
            <w:hideMark/>
          </w:tcPr>
          <w:p w14:paraId="522BBE4C" w14:textId="77777777" w:rsidR="00AA5DD0" w:rsidRPr="00AA5DD0" w:rsidRDefault="00AA5DD0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fraud cases investigated </w:t>
            </w:r>
          </w:p>
        </w:tc>
        <w:tc>
          <w:tcPr>
            <w:tcW w:w="4747" w:type="dxa"/>
            <w:noWrap/>
            <w:hideMark/>
          </w:tcPr>
          <w:p w14:paraId="73305DF8" w14:textId="50C9A871" w:rsidR="00AA5DD0" w:rsidRPr="00AA5DD0" w:rsidRDefault="00E143E1" w:rsidP="00AA5DD0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228</w:t>
            </w:r>
          </w:p>
        </w:tc>
      </w:tr>
    </w:tbl>
    <w:p w14:paraId="6863543B" w14:textId="77777777" w:rsidR="00AA5DD0" w:rsidRDefault="00AA5DD0"/>
    <w:p w14:paraId="067BD601" w14:textId="62F82B3D" w:rsidR="00AA5DD0" w:rsidRPr="00B4177F" w:rsidRDefault="00AA5DD0" w:rsidP="00B4177F">
      <w:pPr>
        <w:spacing w:after="120" w:line="240" w:lineRule="auto"/>
        <w:rPr>
          <w:sz w:val="36"/>
          <w:szCs w:val="36"/>
        </w:rPr>
      </w:pPr>
      <w:r w:rsidRPr="00B4177F">
        <w:rPr>
          <w:color w:val="215E99" w:themeColor="text2" w:themeTint="BF"/>
          <w:sz w:val="36"/>
          <w:szCs w:val="36"/>
        </w:rPr>
        <w:t>Recommended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Recommended Data"/>
        <w:tblDescription w:val="Table outlines the recommended data that to be published under the Transparency Code 2015."/>
      </w:tblPr>
      <w:tblGrid>
        <w:gridCol w:w="4746"/>
        <w:gridCol w:w="4747"/>
      </w:tblGrid>
      <w:tr w:rsidR="00B4177F" w:rsidRPr="00AA5DD0" w14:paraId="52996541" w14:textId="77777777" w:rsidTr="0054233B">
        <w:trPr>
          <w:trHeight w:val="435"/>
        </w:trPr>
        <w:tc>
          <w:tcPr>
            <w:tcW w:w="4746" w:type="dxa"/>
          </w:tcPr>
          <w:p w14:paraId="03CED7C4" w14:textId="418E5DA6" w:rsidR="00B4177F" w:rsidRPr="00AA5DD0" w:rsidRDefault="00B4177F" w:rsidP="00B4177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Information to be published</w:t>
            </w:r>
          </w:p>
        </w:tc>
        <w:tc>
          <w:tcPr>
            <w:tcW w:w="4747" w:type="dxa"/>
            <w:noWrap/>
          </w:tcPr>
          <w:p w14:paraId="31382969" w14:textId="0DAB7789" w:rsidR="00B4177F" w:rsidRPr="00AA5DD0" w:rsidRDefault="00B4177F" w:rsidP="00B4177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Results</w:t>
            </w:r>
          </w:p>
        </w:tc>
      </w:tr>
      <w:tr w:rsidR="00B4177F" w:rsidRPr="00AA5DD0" w14:paraId="08478CA2" w14:textId="77777777" w:rsidTr="0054233B">
        <w:trPr>
          <w:trHeight w:val="435"/>
        </w:trPr>
        <w:tc>
          <w:tcPr>
            <w:tcW w:w="4746" w:type="dxa"/>
          </w:tcPr>
          <w:p w14:paraId="1FAC9F38" w14:textId="04102C37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irregularity cases investigated </w:t>
            </w:r>
          </w:p>
        </w:tc>
        <w:tc>
          <w:tcPr>
            <w:tcW w:w="4747" w:type="dxa"/>
            <w:noWrap/>
          </w:tcPr>
          <w:p w14:paraId="3C64F63E" w14:textId="7B7CE4E9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Included within total number of fraud cases</w:t>
            </w:r>
          </w:p>
        </w:tc>
      </w:tr>
      <w:tr w:rsidR="00B4177F" w:rsidRPr="00AA5DD0" w14:paraId="4C82A7B8" w14:textId="77777777" w:rsidTr="0054233B">
        <w:trPr>
          <w:trHeight w:val="300"/>
        </w:trPr>
        <w:tc>
          <w:tcPr>
            <w:tcW w:w="4746" w:type="dxa"/>
            <w:hideMark/>
          </w:tcPr>
          <w:p w14:paraId="61CE4CB9" w14:textId="77777777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Monetary value of fraud detected</w:t>
            </w:r>
          </w:p>
        </w:tc>
        <w:tc>
          <w:tcPr>
            <w:tcW w:w="4747" w:type="dxa"/>
            <w:noWrap/>
            <w:hideMark/>
          </w:tcPr>
          <w:p w14:paraId="42623471" w14:textId="2B3ECCE0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</w:t>
            </w:r>
            <w:r w:rsidR="00E143E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431</w:t>
            </w:r>
            <w:r w:rsidR="001A332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="00E143E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049</w:t>
            </w:r>
          </w:p>
        </w:tc>
      </w:tr>
      <w:tr w:rsidR="00B4177F" w:rsidRPr="00AA5DD0" w14:paraId="38271E10" w14:textId="77777777" w:rsidTr="0054233B">
        <w:trPr>
          <w:trHeight w:val="300"/>
        </w:trPr>
        <w:tc>
          <w:tcPr>
            <w:tcW w:w="4746" w:type="dxa"/>
            <w:hideMark/>
          </w:tcPr>
          <w:p w14:paraId="4B69216C" w14:textId="77777777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Monetary value of irregularity detected</w:t>
            </w:r>
          </w:p>
        </w:tc>
        <w:tc>
          <w:tcPr>
            <w:tcW w:w="4747" w:type="dxa"/>
            <w:noWrap/>
            <w:hideMark/>
          </w:tcPr>
          <w:p w14:paraId="1B341570" w14:textId="77777777" w:rsidR="00B4177F" w:rsidRPr="00AA5DD0" w:rsidRDefault="00B4177F" w:rsidP="00B4177F">
            <w:pPr>
              <w:spacing w:after="12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Included within total value of fraud detected</w:t>
            </w:r>
          </w:p>
        </w:tc>
      </w:tr>
    </w:tbl>
    <w:p w14:paraId="0ECDAF68" w14:textId="77777777" w:rsidR="00AA5DD0" w:rsidRDefault="00AA5DD0"/>
    <w:sectPr w:rsidR="00AA5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D0"/>
    <w:rsid w:val="00125A86"/>
    <w:rsid w:val="0013635F"/>
    <w:rsid w:val="001A0504"/>
    <w:rsid w:val="001A3326"/>
    <w:rsid w:val="0025045E"/>
    <w:rsid w:val="00445649"/>
    <w:rsid w:val="0054233B"/>
    <w:rsid w:val="00566E45"/>
    <w:rsid w:val="00761BB1"/>
    <w:rsid w:val="0094109C"/>
    <w:rsid w:val="009672AA"/>
    <w:rsid w:val="00AA5DD0"/>
    <w:rsid w:val="00AF2FBE"/>
    <w:rsid w:val="00B4177F"/>
    <w:rsid w:val="00D20D79"/>
    <w:rsid w:val="00D65925"/>
    <w:rsid w:val="00DA4FAC"/>
    <w:rsid w:val="00DA6092"/>
    <w:rsid w:val="00E143E1"/>
    <w:rsid w:val="00E25CE9"/>
    <w:rsid w:val="00EB268F"/>
    <w:rsid w:val="00F26313"/>
    <w:rsid w:val="00F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E84E"/>
  <w15:chartTrackingRefBased/>
  <w15:docId w15:val="{961B5585-BDCB-4343-B168-98F09AA1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DD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20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D7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4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james</dc:creator>
  <cp:keywords/>
  <dc:description/>
  <cp:lastModifiedBy>maskell, skye</cp:lastModifiedBy>
  <cp:revision>2</cp:revision>
  <dcterms:created xsi:type="dcterms:W3CDTF">2025-05-27T13:01:00Z</dcterms:created>
  <dcterms:modified xsi:type="dcterms:W3CDTF">2025-05-27T13:01:00Z</dcterms:modified>
</cp:coreProperties>
</file>