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6481E" w14:textId="3B65076A" w:rsidR="004B27EB" w:rsidRDefault="004B27EB" w:rsidP="00274321">
      <w:pPr>
        <w:jc w:val="right"/>
      </w:pPr>
    </w:p>
    <w:p w14:paraId="480996C4" w14:textId="2A4DDF60" w:rsidR="00231343" w:rsidRDefault="00231343" w:rsidP="00231343">
      <w:pPr>
        <w:jc w:val="center"/>
      </w:pPr>
    </w:p>
    <w:p w14:paraId="32E9BE63" w14:textId="77777777" w:rsidR="00231343" w:rsidRDefault="00231343" w:rsidP="004B27EB"/>
    <w:p w14:paraId="4C39A5FE" w14:textId="0CC66F5E" w:rsidR="00231343" w:rsidRDefault="00231343" w:rsidP="00EA218E">
      <w:pPr>
        <w:ind w:left="1276"/>
      </w:pPr>
    </w:p>
    <w:p w14:paraId="02A2EF13" w14:textId="77777777" w:rsidR="007344D4" w:rsidRDefault="007344D4" w:rsidP="007344D4">
      <w:pPr>
        <w:ind w:left="1276"/>
        <w:rPr>
          <w:b/>
          <w:bCs/>
          <w:sz w:val="96"/>
          <w:szCs w:val="96"/>
        </w:rPr>
      </w:pPr>
    </w:p>
    <w:p w14:paraId="2A8BBA4E" w14:textId="77777777" w:rsidR="007344D4" w:rsidRDefault="007344D4" w:rsidP="007344D4">
      <w:pPr>
        <w:ind w:left="1276"/>
        <w:rPr>
          <w:b/>
          <w:bCs/>
          <w:sz w:val="96"/>
          <w:szCs w:val="96"/>
        </w:rPr>
      </w:pPr>
    </w:p>
    <w:p w14:paraId="675EE721" w14:textId="0064CA74" w:rsidR="007344D4" w:rsidRDefault="007344D4" w:rsidP="007D3C43">
      <w:pPr>
        <w:ind w:left="1276"/>
        <w:jc w:val="center"/>
        <w:rPr>
          <w:b/>
          <w:bCs/>
          <w:sz w:val="96"/>
          <w:szCs w:val="96"/>
        </w:rPr>
      </w:pPr>
      <w:r>
        <w:rPr>
          <w:b/>
          <w:bCs/>
          <w:sz w:val="96"/>
          <w:szCs w:val="96"/>
        </w:rPr>
        <w:t>Medway Council</w:t>
      </w:r>
    </w:p>
    <w:p w14:paraId="1BDF2CFD" w14:textId="77777777" w:rsidR="007344D4" w:rsidRDefault="007344D4" w:rsidP="007344D4">
      <w:pPr>
        <w:ind w:left="1276"/>
        <w:rPr>
          <w:b/>
          <w:bCs/>
          <w:sz w:val="96"/>
          <w:szCs w:val="96"/>
        </w:rPr>
      </w:pPr>
    </w:p>
    <w:p w14:paraId="3A2C20D8" w14:textId="77777777" w:rsidR="007344D4" w:rsidRDefault="007344D4" w:rsidP="007344D4">
      <w:pPr>
        <w:ind w:left="1276"/>
        <w:rPr>
          <w:b/>
          <w:bCs/>
          <w:sz w:val="96"/>
          <w:szCs w:val="96"/>
        </w:rPr>
      </w:pPr>
    </w:p>
    <w:p w14:paraId="441A8304" w14:textId="0A8BE76A" w:rsidR="0082253F" w:rsidRDefault="0082253F" w:rsidP="0082253F">
      <w:pPr>
        <w:ind w:left="1276"/>
        <w:jc w:val="center"/>
        <w:rPr>
          <w:b/>
          <w:bCs/>
          <w:sz w:val="96"/>
          <w:szCs w:val="96"/>
        </w:rPr>
      </w:pPr>
      <w:r>
        <w:rPr>
          <w:b/>
          <w:bCs/>
          <w:sz w:val="96"/>
          <w:szCs w:val="96"/>
        </w:rPr>
        <w:t>Draft</w:t>
      </w:r>
    </w:p>
    <w:p w14:paraId="37C84315" w14:textId="34398794" w:rsidR="0082253F" w:rsidRDefault="007344D4" w:rsidP="0082253F">
      <w:pPr>
        <w:ind w:left="1276"/>
        <w:jc w:val="center"/>
        <w:rPr>
          <w:b/>
          <w:bCs/>
          <w:sz w:val="96"/>
          <w:szCs w:val="96"/>
        </w:rPr>
      </w:pPr>
      <w:r w:rsidRPr="00EA218E">
        <w:rPr>
          <w:b/>
          <w:bCs/>
          <w:sz w:val="96"/>
          <w:szCs w:val="96"/>
        </w:rPr>
        <w:t>Annual</w:t>
      </w:r>
    </w:p>
    <w:p w14:paraId="6F938CC2" w14:textId="2A22495A" w:rsidR="0082253F" w:rsidRDefault="007344D4" w:rsidP="0082253F">
      <w:pPr>
        <w:ind w:left="1276"/>
        <w:jc w:val="center"/>
        <w:rPr>
          <w:b/>
          <w:bCs/>
          <w:sz w:val="96"/>
          <w:szCs w:val="96"/>
        </w:rPr>
      </w:pPr>
      <w:r w:rsidRPr="00EA218E">
        <w:rPr>
          <w:b/>
          <w:bCs/>
          <w:sz w:val="96"/>
          <w:szCs w:val="96"/>
        </w:rPr>
        <w:t xml:space="preserve">Governance </w:t>
      </w:r>
      <w:r>
        <w:rPr>
          <w:b/>
          <w:bCs/>
          <w:sz w:val="96"/>
          <w:szCs w:val="96"/>
        </w:rPr>
        <w:t>S</w:t>
      </w:r>
      <w:r w:rsidRPr="00EA218E">
        <w:rPr>
          <w:b/>
          <w:bCs/>
          <w:sz w:val="96"/>
          <w:szCs w:val="96"/>
        </w:rPr>
        <w:t>tatement</w:t>
      </w:r>
    </w:p>
    <w:p w14:paraId="5AA1ECCB" w14:textId="18C24310" w:rsidR="00C65505" w:rsidRPr="00EA218E" w:rsidRDefault="007344D4" w:rsidP="0082253F">
      <w:pPr>
        <w:ind w:left="1276"/>
        <w:jc w:val="center"/>
        <w:rPr>
          <w:b/>
          <w:bCs/>
          <w:sz w:val="96"/>
          <w:szCs w:val="96"/>
        </w:rPr>
        <w:sectPr w:rsidR="00C65505" w:rsidRPr="00EA218E" w:rsidSect="00E7059B">
          <w:headerReference w:type="default" r:id="rId11"/>
          <w:footerReference w:type="default" r:id="rId12"/>
          <w:pgSz w:w="11906" w:h="16838"/>
          <w:pgMar w:top="709" w:right="1133" w:bottom="992" w:left="426" w:header="709" w:footer="130" w:gutter="0"/>
          <w:pgNumType w:start="0"/>
          <w:cols w:space="708"/>
          <w:docGrid w:linePitch="360"/>
        </w:sectPr>
      </w:pPr>
      <w:r w:rsidRPr="00EA218E">
        <w:rPr>
          <w:b/>
          <w:bCs/>
          <w:sz w:val="96"/>
          <w:szCs w:val="96"/>
        </w:rPr>
        <w:t>202</w:t>
      </w:r>
      <w:r w:rsidR="00226D6A">
        <w:rPr>
          <w:b/>
          <w:bCs/>
          <w:sz w:val="96"/>
          <w:szCs w:val="96"/>
        </w:rPr>
        <w:t>4</w:t>
      </w:r>
      <w:r w:rsidRPr="00EA218E">
        <w:rPr>
          <w:b/>
          <w:bCs/>
          <w:sz w:val="96"/>
          <w:szCs w:val="96"/>
        </w:rPr>
        <w:t>-2</w:t>
      </w:r>
      <w:r w:rsidR="00226D6A">
        <w:rPr>
          <w:b/>
          <w:bCs/>
          <w:sz w:val="96"/>
          <w:szCs w:val="96"/>
        </w:rPr>
        <w:t>5</w:t>
      </w:r>
    </w:p>
    <w:sdt>
      <w:sdtPr>
        <w:rPr>
          <w:rFonts w:ascii="Arial" w:eastAsiaTheme="minorHAnsi" w:hAnsi="Arial" w:cstheme="minorBidi"/>
          <w:b w:val="0"/>
          <w:bCs w:val="0"/>
          <w:color w:val="auto"/>
          <w:sz w:val="24"/>
          <w:szCs w:val="22"/>
          <w:lang w:val="en-GB" w:eastAsia="en-US"/>
        </w:rPr>
        <w:id w:val="897717065"/>
        <w:docPartObj>
          <w:docPartGallery w:val="Table of Contents"/>
          <w:docPartUnique/>
        </w:docPartObj>
      </w:sdtPr>
      <w:sdtEndPr>
        <w:rPr>
          <w:noProof/>
        </w:rPr>
      </w:sdtEndPr>
      <w:sdtContent>
        <w:p w14:paraId="11061AB0" w14:textId="77777777" w:rsidR="00517A09" w:rsidRPr="00EA218E" w:rsidRDefault="00517A09">
          <w:pPr>
            <w:pStyle w:val="TOCHeading"/>
            <w:rPr>
              <w:rFonts w:ascii="Arial" w:hAnsi="Arial" w:cs="Arial"/>
              <w:color w:val="auto"/>
            </w:rPr>
          </w:pPr>
          <w:r w:rsidRPr="00EA218E">
            <w:rPr>
              <w:rFonts w:ascii="Arial" w:hAnsi="Arial" w:cs="Arial"/>
              <w:color w:val="auto"/>
            </w:rPr>
            <w:t>Table of Contents</w:t>
          </w:r>
        </w:p>
        <w:p w14:paraId="323A9DD7" w14:textId="0E3851B0" w:rsidR="00E94095" w:rsidRPr="00EA218E" w:rsidRDefault="00517A09" w:rsidP="00EA218E">
          <w:pPr>
            <w:pStyle w:val="TOC1"/>
            <w:rPr>
              <w:rFonts w:asciiTheme="minorHAnsi" w:eastAsiaTheme="minorEastAsia" w:hAnsiTheme="minorHAnsi"/>
              <w:noProof/>
              <w:sz w:val="22"/>
              <w:lang w:eastAsia="en-GB"/>
            </w:rPr>
          </w:pPr>
          <w:r w:rsidRPr="007344D4">
            <w:fldChar w:fldCharType="begin"/>
          </w:r>
          <w:r w:rsidRPr="007344D4">
            <w:instrText xml:space="preserve"> TOC \o "1-3" \h \z \u </w:instrText>
          </w:r>
          <w:r w:rsidRPr="007344D4">
            <w:fldChar w:fldCharType="separate"/>
          </w:r>
        </w:p>
        <w:p w14:paraId="21C883A4" w14:textId="4BA18356" w:rsidR="00517A09" w:rsidRPr="007344D4" w:rsidRDefault="00517A09" w:rsidP="00EA218E">
          <w:pPr>
            <w:pStyle w:val="TOC1"/>
          </w:pPr>
          <w:r w:rsidRPr="007344D4">
            <w:rPr>
              <w:b/>
              <w:bCs/>
              <w:noProof/>
            </w:rPr>
            <w:fldChar w:fldCharType="end"/>
          </w:r>
        </w:p>
      </w:sdtContent>
    </w:sdt>
    <w:p w14:paraId="246EE1F4" w14:textId="77777777" w:rsidR="004B27EB" w:rsidRPr="007344D4" w:rsidRDefault="004B27EB" w:rsidP="004B27EB"/>
    <w:tbl>
      <w:tblPr>
        <w:tblStyle w:val="TableGrid"/>
        <w:tblW w:w="0" w:type="auto"/>
        <w:tblLook w:val="04A0" w:firstRow="1" w:lastRow="0" w:firstColumn="1" w:lastColumn="0" w:noHBand="0" w:noVBand="1"/>
        <w:tblDescription w:val="Table showing the chapters and pages of this document"/>
      </w:tblPr>
      <w:tblGrid>
        <w:gridCol w:w="877"/>
        <w:gridCol w:w="6805"/>
        <w:gridCol w:w="1380"/>
      </w:tblGrid>
      <w:tr w:rsidR="002B004E" w:rsidRPr="007344D4" w14:paraId="561F011C" w14:textId="77777777" w:rsidTr="00E7059B">
        <w:tc>
          <w:tcPr>
            <w:tcW w:w="877" w:type="dxa"/>
          </w:tcPr>
          <w:p w14:paraId="7C773313" w14:textId="77777777" w:rsidR="002B004E" w:rsidRPr="007344D4" w:rsidRDefault="002B004E" w:rsidP="002B004E">
            <w:pPr>
              <w:pStyle w:val="ListParagraph"/>
              <w:spacing w:after="200" w:line="276" w:lineRule="auto"/>
            </w:pPr>
          </w:p>
        </w:tc>
        <w:tc>
          <w:tcPr>
            <w:tcW w:w="6805" w:type="dxa"/>
          </w:tcPr>
          <w:p w14:paraId="03EF5E89" w14:textId="3A2C792A" w:rsidR="002B004E" w:rsidRDefault="00FB4F51" w:rsidP="00047F37">
            <w:pPr>
              <w:spacing w:after="200" w:line="276" w:lineRule="auto"/>
            </w:pPr>
            <w:r>
              <w:t xml:space="preserve">Chapter </w:t>
            </w:r>
          </w:p>
        </w:tc>
        <w:tc>
          <w:tcPr>
            <w:tcW w:w="1380" w:type="dxa"/>
          </w:tcPr>
          <w:p w14:paraId="110A6059" w14:textId="726F10E5" w:rsidR="002B004E" w:rsidRPr="00767717" w:rsidRDefault="00FB4F51" w:rsidP="00EA218E">
            <w:pPr>
              <w:spacing w:after="200" w:line="276" w:lineRule="auto"/>
              <w:jc w:val="center"/>
            </w:pPr>
            <w:r>
              <w:t xml:space="preserve">Page </w:t>
            </w:r>
          </w:p>
        </w:tc>
      </w:tr>
      <w:tr w:rsidR="007344D4" w:rsidRPr="007344D4" w14:paraId="1A71729F" w14:textId="77777777" w:rsidTr="00E7059B">
        <w:tc>
          <w:tcPr>
            <w:tcW w:w="877" w:type="dxa"/>
          </w:tcPr>
          <w:p w14:paraId="5F0FED13" w14:textId="77777777" w:rsidR="00047F37" w:rsidRPr="007344D4" w:rsidRDefault="00047F37" w:rsidP="00047F37">
            <w:pPr>
              <w:pStyle w:val="ListParagraph"/>
              <w:numPr>
                <w:ilvl w:val="0"/>
                <w:numId w:val="13"/>
              </w:numPr>
              <w:spacing w:after="200" w:line="276" w:lineRule="auto"/>
            </w:pPr>
          </w:p>
        </w:tc>
        <w:tc>
          <w:tcPr>
            <w:tcW w:w="6805" w:type="dxa"/>
          </w:tcPr>
          <w:p w14:paraId="0106CC0C" w14:textId="5B8A7220" w:rsidR="00047F37" w:rsidRPr="007344D4" w:rsidRDefault="00047F37" w:rsidP="00047F37">
            <w:pPr>
              <w:spacing w:after="200" w:line="276" w:lineRule="auto"/>
            </w:pPr>
            <w:hyperlink w:anchor="_Toc493581015" w:history="1">
              <w:r w:rsidRPr="00EA218E">
                <w:rPr>
                  <w:rStyle w:val="Hyperlink"/>
                  <w:noProof/>
                  <w:color w:val="auto"/>
                  <w:u w:val="none"/>
                </w:rPr>
                <w:t>Scope of responsibility</w:t>
              </w:r>
              <w:r w:rsidRPr="00EA218E">
                <w:rPr>
                  <w:noProof/>
                  <w:webHidden/>
                </w:rPr>
                <w:tab/>
              </w:r>
            </w:hyperlink>
          </w:p>
        </w:tc>
        <w:tc>
          <w:tcPr>
            <w:tcW w:w="1380" w:type="dxa"/>
          </w:tcPr>
          <w:p w14:paraId="7CCE892D" w14:textId="43B2DD94" w:rsidR="00047F37" w:rsidRPr="007344D4" w:rsidRDefault="00E7059B" w:rsidP="00EA218E">
            <w:pPr>
              <w:spacing w:after="200" w:line="276" w:lineRule="auto"/>
              <w:jc w:val="center"/>
            </w:pPr>
            <w:r w:rsidRPr="00767717">
              <w:t>2</w:t>
            </w:r>
          </w:p>
        </w:tc>
      </w:tr>
      <w:tr w:rsidR="007344D4" w:rsidRPr="007344D4" w14:paraId="7844DDEB" w14:textId="77777777" w:rsidTr="00E7059B">
        <w:tc>
          <w:tcPr>
            <w:tcW w:w="877" w:type="dxa"/>
          </w:tcPr>
          <w:p w14:paraId="0D46F2BD" w14:textId="77777777" w:rsidR="00047F37" w:rsidRPr="007344D4" w:rsidRDefault="00047F37" w:rsidP="00047F37">
            <w:pPr>
              <w:pStyle w:val="ListParagraph"/>
              <w:numPr>
                <w:ilvl w:val="0"/>
                <w:numId w:val="13"/>
              </w:numPr>
              <w:spacing w:after="200" w:line="276" w:lineRule="auto"/>
            </w:pPr>
          </w:p>
        </w:tc>
        <w:tc>
          <w:tcPr>
            <w:tcW w:w="6805" w:type="dxa"/>
          </w:tcPr>
          <w:p w14:paraId="75DB003E" w14:textId="72A07F7B" w:rsidR="00047F37" w:rsidRPr="007344D4" w:rsidRDefault="00047F37" w:rsidP="00047F37">
            <w:pPr>
              <w:spacing w:after="200" w:line="276" w:lineRule="auto"/>
            </w:pPr>
            <w:hyperlink w:anchor="_Toc493581016" w:history="1">
              <w:r w:rsidRPr="00EA218E">
                <w:rPr>
                  <w:rStyle w:val="Hyperlink"/>
                  <w:noProof/>
                  <w:color w:val="auto"/>
                  <w:u w:val="none"/>
                </w:rPr>
                <w:t>The purpose of the governance framework</w:t>
              </w:r>
              <w:r w:rsidRPr="00EA218E">
                <w:rPr>
                  <w:noProof/>
                  <w:webHidden/>
                </w:rPr>
                <w:tab/>
              </w:r>
            </w:hyperlink>
          </w:p>
        </w:tc>
        <w:tc>
          <w:tcPr>
            <w:tcW w:w="1380" w:type="dxa"/>
          </w:tcPr>
          <w:p w14:paraId="6DA54494" w14:textId="1B08C9DC" w:rsidR="00047F37" w:rsidRPr="007344D4" w:rsidRDefault="00E7059B" w:rsidP="00EA218E">
            <w:pPr>
              <w:spacing w:after="200" w:line="276" w:lineRule="auto"/>
              <w:jc w:val="center"/>
            </w:pPr>
            <w:r w:rsidRPr="007344D4">
              <w:t>3</w:t>
            </w:r>
          </w:p>
        </w:tc>
      </w:tr>
      <w:tr w:rsidR="007344D4" w:rsidRPr="007344D4" w14:paraId="0E20DE56" w14:textId="77777777" w:rsidTr="00E7059B">
        <w:tc>
          <w:tcPr>
            <w:tcW w:w="877" w:type="dxa"/>
          </w:tcPr>
          <w:p w14:paraId="05027FD4" w14:textId="77777777" w:rsidR="00047F37" w:rsidRPr="007344D4" w:rsidRDefault="00047F37" w:rsidP="00047F37">
            <w:pPr>
              <w:pStyle w:val="ListParagraph"/>
              <w:numPr>
                <w:ilvl w:val="0"/>
                <w:numId w:val="13"/>
              </w:numPr>
              <w:spacing w:after="200" w:line="276" w:lineRule="auto"/>
            </w:pPr>
          </w:p>
        </w:tc>
        <w:tc>
          <w:tcPr>
            <w:tcW w:w="6805" w:type="dxa"/>
          </w:tcPr>
          <w:p w14:paraId="4BEE9A71" w14:textId="36CB69C8" w:rsidR="00047F37" w:rsidRPr="007344D4" w:rsidRDefault="00047F37" w:rsidP="00047F37">
            <w:pPr>
              <w:spacing w:after="200" w:line="276" w:lineRule="auto"/>
            </w:pPr>
            <w:hyperlink w:anchor="_Toc493581017" w:history="1">
              <w:r w:rsidRPr="00EA218E">
                <w:rPr>
                  <w:rStyle w:val="Hyperlink"/>
                  <w:noProof/>
                  <w:color w:val="auto"/>
                  <w:u w:val="none"/>
                </w:rPr>
                <w:t>Review of effectiveness of the governance framework</w:t>
              </w:r>
              <w:r w:rsidRPr="00EA218E">
                <w:rPr>
                  <w:noProof/>
                  <w:webHidden/>
                </w:rPr>
                <w:tab/>
              </w:r>
            </w:hyperlink>
          </w:p>
        </w:tc>
        <w:tc>
          <w:tcPr>
            <w:tcW w:w="1380" w:type="dxa"/>
          </w:tcPr>
          <w:p w14:paraId="1BA7C442" w14:textId="69538F6A" w:rsidR="00047F37" w:rsidRPr="007344D4" w:rsidRDefault="00E7059B" w:rsidP="00EA218E">
            <w:pPr>
              <w:spacing w:after="200" w:line="276" w:lineRule="auto"/>
              <w:jc w:val="center"/>
            </w:pPr>
            <w:r w:rsidRPr="007344D4">
              <w:t>3</w:t>
            </w:r>
          </w:p>
        </w:tc>
      </w:tr>
      <w:tr w:rsidR="007344D4" w:rsidRPr="007344D4" w14:paraId="1AF88833" w14:textId="77777777" w:rsidTr="00E7059B">
        <w:tc>
          <w:tcPr>
            <w:tcW w:w="877" w:type="dxa"/>
          </w:tcPr>
          <w:p w14:paraId="5911EC9F" w14:textId="77777777" w:rsidR="00E7059B" w:rsidRPr="007344D4" w:rsidRDefault="00E7059B" w:rsidP="00EA218E">
            <w:pPr>
              <w:pStyle w:val="ListParagraph"/>
              <w:spacing w:after="200" w:line="276" w:lineRule="auto"/>
            </w:pPr>
          </w:p>
        </w:tc>
        <w:tc>
          <w:tcPr>
            <w:tcW w:w="6805" w:type="dxa"/>
          </w:tcPr>
          <w:p w14:paraId="1FAF6CC0" w14:textId="4EB3F7F2" w:rsidR="00E7059B" w:rsidRPr="007344D4" w:rsidRDefault="00E7059B" w:rsidP="00EA218E">
            <w:pPr>
              <w:spacing w:after="200" w:line="276" w:lineRule="auto"/>
              <w:ind w:left="854"/>
            </w:pPr>
            <w:r w:rsidRPr="007344D4">
              <w:t xml:space="preserve">Principle A </w:t>
            </w:r>
          </w:p>
        </w:tc>
        <w:tc>
          <w:tcPr>
            <w:tcW w:w="1380" w:type="dxa"/>
          </w:tcPr>
          <w:p w14:paraId="27EBC530" w14:textId="0BC9C367" w:rsidR="00E7059B" w:rsidRPr="007344D4" w:rsidRDefault="00E7059B" w:rsidP="00E7059B">
            <w:pPr>
              <w:spacing w:after="200" w:line="276" w:lineRule="auto"/>
              <w:jc w:val="center"/>
            </w:pPr>
            <w:r w:rsidRPr="007344D4">
              <w:t>4</w:t>
            </w:r>
          </w:p>
        </w:tc>
      </w:tr>
      <w:tr w:rsidR="007344D4" w:rsidRPr="007344D4" w14:paraId="08BCFFFE" w14:textId="77777777" w:rsidTr="00E7059B">
        <w:tc>
          <w:tcPr>
            <w:tcW w:w="877" w:type="dxa"/>
          </w:tcPr>
          <w:p w14:paraId="7F5AAAAA" w14:textId="77777777" w:rsidR="00E7059B" w:rsidRPr="007344D4" w:rsidRDefault="00E7059B" w:rsidP="00E7059B">
            <w:pPr>
              <w:pStyle w:val="ListParagraph"/>
              <w:spacing w:after="200" w:line="276" w:lineRule="auto"/>
            </w:pPr>
          </w:p>
        </w:tc>
        <w:tc>
          <w:tcPr>
            <w:tcW w:w="6805" w:type="dxa"/>
          </w:tcPr>
          <w:p w14:paraId="5452294D" w14:textId="07E64A79" w:rsidR="00E7059B" w:rsidRPr="007344D4" w:rsidRDefault="00E7059B" w:rsidP="00EA218E">
            <w:pPr>
              <w:spacing w:after="200" w:line="276" w:lineRule="auto"/>
              <w:ind w:left="854"/>
            </w:pPr>
            <w:r w:rsidRPr="007344D4">
              <w:t xml:space="preserve">Principle B </w:t>
            </w:r>
          </w:p>
        </w:tc>
        <w:tc>
          <w:tcPr>
            <w:tcW w:w="1380" w:type="dxa"/>
          </w:tcPr>
          <w:p w14:paraId="6F075E63" w14:textId="28784ABE" w:rsidR="00E7059B" w:rsidRPr="007344D4" w:rsidRDefault="00E7059B" w:rsidP="00E7059B">
            <w:pPr>
              <w:spacing w:after="200" w:line="276" w:lineRule="auto"/>
              <w:jc w:val="center"/>
            </w:pPr>
            <w:r w:rsidRPr="007344D4">
              <w:t>5</w:t>
            </w:r>
          </w:p>
        </w:tc>
      </w:tr>
      <w:tr w:rsidR="007344D4" w:rsidRPr="007344D4" w14:paraId="1788DB51" w14:textId="77777777" w:rsidTr="00E7059B">
        <w:tc>
          <w:tcPr>
            <w:tcW w:w="877" w:type="dxa"/>
          </w:tcPr>
          <w:p w14:paraId="0DDA54DC" w14:textId="77777777" w:rsidR="00E7059B" w:rsidRPr="007344D4" w:rsidRDefault="00E7059B" w:rsidP="00E7059B">
            <w:pPr>
              <w:pStyle w:val="ListParagraph"/>
              <w:spacing w:after="200" w:line="276" w:lineRule="auto"/>
            </w:pPr>
          </w:p>
        </w:tc>
        <w:tc>
          <w:tcPr>
            <w:tcW w:w="6805" w:type="dxa"/>
          </w:tcPr>
          <w:p w14:paraId="0BF62224" w14:textId="3700DE42" w:rsidR="00E7059B" w:rsidRPr="007344D4" w:rsidRDefault="00E7059B" w:rsidP="00EA218E">
            <w:pPr>
              <w:spacing w:after="200" w:line="276" w:lineRule="auto"/>
              <w:ind w:left="854"/>
            </w:pPr>
            <w:r w:rsidRPr="007344D4">
              <w:t xml:space="preserve">Principle C </w:t>
            </w:r>
          </w:p>
        </w:tc>
        <w:tc>
          <w:tcPr>
            <w:tcW w:w="1380" w:type="dxa"/>
          </w:tcPr>
          <w:p w14:paraId="7C88649D" w14:textId="2BC948C8" w:rsidR="00E7059B" w:rsidRPr="007344D4" w:rsidRDefault="00E7059B" w:rsidP="00E7059B">
            <w:pPr>
              <w:spacing w:after="200" w:line="276" w:lineRule="auto"/>
              <w:jc w:val="center"/>
            </w:pPr>
            <w:r w:rsidRPr="007344D4">
              <w:t>6</w:t>
            </w:r>
          </w:p>
        </w:tc>
      </w:tr>
      <w:tr w:rsidR="007344D4" w:rsidRPr="007344D4" w14:paraId="18FF3BC8" w14:textId="77777777" w:rsidTr="00E7059B">
        <w:tc>
          <w:tcPr>
            <w:tcW w:w="877" w:type="dxa"/>
          </w:tcPr>
          <w:p w14:paraId="19AD9A06" w14:textId="77777777" w:rsidR="00E7059B" w:rsidRPr="007344D4" w:rsidRDefault="00E7059B" w:rsidP="00E7059B">
            <w:pPr>
              <w:pStyle w:val="ListParagraph"/>
              <w:spacing w:after="200" w:line="276" w:lineRule="auto"/>
            </w:pPr>
          </w:p>
        </w:tc>
        <w:tc>
          <w:tcPr>
            <w:tcW w:w="6805" w:type="dxa"/>
          </w:tcPr>
          <w:p w14:paraId="33FA8BA8" w14:textId="53190FE8" w:rsidR="00E7059B" w:rsidRPr="007344D4" w:rsidRDefault="00E7059B" w:rsidP="00EA218E">
            <w:pPr>
              <w:spacing w:after="200" w:line="276" w:lineRule="auto"/>
              <w:ind w:left="854"/>
            </w:pPr>
            <w:r w:rsidRPr="007344D4">
              <w:t xml:space="preserve">Principle D </w:t>
            </w:r>
          </w:p>
        </w:tc>
        <w:tc>
          <w:tcPr>
            <w:tcW w:w="1380" w:type="dxa"/>
          </w:tcPr>
          <w:p w14:paraId="2DCC7DB4" w14:textId="3A63FBDA" w:rsidR="00E7059B" w:rsidRPr="007344D4" w:rsidRDefault="00E7059B" w:rsidP="00E7059B">
            <w:pPr>
              <w:spacing w:after="200" w:line="276" w:lineRule="auto"/>
              <w:jc w:val="center"/>
            </w:pPr>
            <w:r w:rsidRPr="007344D4">
              <w:t>7</w:t>
            </w:r>
          </w:p>
        </w:tc>
      </w:tr>
      <w:tr w:rsidR="007344D4" w:rsidRPr="007344D4" w14:paraId="1749B2FE" w14:textId="77777777" w:rsidTr="00E7059B">
        <w:tc>
          <w:tcPr>
            <w:tcW w:w="877" w:type="dxa"/>
          </w:tcPr>
          <w:p w14:paraId="1557E8EA" w14:textId="77777777" w:rsidR="00E7059B" w:rsidRPr="007344D4" w:rsidRDefault="00E7059B" w:rsidP="00E7059B">
            <w:pPr>
              <w:pStyle w:val="ListParagraph"/>
              <w:spacing w:after="200" w:line="276" w:lineRule="auto"/>
            </w:pPr>
          </w:p>
        </w:tc>
        <w:tc>
          <w:tcPr>
            <w:tcW w:w="6805" w:type="dxa"/>
          </w:tcPr>
          <w:p w14:paraId="688F19AB" w14:textId="0928ADEE" w:rsidR="00E7059B" w:rsidRPr="007344D4" w:rsidRDefault="00E7059B" w:rsidP="00EA218E">
            <w:pPr>
              <w:spacing w:after="200" w:line="276" w:lineRule="auto"/>
              <w:ind w:left="854"/>
            </w:pPr>
            <w:r w:rsidRPr="007344D4">
              <w:t xml:space="preserve">Principle E </w:t>
            </w:r>
          </w:p>
        </w:tc>
        <w:tc>
          <w:tcPr>
            <w:tcW w:w="1380" w:type="dxa"/>
          </w:tcPr>
          <w:p w14:paraId="54D8ABF5" w14:textId="32A4DCE0" w:rsidR="00E7059B" w:rsidRPr="007344D4" w:rsidRDefault="00E7059B" w:rsidP="00E7059B">
            <w:pPr>
              <w:spacing w:after="200" w:line="276" w:lineRule="auto"/>
              <w:jc w:val="center"/>
            </w:pPr>
            <w:r w:rsidRPr="007344D4">
              <w:t>8</w:t>
            </w:r>
          </w:p>
        </w:tc>
      </w:tr>
      <w:tr w:rsidR="007344D4" w:rsidRPr="007344D4" w14:paraId="6A078346" w14:textId="77777777" w:rsidTr="00E7059B">
        <w:tc>
          <w:tcPr>
            <w:tcW w:w="877" w:type="dxa"/>
          </w:tcPr>
          <w:p w14:paraId="38C99E72" w14:textId="77777777" w:rsidR="00E7059B" w:rsidRPr="007344D4" w:rsidRDefault="00E7059B" w:rsidP="00E7059B">
            <w:pPr>
              <w:pStyle w:val="ListParagraph"/>
              <w:spacing w:after="200" w:line="276" w:lineRule="auto"/>
            </w:pPr>
          </w:p>
        </w:tc>
        <w:tc>
          <w:tcPr>
            <w:tcW w:w="6805" w:type="dxa"/>
          </w:tcPr>
          <w:p w14:paraId="29D043DF" w14:textId="60DC4DFC" w:rsidR="00E7059B" w:rsidRPr="007344D4" w:rsidRDefault="00E7059B" w:rsidP="00EA218E">
            <w:pPr>
              <w:spacing w:after="200" w:line="276" w:lineRule="auto"/>
              <w:ind w:left="854"/>
            </w:pPr>
            <w:r w:rsidRPr="007344D4">
              <w:t xml:space="preserve">Principle F </w:t>
            </w:r>
          </w:p>
        </w:tc>
        <w:tc>
          <w:tcPr>
            <w:tcW w:w="1380" w:type="dxa"/>
          </w:tcPr>
          <w:p w14:paraId="35C88E4A" w14:textId="25E5632C" w:rsidR="00E7059B" w:rsidRPr="007344D4" w:rsidRDefault="00BF1FAC" w:rsidP="00E7059B">
            <w:pPr>
              <w:spacing w:after="200" w:line="276" w:lineRule="auto"/>
              <w:jc w:val="center"/>
            </w:pPr>
            <w:r>
              <w:t>10</w:t>
            </w:r>
          </w:p>
        </w:tc>
      </w:tr>
      <w:tr w:rsidR="007344D4" w:rsidRPr="007344D4" w14:paraId="4F80F90E" w14:textId="77777777" w:rsidTr="00E7059B">
        <w:tc>
          <w:tcPr>
            <w:tcW w:w="877" w:type="dxa"/>
          </w:tcPr>
          <w:p w14:paraId="6E5611BB" w14:textId="77777777" w:rsidR="00E7059B" w:rsidRPr="007344D4" w:rsidRDefault="00E7059B" w:rsidP="00E7059B">
            <w:pPr>
              <w:pStyle w:val="ListParagraph"/>
              <w:spacing w:after="200" w:line="276" w:lineRule="auto"/>
            </w:pPr>
          </w:p>
        </w:tc>
        <w:tc>
          <w:tcPr>
            <w:tcW w:w="6805" w:type="dxa"/>
          </w:tcPr>
          <w:p w14:paraId="76F31A08" w14:textId="06EFF168" w:rsidR="00E7059B" w:rsidRPr="007344D4" w:rsidRDefault="00E7059B" w:rsidP="00EA218E">
            <w:pPr>
              <w:spacing w:after="200" w:line="276" w:lineRule="auto"/>
              <w:ind w:left="854"/>
            </w:pPr>
            <w:r w:rsidRPr="007344D4">
              <w:t>Principle G</w:t>
            </w:r>
          </w:p>
        </w:tc>
        <w:tc>
          <w:tcPr>
            <w:tcW w:w="1380" w:type="dxa"/>
          </w:tcPr>
          <w:p w14:paraId="673AA2B5" w14:textId="0DE4667B" w:rsidR="00E7059B" w:rsidRPr="007344D4" w:rsidRDefault="00E7059B" w:rsidP="00E7059B">
            <w:pPr>
              <w:spacing w:after="200" w:line="276" w:lineRule="auto"/>
              <w:jc w:val="center"/>
            </w:pPr>
            <w:r w:rsidRPr="007344D4">
              <w:t>1</w:t>
            </w:r>
            <w:r w:rsidR="00BF1FAC">
              <w:t>2</w:t>
            </w:r>
          </w:p>
        </w:tc>
      </w:tr>
      <w:tr w:rsidR="007344D4" w:rsidRPr="007344D4" w14:paraId="69CA1563" w14:textId="77777777" w:rsidTr="00E7059B">
        <w:tc>
          <w:tcPr>
            <w:tcW w:w="877" w:type="dxa"/>
          </w:tcPr>
          <w:p w14:paraId="1DFE523A" w14:textId="77777777" w:rsidR="00047F37" w:rsidRPr="007344D4" w:rsidRDefault="00047F37" w:rsidP="00047F37">
            <w:pPr>
              <w:pStyle w:val="ListParagraph"/>
              <w:numPr>
                <w:ilvl w:val="0"/>
                <w:numId w:val="13"/>
              </w:numPr>
              <w:spacing w:after="200" w:line="276" w:lineRule="auto"/>
            </w:pPr>
          </w:p>
        </w:tc>
        <w:tc>
          <w:tcPr>
            <w:tcW w:w="6805" w:type="dxa"/>
          </w:tcPr>
          <w:p w14:paraId="40A52B66" w14:textId="1A8103E7" w:rsidR="00047F37" w:rsidRPr="007344D4" w:rsidRDefault="00047F37" w:rsidP="00047F37">
            <w:pPr>
              <w:spacing w:after="200" w:line="276" w:lineRule="auto"/>
            </w:pPr>
            <w:hyperlink w:anchor="_Toc493581018" w:history="1">
              <w:r w:rsidRPr="00EA218E">
                <w:rPr>
                  <w:rStyle w:val="Hyperlink"/>
                  <w:noProof/>
                  <w:color w:val="auto"/>
                  <w:u w:val="none"/>
                </w:rPr>
                <w:t>Update on actions identified in the 202</w:t>
              </w:r>
              <w:r w:rsidR="00E55452">
                <w:rPr>
                  <w:rStyle w:val="Hyperlink"/>
                  <w:noProof/>
                  <w:color w:val="auto"/>
                  <w:u w:val="none"/>
                </w:rPr>
                <w:t>2</w:t>
              </w:r>
              <w:r w:rsidRPr="00EA218E">
                <w:rPr>
                  <w:rStyle w:val="Hyperlink"/>
                  <w:noProof/>
                  <w:color w:val="auto"/>
                  <w:u w:val="none"/>
                </w:rPr>
                <w:t>/2</w:t>
              </w:r>
              <w:r w:rsidR="00E55452">
                <w:rPr>
                  <w:rStyle w:val="Hyperlink"/>
                  <w:noProof/>
                  <w:color w:val="auto"/>
                  <w:u w:val="none"/>
                </w:rPr>
                <w:t>3</w:t>
              </w:r>
              <w:r w:rsidRPr="00EA218E">
                <w:rPr>
                  <w:rStyle w:val="Hyperlink"/>
                  <w:noProof/>
                  <w:color w:val="auto"/>
                  <w:u w:val="none"/>
                </w:rPr>
                <w:t xml:space="preserve"> Annual Governance Statement</w:t>
              </w:r>
              <w:r w:rsidRPr="00EA218E">
                <w:rPr>
                  <w:noProof/>
                  <w:webHidden/>
                </w:rPr>
                <w:tab/>
              </w:r>
            </w:hyperlink>
          </w:p>
        </w:tc>
        <w:tc>
          <w:tcPr>
            <w:tcW w:w="1380" w:type="dxa"/>
          </w:tcPr>
          <w:p w14:paraId="1B7EC7F7" w14:textId="7B1A4091" w:rsidR="00047F37" w:rsidRPr="007344D4" w:rsidRDefault="00E92E60" w:rsidP="00EA218E">
            <w:pPr>
              <w:spacing w:after="200" w:line="276" w:lineRule="auto"/>
              <w:jc w:val="center"/>
            </w:pPr>
            <w:r w:rsidRPr="007344D4">
              <w:t>1</w:t>
            </w:r>
            <w:r w:rsidR="004D3275">
              <w:t>3</w:t>
            </w:r>
          </w:p>
        </w:tc>
      </w:tr>
      <w:tr w:rsidR="007344D4" w:rsidRPr="007344D4" w14:paraId="3F1ACD6E" w14:textId="77777777" w:rsidTr="00E7059B">
        <w:tc>
          <w:tcPr>
            <w:tcW w:w="877" w:type="dxa"/>
          </w:tcPr>
          <w:p w14:paraId="08A35BD2" w14:textId="77777777" w:rsidR="00047F37" w:rsidRPr="007344D4" w:rsidRDefault="00047F37" w:rsidP="00047F37">
            <w:pPr>
              <w:pStyle w:val="ListParagraph"/>
              <w:numPr>
                <w:ilvl w:val="0"/>
                <w:numId w:val="13"/>
              </w:numPr>
              <w:spacing w:after="200" w:line="276" w:lineRule="auto"/>
            </w:pPr>
          </w:p>
        </w:tc>
        <w:tc>
          <w:tcPr>
            <w:tcW w:w="6805" w:type="dxa"/>
          </w:tcPr>
          <w:p w14:paraId="7E064D7E" w14:textId="71B553E1" w:rsidR="00047F37" w:rsidRPr="007344D4" w:rsidRDefault="00047F37" w:rsidP="00047F37">
            <w:pPr>
              <w:spacing w:after="200" w:line="276" w:lineRule="auto"/>
            </w:pPr>
            <w:hyperlink w:anchor="_Toc493581019" w:history="1">
              <w:r w:rsidRPr="00EA218E">
                <w:rPr>
                  <w:rStyle w:val="Hyperlink"/>
                  <w:noProof/>
                  <w:color w:val="auto"/>
                  <w:u w:val="none"/>
                </w:rPr>
                <w:t>Proposed enhancements to the Council’s governance arrangements</w:t>
              </w:r>
              <w:r w:rsidRPr="00EA218E">
                <w:rPr>
                  <w:noProof/>
                  <w:webHidden/>
                </w:rPr>
                <w:tab/>
              </w:r>
            </w:hyperlink>
          </w:p>
        </w:tc>
        <w:tc>
          <w:tcPr>
            <w:tcW w:w="1380" w:type="dxa"/>
          </w:tcPr>
          <w:p w14:paraId="52D7E28B" w14:textId="4E173D73" w:rsidR="00047F37" w:rsidRPr="007344D4" w:rsidRDefault="00E92E60" w:rsidP="00EA218E">
            <w:pPr>
              <w:spacing w:after="200" w:line="276" w:lineRule="auto"/>
              <w:jc w:val="center"/>
            </w:pPr>
            <w:r w:rsidRPr="007344D4">
              <w:t>1</w:t>
            </w:r>
            <w:r w:rsidR="004D3275">
              <w:t>3</w:t>
            </w:r>
          </w:p>
        </w:tc>
      </w:tr>
      <w:tr w:rsidR="007344D4" w:rsidRPr="007344D4" w14:paraId="7445C300" w14:textId="77777777" w:rsidTr="00E7059B">
        <w:tc>
          <w:tcPr>
            <w:tcW w:w="877" w:type="dxa"/>
          </w:tcPr>
          <w:p w14:paraId="0247D420" w14:textId="77777777" w:rsidR="00047F37" w:rsidRPr="007344D4" w:rsidRDefault="00047F37" w:rsidP="00047F37">
            <w:pPr>
              <w:pStyle w:val="ListParagraph"/>
              <w:numPr>
                <w:ilvl w:val="0"/>
                <w:numId w:val="13"/>
              </w:numPr>
              <w:spacing w:after="200" w:line="276" w:lineRule="auto"/>
            </w:pPr>
          </w:p>
        </w:tc>
        <w:tc>
          <w:tcPr>
            <w:tcW w:w="6805" w:type="dxa"/>
          </w:tcPr>
          <w:p w14:paraId="18A176F7" w14:textId="1EB72878" w:rsidR="00047F37" w:rsidRPr="007344D4" w:rsidRDefault="00047F37" w:rsidP="00047F37">
            <w:pPr>
              <w:spacing w:after="200" w:line="276" w:lineRule="auto"/>
            </w:pPr>
            <w:hyperlink w:anchor="_Toc493581020" w:history="1">
              <w:r w:rsidRPr="00EA218E">
                <w:rPr>
                  <w:rStyle w:val="Hyperlink"/>
                  <w:noProof/>
                  <w:color w:val="auto"/>
                  <w:u w:val="none"/>
                </w:rPr>
                <w:t>Conclusion</w:t>
              </w:r>
              <w:r w:rsidRPr="00EA218E">
                <w:rPr>
                  <w:noProof/>
                  <w:webHidden/>
                </w:rPr>
                <w:tab/>
              </w:r>
            </w:hyperlink>
          </w:p>
        </w:tc>
        <w:tc>
          <w:tcPr>
            <w:tcW w:w="1380" w:type="dxa"/>
          </w:tcPr>
          <w:p w14:paraId="055DA313" w14:textId="3368FFF6" w:rsidR="00047F37" w:rsidRPr="007344D4" w:rsidRDefault="00E92E60" w:rsidP="00EA218E">
            <w:pPr>
              <w:spacing w:after="200" w:line="276" w:lineRule="auto"/>
              <w:jc w:val="center"/>
            </w:pPr>
            <w:r w:rsidRPr="007344D4">
              <w:t>1</w:t>
            </w:r>
            <w:r w:rsidR="004D3275">
              <w:t>3</w:t>
            </w:r>
          </w:p>
        </w:tc>
      </w:tr>
      <w:tr w:rsidR="007344D4" w:rsidRPr="007344D4" w14:paraId="16048923" w14:textId="77777777" w:rsidTr="00E7059B">
        <w:tc>
          <w:tcPr>
            <w:tcW w:w="877" w:type="dxa"/>
          </w:tcPr>
          <w:p w14:paraId="1749E01B" w14:textId="77777777" w:rsidR="00E92E60" w:rsidRPr="007344D4" w:rsidRDefault="00E92E60" w:rsidP="00EA218E">
            <w:pPr>
              <w:pStyle w:val="ListParagraph"/>
              <w:spacing w:after="200" w:line="276" w:lineRule="auto"/>
            </w:pPr>
          </w:p>
        </w:tc>
        <w:tc>
          <w:tcPr>
            <w:tcW w:w="6805" w:type="dxa"/>
          </w:tcPr>
          <w:p w14:paraId="08272AFA" w14:textId="28A48984" w:rsidR="00E92E60" w:rsidRPr="007344D4" w:rsidRDefault="00E92E60" w:rsidP="00047F37">
            <w:pPr>
              <w:spacing w:after="200" w:line="276" w:lineRule="auto"/>
            </w:pPr>
            <w:r w:rsidRPr="007344D4">
              <w:t xml:space="preserve">Certification </w:t>
            </w:r>
          </w:p>
        </w:tc>
        <w:tc>
          <w:tcPr>
            <w:tcW w:w="1380" w:type="dxa"/>
          </w:tcPr>
          <w:p w14:paraId="61A87104" w14:textId="08D6F276" w:rsidR="00E92E60" w:rsidRPr="007344D4" w:rsidRDefault="00E92E60" w:rsidP="00E7059B">
            <w:pPr>
              <w:spacing w:after="200" w:line="276" w:lineRule="auto"/>
              <w:jc w:val="center"/>
            </w:pPr>
            <w:r w:rsidRPr="007344D4">
              <w:t>1</w:t>
            </w:r>
            <w:r w:rsidR="004D3275">
              <w:t>3</w:t>
            </w:r>
          </w:p>
        </w:tc>
      </w:tr>
    </w:tbl>
    <w:p w14:paraId="4CDF0A08" w14:textId="77777777" w:rsidR="004B27EB" w:rsidRDefault="004B27EB">
      <w:pPr>
        <w:spacing w:after="200" w:line="276" w:lineRule="auto"/>
        <w:rPr>
          <w:rFonts w:eastAsia="Times New Roman" w:cs="Times New Roman"/>
          <w:b/>
          <w:bCs/>
          <w:color w:val="366092"/>
          <w:szCs w:val="24"/>
        </w:rPr>
      </w:pPr>
      <w:r>
        <w:br w:type="page"/>
      </w:r>
    </w:p>
    <w:p w14:paraId="7D415DAF" w14:textId="77777777" w:rsidR="005D41DE" w:rsidRPr="00EA218E" w:rsidRDefault="005D41DE" w:rsidP="005D41DE">
      <w:pPr>
        <w:pStyle w:val="Heading1"/>
        <w:ind w:left="426"/>
        <w:rPr>
          <w:color w:val="auto"/>
        </w:rPr>
      </w:pPr>
      <w:bookmarkStart w:id="0" w:name="_Toc493581015"/>
    </w:p>
    <w:p w14:paraId="249118B7" w14:textId="77777777" w:rsidR="005D41DE" w:rsidRPr="007344D4" w:rsidRDefault="005D41DE" w:rsidP="00EA218E"/>
    <w:p w14:paraId="2390BE2F" w14:textId="7C44FA40" w:rsidR="004B27EB" w:rsidRPr="00EA218E" w:rsidRDefault="004B27EB" w:rsidP="004B27EB">
      <w:pPr>
        <w:pStyle w:val="Heading1"/>
        <w:numPr>
          <w:ilvl w:val="0"/>
          <w:numId w:val="1"/>
        </w:numPr>
        <w:ind w:left="426" w:hanging="426"/>
        <w:rPr>
          <w:color w:val="auto"/>
        </w:rPr>
      </w:pPr>
      <w:r w:rsidRPr="00EA218E">
        <w:rPr>
          <w:color w:val="auto"/>
        </w:rPr>
        <w:t>Scope of responsibility</w:t>
      </w:r>
      <w:bookmarkEnd w:id="0"/>
    </w:p>
    <w:p w14:paraId="02DCCC6C" w14:textId="77777777" w:rsidR="004B27EB" w:rsidRPr="007344D4" w:rsidRDefault="004B27EB" w:rsidP="004B27EB">
      <w:pPr>
        <w:autoSpaceDE w:val="0"/>
        <w:autoSpaceDN w:val="0"/>
        <w:adjustRightInd w:val="0"/>
        <w:rPr>
          <w:rFonts w:cs="Arial"/>
          <w:szCs w:val="24"/>
        </w:rPr>
      </w:pPr>
    </w:p>
    <w:p w14:paraId="1B146DAE" w14:textId="77777777" w:rsidR="005D41DE" w:rsidRPr="007344D4" w:rsidRDefault="005D41DE" w:rsidP="004B27EB">
      <w:pPr>
        <w:autoSpaceDE w:val="0"/>
        <w:autoSpaceDN w:val="0"/>
        <w:adjustRightInd w:val="0"/>
        <w:rPr>
          <w:rFonts w:cs="Arial"/>
          <w:szCs w:val="24"/>
        </w:rPr>
      </w:pPr>
    </w:p>
    <w:p w14:paraId="50742588" w14:textId="0F2C148C" w:rsidR="002E6483" w:rsidRPr="007344D4" w:rsidRDefault="004B27EB" w:rsidP="004B27EB">
      <w:r w:rsidRPr="007344D4">
        <w:t xml:space="preserve">Medway Council is </w:t>
      </w:r>
      <w:r w:rsidR="00047F37" w:rsidRPr="007344D4">
        <w:t xml:space="preserve">a unitary local authority in the </w:t>
      </w:r>
      <w:r w:rsidR="007344D4" w:rsidRPr="007344D4">
        <w:t>Southeast</w:t>
      </w:r>
      <w:r w:rsidR="00047F37" w:rsidRPr="007344D4">
        <w:t xml:space="preserve"> of England and is responsible for providing numerous public services to it</w:t>
      </w:r>
      <w:r w:rsidR="007344D4">
        <w:t>s</w:t>
      </w:r>
      <w:r w:rsidR="00047F37" w:rsidRPr="007344D4">
        <w:t xml:space="preserve"> population. The </w:t>
      </w:r>
      <w:r w:rsidR="002E6483" w:rsidRPr="007344D4">
        <w:t xml:space="preserve">Council when conducting its business </w:t>
      </w:r>
      <w:r w:rsidR="00CB6C53">
        <w:t xml:space="preserve">is </w:t>
      </w:r>
      <w:r w:rsidR="00CB6C53" w:rsidRPr="007344D4">
        <w:t xml:space="preserve">obligated through law </w:t>
      </w:r>
      <w:r w:rsidR="002E6483" w:rsidRPr="007344D4">
        <w:t>that</w:t>
      </w:r>
    </w:p>
    <w:p w14:paraId="6B62FD6B" w14:textId="77777777" w:rsidR="002E6483" w:rsidRPr="007344D4" w:rsidRDefault="002E6483" w:rsidP="004B27EB"/>
    <w:p w14:paraId="287D9EC3" w14:textId="77777777" w:rsidR="002E6483" w:rsidRPr="007344D4" w:rsidRDefault="002E6483" w:rsidP="002E6483">
      <w:pPr>
        <w:pStyle w:val="ListParagraph"/>
        <w:numPr>
          <w:ilvl w:val="0"/>
          <w:numId w:val="14"/>
        </w:numPr>
      </w:pPr>
      <w:r w:rsidRPr="007344D4">
        <w:t xml:space="preserve">it does so </w:t>
      </w:r>
      <w:r w:rsidR="004B27EB" w:rsidRPr="007344D4">
        <w:t>in accordance with the law and proper standards,</w:t>
      </w:r>
    </w:p>
    <w:p w14:paraId="4E217A9D" w14:textId="60C198B2" w:rsidR="002E6483" w:rsidRPr="007344D4" w:rsidRDefault="004B27EB" w:rsidP="002E6483">
      <w:pPr>
        <w:pStyle w:val="ListParagraph"/>
        <w:numPr>
          <w:ilvl w:val="0"/>
          <w:numId w:val="14"/>
        </w:numPr>
      </w:pPr>
      <w:r w:rsidRPr="007344D4">
        <w:t>public money is safeguarded</w:t>
      </w:r>
      <w:r w:rsidR="00DB6F23" w:rsidRPr="007344D4">
        <w:t>,</w:t>
      </w:r>
      <w:r w:rsidRPr="007344D4">
        <w:t xml:space="preserve"> </w:t>
      </w:r>
    </w:p>
    <w:p w14:paraId="1D07DFCA" w14:textId="77777777" w:rsidR="005E54BC" w:rsidRDefault="002E6483" w:rsidP="002E6483">
      <w:pPr>
        <w:pStyle w:val="ListParagraph"/>
        <w:numPr>
          <w:ilvl w:val="0"/>
          <w:numId w:val="14"/>
        </w:numPr>
      </w:pPr>
      <w:r w:rsidRPr="007344D4">
        <w:t xml:space="preserve">public money </w:t>
      </w:r>
      <w:r w:rsidR="00F16C39">
        <w:t>is</w:t>
      </w:r>
    </w:p>
    <w:p w14:paraId="40A6785F" w14:textId="724C5A63" w:rsidR="005E54BC" w:rsidRDefault="004B27EB" w:rsidP="005E54BC">
      <w:pPr>
        <w:pStyle w:val="ListParagraph"/>
        <w:numPr>
          <w:ilvl w:val="1"/>
          <w:numId w:val="14"/>
        </w:numPr>
      </w:pPr>
      <w:r w:rsidRPr="007344D4">
        <w:t>properly accounted for</w:t>
      </w:r>
    </w:p>
    <w:p w14:paraId="31FBB422" w14:textId="7BECA5ED" w:rsidR="002E6483" w:rsidRPr="007344D4" w:rsidRDefault="004B27EB" w:rsidP="005E54BC">
      <w:pPr>
        <w:pStyle w:val="ListParagraph"/>
        <w:numPr>
          <w:ilvl w:val="1"/>
          <w:numId w:val="14"/>
        </w:numPr>
      </w:pPr>
      <w:r w:rsidRPr="007344D4">
        <w:t xml:space="preserve">used economically, efficiently and effectively. </w:t>
      </w:r>
    </w:p>
    <w:p w14:paraId="2B04F98A" w14:textId="77777777" w:rsidR="002E6483" w:rsidRPr="007344D4" w:rsidRDefault="002E6483" w:rsidP="002E6483"/>
    <w:p w14:paraId="6B9AF950" w14:textId="11F252FB" w:rsidR="004B27EB" w:rsidRPr="007344D4" w:rsidRDefault="004B27EB" w:rsidP="002E6483">
      <w:r w:rsidRPr="007344D4">
        <w:t xml:space="preserve">The Council has </w:t>
      </w:r>
      <w:r w:rsidR="002C2A44">
        <w:t xml:space="preserve">a </w:t>
      </w:r>
      <w:r w:rsidR="002E6483" w:rsidRPr="007344D4">
        <w:t xml:space="preserve">Best Value </w:t>
      </w:r>
      <w:r w:rsidRPr="007344D4">
        <w:t xml:space="preserve">duty under the Local Government Act 1999 to </w:t>
      </w:r>
      <w:proofErr w:type="gramStart"/>
      <w:r w:rsidRPr="007344D4">
        <w:t>make arrangements</w:t>
      </w:r>
      <w:proofErr w:type="gramEnd"/>
      <w:r w:rsidRPr="007344D4">
        <w:t xml:space="preserve"> to secure continuous improvement in the way in which its functions are exercised, having a regard to a combination of economy, efficiency and effectiveness.</w:t>
      </w:r>
      <w:r w:rsidR="00B317EC">
        <w:t xml:space="preserve"> </w:t>
      </w:r>
      <w:r w:rsidR="00E22A70">
        <w:t>In May 2024 t</w:t>
      </w:r>
      <w:r w:rsidR="00B317EC">
        <w:t xml:space="preserve">he government </w:t>
      </w:r>
      <w:r w:rsidR="008D3B87">
        <w:t>issued</w:t>
      </w:r>
      <w:r w:rsidR="00D25089">
        <w:t xml:space="preserve"> Best Value </w:t>
      </w:r>
      <w:r w:rsidR="00EC35CF">
        <w:t>S</w:t>
      </w:r>
      <w:r w:rsidR="00D25089">
        <w:t xml:space="preserve">tandards and </w:t>
      </w:r>
      <w:r w:rsidR="00EC35CF">
        <w:t>I</w:t>
      </w:r>
      <w:r w:rsidR="00D25089">
        <w:t>ntervention</w:t>
      </w:r>
      <w:r w:rsidR="000E5E47">
        <w:t>: statutory</w:t>
      </w:r>
      <w:r w:rsidR="00D25089">
        <w:t xml:space="preserve"> guid</w:t>
      </w:r>
      <w:r w:rsidR="000E5E47">
        <w:t>e for best value authoritie</w:t>
      </w:r>
      <w:r w:rsidR="005478B9">
        <w:t>s, which has been</w:t>
      </w:r>
      <w:r w:rsidR="00A70698">
        <w:t xml:space="preserve"> </w:t>
      </w:r>
      <w:r w:rsidR="00FA22F5">
        <w:t xml:space="preserve">considered in </w:t>
      </w:r>
      <w:r w:rsidR="00257C2C">
        <w:t>the</w:t>
      </w:r>
      <w:r w:rsidR="00FA22F5">
        <w:t xml:space="preserve"> production</w:t>
      </w:r>
      <w:r w:rsidR="00257C2C">
        <w:t xml:space="preserve"> of th</w:t>
      </w:r>
      <w:r w:rsidR="005478B9">
        <w:t>is document</w:t>
      </w:r>
      <w:r w:rsidR="00257C2C">
        <w:t>.</w:t>
      </w:r>
      <w:r w:rsidR="00FA22F5">
        <w:t xml:space="preserve"> </w:t>
      </w:r>
      <w:r w:rsidR="00D25089">
        <w:t xml:space="preserve"> </w:t>
      </w:r>
    </w:p>
    <w:p w14:paraId="335B671B" w14:textId="77777777" w:rsidR="004B27EB" w:rsidRPr="007344D4" w:rsidRDefault="004B27EB" w:rsidP="004B27EB">
      <w:pPr>
        <w:pStyle w:val="Default"/>
        <w:rPr>
          <w:color w:val="auto"/>
          <w:szCs w:val="23"/>
        </w:rPr>
      </w:pPr>
    </w:p>
    <w:p w14:paraId="6906A81C" w14:textId="77777777" w:rsidR="0060668A" w:rsidRDefault="00036A18" w:rsidP="004B27EB">
      <w:r>
        <w:t>Additionally,</w:t>
      </w:r>
      <w:r w:rsidR="004B27EB" w:rsidRPr="007344D4">
        <w:t xml:space="preserve"> the Council </w:t>
      </w:r>
      <w:r w:rsidR="002E6483" w:rsidRPr="007344D4">
        <w:t xml:space="preserve">must </w:t>
      </w:r>
      <w:r w:rsidR="004B27EB" w:rsidRPr="007344D4">
        <w:t>put in place proper arrangements for the governance of its affairs, effective exercise of its functions</w:t>
      </w:r>
      <w:r w:rsidR="002E6483" w:rsidRPr="007344D4">
        <w:t xml:space="preserve"> and </w:t>
      </w:r>
      <w:r w:rsidR="004B27EB" w:rsidRPr="007344D4">
        <w:t>manag</w:t>
      </w:r>
      <w:r w:rsidR="002E6483" w:rsidRPr="007344D4">
        <w:t>es</w:t>
      </w:r>
      <w:r w:rsidR="004B27EB" w:rsidRPr="007344D4">
        <w:t xml:space="preserve"> risk</w:t>
      </w:r>
      <w:r w:rsidR="00542083">
        <w:t>s</w:t>
      </w:r>
      <w:r w:rsidR="004B27EB" w:rsidRPr="007344D4">
        <w:t>.</w:t>
      </w:r>
      <w:r>
        <w:t xml:space="preserve"> </w:t>
      </w:r>
      <w:r w:rsidR="004B27EB" w:rsidRPr="007344D4">
        <w:t>In 2016, CIPFA and the Society of Local Authority Chief Executives (SOLACE)</w:t>
      </w:r>
      <w:r w:rsidR="00DB6F23" w:rsidRPr="007344D4">
        <w:t xml:space="preserve"> </w:t>
      </w:r>
      <w:r w:rsidR="004B27EB" w:rsidRPr="007344D4">
        <w:t>published ‘Delivering Good Governance’ framework that “defines the</w:t>
      </w:r>
      <w:r w:rsidR="00DB6F23" w:rsidRPr="007344D4">
        <w:t xml:space="preserve"> </w:t>
      </w:r>
      <w:r w:rsidR="004B27EB" w:rsidRPr="007344D4">
        <w:t>principles that should</w:t>
      </w:r>
      <w:r w:rsidR="00DB6F23" w:rsidRPr="007344D4">
        <w:t xml:space="preserve"> </w:t>
      </w:r>
      <w:r w:rsidR="004B27EB" w:rsidRPr="007344D4">
        <w:t xml:space="preserve">underpin the governance of each local government organisation”. </w:t>
      </w:r>
    </w:p>
    <w:p w14:paraId="33EEBEBB" w14:textId="77777777" w:rsidR="0060668A" w:rsidRDefault="0060668A" w:rsidP="004B27EB"/>
    <w:p w14:paraId="02188EBB" w14:textId="3F6C2C5D" w:rsidR="00614DE9" w:rsidRDefault="00614DE9" w:rsidP="004B27EB">
      <w:r>
        <w:t>Th</w:t>
      </w:r>
      <w:r w:rsidR="00760076">
        <w:t>is</w:t>
      </w:r>
      <w:r w:rsidR="007665F1">
        <w:t xml:space="preserve"> code was recently updated in May 2025</w:t>
      </w:r>
      <w:r w:rsidR="00251F0F">
        <w:t>, Delivering Good Governance in Local Government</w:t>
      </w:r>
      <w:r w:rsidR="00412F17">
        <w:t>:</w:t>
      </w:r>
      <w:r w:rsidR="00251F0F">
        <w:t xml:space="preserve"> framework, Addendum, covering the</w:t>
      </w:r>
      <w:r w:rsidR="00412F17">
        <w:t xml:space="preserve"> </w:t>
      </w:r>
      <w:r w:rsidR="00251F0F">
        <w:t>annual governance and annua</w:t>
      </w:r>
      <w:r w:rsidR="00412F17">
        <w:t>l</w:t>
      </w:r>
      <w:r w:rsidR="00251F0F">
        <w:t xml:space="preserve"> governance statement</w:t>
      </w:r>
      <w:r w:rsidR="00AF16E3">
        <w:t>, which will be</w:t>
      </w:r>
      <w:r w:rsidR="00614EF0">
        <w:t xml:space="preserve"> applica</w:t>
      </w:r>
      <w:r w:rsidR="00AF16E3">
        <w:t>ble</w:t>
      </w:r>
      <w:r w:rsidR="00614EF0">
        <w:t xml:space="preserve"> to annual governance statements for 2025/26</w:t>
      </w:r>
      <w:r w:rsidR="00C611E7">
        <w:t xml:space="preserve">. </w:t>
      </w:r>
      <w:r w:rsidR="00614EF0">
        <w:t xml:space="preserve"> </w:t>
      </w:r>
      <w:r w:rsidR="00760076" w:rsidRPr="007344D4">
        <w:t>The Counci</w:t>
      </w:r>
      <w:r w:rsidR="00C611E7">
        <w:t>ls</w:t>
      </w:r>
      <w:r w:rsidR="00760076" w:rsidRPr="007344D4">
        <w:t xml:space="preserve"> local code of corporate governance based on the original guidance at its meeting on 13 November 2008</w:t>
      </w:r>
      <w:r w:rsidR="00C611E7">
        <w:t xml:space="preserve"> will need to be reviewed </w:t>
      </w:r>
      <w:proofErr w:type="gramStart"/>
      <w:r w:rsidR="00C611E7">
        <w:t>in light of</w:t>
      </w:r>
      <w:proofErr w:type="gramEnd"/>
      <w:r w:rsidR="00C611E7">
        <w:t xml:space="preserve"> this recent </w:t>
      </w:r>
      <w:r w:rsidR="001A3454">
        <w:t>addendum.</w:t>
      </w:r>
    </w:p>
    <w:p w14:paraId="5F9D4C62" w14:textId="77777777" w:rsidR="00E56968" w:rsidRDefault="00E56968" w:rsidP="004B27EB"/>
    <w:p w14:paraId="6E876643" w14:textId="3AA0EB02" w:rsidR="0053493E" w:rsidRDefault="00E56968" w:rsidP="004B27EB">
      <w:r>
        <w:t>Further,</w:t>
      </w:r>
      <w:r w:rsidR="00ED0BA3">
        <w:t xml:space="preserve"> CIPFA </w:t>
      </w:r>
      <w:r w:rsidR="000E0E8C">
        <w:t xml:space="preserve">has issued a </w:t>
      </w:r>
      <w:r w:rsidR="00ED0BA3">
        <w:t>fina</w:t>
      </w:r>
      <w:r w:rsidR="000E0E8C">
        <w:t>n</w:t>
      </w:r>
      <w:r w:rsidR="00ED0BA3">
        <w:t xml:space="preserve">cial management code </w:t>
      </w:r>
      <w:r w:rsidR="00502B78">
        <w:t>(</w:t>
      </w:r>
      <w:r w:rsidR="0093173B">
        <w:t>2019</w:t>
      </w:r>
      <w:proofErr w:type="gramStart"/>
      <w:r w:rsidR="00502B78">
        <w:t>)</w:t>
      </w:r>
      <w:proofErr w:type="gramEnd"/>
      <w:r w:rsidR="00FA50D3">
        <w:t xml:space="preserve"> and </w:t>
      </w:r>
      <w:r w:rsidR="00EB1C54">
        <w:t xml:space="preserve">the </w:t>
      </w:r>
      <w:r w:rsidR="00FA50D3">
        <w:t xml:space="preserve">Local Government </w:t>
      </w:r>
      <w:r w:rsidR="00CA0F0A">
        <w:t xml:space="preserve">Association have produced an Improvement and Assurance Framework for Local Government </w:t>
      </w:r>
      <w:r w:rsidR="000606B1">
        <w:t>May 2024</w:t>
      </w:r>
      <w:r w:rsidR="003D44F7">
        <w:t xml:space="preserve">. It is regrettable that </w:t>
      </w:r>
      <w:r w:rsidR="003200B6">
        <w:t xml:space="preserve">leaders in the sector have not been able to provide a </w:t>
      </w:r>
      <w:proofErr w:type="gramStart"/>
      <w:r w:rsidR="003200B6">
        <w:t>joined up</w:t>
      </w:r>
      <w:proofErr w:type="gramEnd"/>
      <w:r w:rsidR="003200B6">
        <w:t xml:space="preserve"> </w:t>
      </w:r>
      <w:r w:rsidR="001E34DA">
        <w:t xml:space="preserve">outcome resulting in single </w:t>
      </w:r>
      <w:r w:rsidR="001D550D">
        <w:t xml:space="preserve">governance assurance framework </w:t>
      </w:r>
      <w:r w:rsidR="001E34DA">
        <w:t>but rather a</w:t>
      </w:r>
      <w:r w:rsidR="001D550D">
        <w:t xml:space="preserve"> myriad </w:t>
      </w:r>
      <w:r w:rsidR="0053493E">
        <w:t>of partially overlapping requirements.</w:t>
      </w:r>
    </w:p>
    <w:p w14:paraId="35E72643" w14:textId="77777777" w:rsidR="0053493E" w:rsidRDefault="0053493E" w:rsidP="004B27EB"/>
    <w:p w14:paraId="6D808587" w14:textId="21459308" w:rsidR="0053493E" w:rsidRDefault="0053493E" w:rsidP="0053493E">
      <w:r w:rsidRPr="007344D4">
        <w:t>This Annual Governance Statement for 202</w:t>
      </w:r>
      <w:r>
        <w:t>4</w:t>
      </w:r>
      <w:r w:rsidRPr="007344D4">
        <w:t>/2</w:t>
      </w:r>
      <w:r>
        <w:t>5</w:t>
      </w:r>
      <w:r w:rsidRPr="007344D4">
        <w:t xml:space="preserve"> has been prepared in line with </w:t>
      </w:r>
      <w:proofErr w:type="gramStart"/>
      <w:r w:rsidR="00D31F5E">
        <w:t>all of</w:t>
      </w:r>
      <w:proofErr w:type="gramEnd"/>
      <w:r w:rsidR="00D31F5E">
        <w:t xml:space="preserve"> </w:t>
      </w:r>
      <w:r w:rsidRPr="007344D4">
        <w:t>th</w:t>
      </w:r>
      <w:r>
        <w:t>e</w:t>
      </w:r>
      <w:r w:rsidR="004B34A0">
        <w:t xml:space="preserve"> above fram</w:t>
      </w:r>
      <w:r w:rsidR="00D31F5E">
        <w:t>e</w:t>
      </w:r>
      <w:r w:rsidR="004B34A0">
        <w:t>wo</w:t>
      </w:r>
      <w:r w:rsidR="00D31F5E">
        <w:t>r</w:t>
      </w:r>
      <w:r w:rsidR="004B34A0">
        <w:t>ks</w:t>
      </w:r>
      <w:r w:rsidR="00900785">
        <w:t xml:space="preserve"> </w:t>
      </w:r>
      <w:proofErr w:type="gramStart"/>
      <w:r w:rsidR="00900785">
        <w:t>in an attempt to</w:t>
      </w:r>
      <w:proofErr w:type="gramEnd"/>
      <w:r w:rsidR="00900785">
        <w:t xml:space="preserve"> simply reporting but also provide </w:t>
      </w:r>
      <w:r w:rsidR="00961AB6">
        <w:t xml:space="preserve">assurance from the widest perspective. </w:t>
      </w:r>
    </w:p>
    <w:p w14:paraId="76D3FAE3" w14:textId="768F85E0" w:rsidR="00E56968" w:rsidRPr="007344D4" w:rsidRDefault="00E56968" w:rsidP="004B27EB"/>
    <w:p w14:paraId="01E1190F" w14:textId="77777777" w:rsidR="004B27EB" w:rsidRPr="007344D4" w:rsidRDefault="004B27EB" w:rsidP="004B27EB"/>
    <w:p w14:paraId="6493A13B" w14:textId="77777777" w:rsidR="00DD4B2B" w:rsidRPr="007344D4" w:rsidRDefault="00DD4B2B" w:rsidP="004B27EB"/>
    <w:p w14:paraId="3FD9BB88" w14:textId="381FEF12" w:rsidR="005D41DE" w:rsidRPr="007344D4" w:rsidRDefault="005D41DE">
      <w:pPr>
        <w:spacing w:after="200" w:line="276" w:lineRule="auto"/>
      </w:pPr>
      <w:r w:rsidRPr="007344D4">
        <w:br w:type="page"/>
      </w:r>
    </w:p>
    <w:p w14:paraId="3C2349CD" w14:textId="77777777" w:rsidR="004B27EB" w:rsidRPr="007344D4" w:rsidRDefault="004B27EB" w:rsidP="004B27EB"/>
    <w:p w14:paraId="1EFC2BBF" w14:textId="77777777" w:rsidR="004B27EB" w:rsidRPr="00EA218E" w:rsidRDefault="004B27EB" w:rsidP="004B27EB">
      <w:pPr>
        <w:pStyle w:val="Heading1"/>
        <w:numPr>
          <w:ilvl w:val="0"/>
          <w:numId w:val="1"/>
        </w:numPr>
        <w:ind w:left="426" w:hanging="426"/>
        <w:rPr>
          <w:color w:val="auto"/>
        </w:rPr>
      </w:pPr>
      <w:bookmarkStart w:id="1" w:name="_Toc493581016"/>
      <w:r w:rsidRPr="00EA218E">
        <w:rPr>
          <w:color w:val="auto"/>
        </w:rPr>
        <w:t>The purpose of the governance framework</w:t>
      </w:r>
      <w:bookmarkEnd w:id="1"/>
    </w:p>
    <w:p w14:paraId="4B2701F9" w14:textId="77777777" w:rsidR="004B27EB" w:rsidRPr="007344D4" w:rsidRDefault="004B27EB" w:rsidP="004B27EB">
      <w:pPr>
        <w:autoSpaceDE w:val="0"/>
        <w:autoSpaceDN w:val="0"/>
        <w:adjustRightInd w:val="0"/>
        <w:ind w:left="360"/>
        <w:rPr>
          <w:rFonts w:cs="Arial"/>
          <w:b/>
          <w:bCs/>
          <w:szCs w:val="24"/>
        </w:rPr>
      </w:pPr>
    </w:p>
    <w:p w14:paraId="766C89C9" w14:textId="77777777" w:rsidR="00C920D0" w:rsidRDefault="00915012" w:rsidP="00915012">
      <w:r w:rsidRPr="007344D4">
        <w:t xml:space="preserve">Corporate governance is overseen by the Audit Committee </w:t>
      </w:r>
      <w:r w:rsidR="00E02C7A">
        <w:t xml:space="preserve">and </w:t>
      </w:r>
      <w:r w:rsidRPr="007344D4">
        <w:t xml:space="preserve">each year it </w:t>
      </w:r>
      <w:r w:rsidR="00E02C7A">
        <w:t xml:space="preserve">receives and </w:t>
      </w:r>
      <w:r w:rsidRPr="007344D4">
        <w:t xml:space="preserve">reviews this statement, under delegation from the full Council. The operational elements of the Council’s governance framework are the responsibility of the Chief Operating Officer (S151 Officer) and the Monitoring Officer within their statutory roles. </w:t>
      </w:r>
    </w:p>
    <w:p w14:paraId="31EA4526" w14:textId="77777777" w:rsidR="00C920D0" w:rsidRDefault="00C920D0" w:rsidP="00915012"/>
    <w:p w14:paraId="09616737" w14:textId="48237605" w:rsidR="00915012" w:rsidRPr="007344D4" w:rsidRDefault="00915012" w:rsidP="00915012">
      <w:r w:rsidRPr="007344D4">
        <w:t xml:space="preserve">The council operates a </w:t>
      </w:r>
      <w:r>
        <w:t>L</w:t>
      </w:r>
      <w:r w:rsidRPr="007344D4">
        <w:t xml:space="preserve">eader and </w:t>
      </w:r>
      <w:r>
        <w:t>C</w:t>
      </w:r>
      <w:r w:rsidRPr="007344D4">
        <w:t xml:space="preserve">abinet governance model and thus they </w:t>
      </w:r>
      <w:r w:rsidR="00C920D0">
        <w:t>too</w:t>
      </w:r>
      <w:r w:rsidRPr="007344D4">
        <w:t xml:space="preserve"> play a </w:t>
      </w:r>
      <w:r w:rsidR="006E7929">
        <w:t>critical</w:t>
      </w:r>
      <w:r w:rsidRPr="007344D4">
        <w:t xml:space="preserve"> role in ensuring that decision making and policy setting is undertaken appropriately.</w:t>
      </w:r>
    </w:p>
    <w:p w14:paraId="78C14CA5" w14:textId="77777777" w:rsidR="00915012" w:rsidRPr="007344D4" w:rsidRDefault="00915012" w:rsidP="00915012"/>
    <w:p w14:paraId="2AA64177" w14:textId="3A8DFF03" w:rsidR="00915012" w:rsidRDefault="00915012" w:rsidP="00915012">
      <w:r w:rsidRPr="007344D4">
        <w:t xml:space="preserve">This statement sets out how the Council has complied with the code and </w:t>
      </w:r>
      <w:r w:rsidR="00B34557">
        <w:t xml:space="preserve">how it </w:t>
      </w:r>
      <w:r w:rsidRPr="007344D4">
        <w:t>also meets the requirements of Regulation 6 (1b) of the Accounts and Audit Regulations 2015 in relation to the publication of a governance statement.</w:t>
      </w:r>
    </w:p>
    <w:p w14:paraId="4F4F9A22" w14:textId="77777777" w:rsidR="00915012" w:rsidRPr="007344D4" w:rsidRDefault="00915012" w:rsidP="00915012"/>
    <w:p w14:paraId="32838127" w14:textId="20019933" w:rsidR="004B27EB" w:rsidRPr="007344D4" w:rsidRDefault="004B27EB" w:rsidP="004B27EB">
      <w:r w:rsidRPr="007344D4">
        <w:t xml:space="preserve">The governance framework </w:t>
      </w:r>
      <w:r w:rsidR="00BB028C">
        <w:t>documents</w:t>
      </w:r>
      <w:r w:rsidRPr="007344D4">
        <w:t xml:space="preserve"> the culture</w:t>
      </w:r>
      <w:r w:rsidR="00101884">
        <w:t xml:space="preserve">, </w:t>
      </w:r>
      <w:r w:rsidRPr="007344D4">
        <w:t>values, systems and processes, by which the authority is directed</w:t>
      </w:r>
      <w:r w:rsidR="00436B4C" w:rsidRPr="007344D4">
        <w:t xml:space="preserve">, </w:t>
      </w:r>
      <w:r w:rsidRPr="007344D4">
        <w:t>controlled</w:t>
      </w:r>
      <w:r w:rsidR="00436B4C" w:rsidRPr="007344D4">
        <w:t xml:space="preserve">, the </w:t>
      </w:r>
      <w:r w:rsidRPr="007344D4">
        <w:t xml:space="preserve">activities through which </w:t>
      </w:r>
      <w:r w:rsidR="00501C10">
        <w:t xml:space="preserve">it is held </w:t>
      </w:r>
      <w:r w:rsidRPr="007344D4">
        <w:t>account</w:t>
      </w:r>
      <w:r w:rsidR="00501C10">
        <w:t>able</w:t>
      </w:r>
      <w:r w:rsidRPr="007344D4">
        <w:t>, engages with and leads the community. It enables the authority to monitor the achievement of its strategic</w:t>
      </w:r>
      <w:r w:rsidR="00436B4C" w:rsidRPr="007344D4">
        <w:t xml:space="preserve"> </w:t>
      </w:r>
      <w:r w:rsidRPr="007344D4">
        <w:t>objectives</w:t>
      </w:r>
      <w:r w:rsidR="00E551EC">
        <w:t>, consider its pe</w:t>
      </w:r>
      <w:r w:rsidR="004E168B">
        <w:t>r</w:t>
      </w:r>
      <w:r w:rsidR="00E551EC">
        <w:t>fo</w:t>
      </w:r>
      <w:r w:rsidR="004E168B">
        <w:t>r</w:t>
      </w:r>
      <w:r w:rsidR="00E551EC">
        <w:t>mance and improvement,</w:t>
      </w:r>
      <w:r w:rsidR="004E168B">
        <w:t xml:space="preserve"> management of risk </w:t>
      </w:r>
      <w:r w:rsidR="00436B4C" w:rsidRPr="007344D4">
        <w:t xml:space="preserve">and </w:t>
      </w:r>
      <w:r w:rsidRPr="007344D4">
        <w:t>to consider</w:t>
      </w:r>
      <w:r w:rsidR="0034477B">
        <w:t xml:space="preserve"> if</w:t>
      </w:r>
      <w:r w:rsidRPr="007344D4">
        <w:t xml:space="preserve"> those objectives have led to the delivery of appropriate, </w:t>
      </w:r>
      <w:r w:rsidR="007344D4" w:rsidRPr="007344D4">
        <w:t>cost-effective</w:t>
      </w:r>
      <w:r w:rsidRPr="007344D4">
        <w:t xml:space="preserve"> services</w:t>
      </w:r>
      <w:r w:rsidR="0034477B">
        <w:t xml:space="preserve"> and their impacts on </w:t>
      </w:r>
      <w:proofErr w:type="gramStart"/>
      <w:r w:rsidR="0034477B">
        <w:t>local residents</w:t>
      </w:r>
      <w:proofErr w:type="gramEnd"/>
      <w:r w:rsidR="0034477B">
        <w:t xml:space="preserve"> and bu</w:t>
      </w:r>
      <w:r w:rsidR="007028E5">
        <w:t>s</w:t>
      </w:r>
      <w:r w:rsidR="0034477B">
        <w:t xml:space="preserve">inesses. </w:t>
      </w:r>
    </w:p>
    <w:p w14:paraId="79FE8AE2" w14:textId="77777777" w:rsidR="004B27EB" w:rsidRPr="007344D4" w:rsidRDefault="004B27EB" w:rsidP="004B27EB"/>
    <w:p w14:paraId="3522F883" w14:textId="5BA68970" w:rsidR="004B27EB" w:rsidRPr="007344D4" w:rsidRDefault="004B27EB" w:rsidP="004B27EB">
      <w:pPr>
        <w:autoSpaceDE w:val="0"/>
        <w:autoSpaceDN w:val="0"/>
        <w:adjustRightInd w:val="0"/>
        <w:rPr>
          <w:rFonts w:cs="Arial"/>
          <w:szCs w:val="24"/>
        </w:rPr>
      </w:pPr>
      <w:r w:rsidRPr="007344D4">
        <w:rPr>
          <w:rFonts w:cs="Arial"/>
          <w:szCs w:val="24"/>
        </w:rPr>
        <w:t xml:space="preserve">The </w:t>
      </w:r>
      <w:proofErr w:type="gramStart"/>
      <w:r w:rsidR="00D34AF7">
        <w:rPr>
          <w:rFonts w:cs="Arial"/>
          <w:szCs w:val="24"/>
        </w:rPr>
        <w:t>councils</w:t>
      </w:r>
      <w:proofErr w:type="gramEnd"/>
      <w:r w:rsidR="00D34AF7">
        <w:rPr>
          <w:rFonts w:cs="Arial"/>
          <w:szCs w:val="24"/>
        </w:rPr>
        <w:t xml:space="preserve"> </w:t>
      </w:r>
      <w:r w:rsidRPr="007344D4">
        <w:rPr>
          <w:rFonts w:cs="Arial"/>
          <w:szCs w:val="24"/>
        </w:rPr>
        <w:t>system of internal control is a significant part of the framework and is designed to manage risk to a reasonable level. It cannot eliminate all risk of failure to achieve</w:t>
      </w:r>
      <w:r w:rsidR="00E50BF8" w:rsidRPr="007344D4">
        <w:rPr>
          <w:rFonts w:cs="Arial"/>
          <w:szCs w:val="24"/>
        </w:rPr>
        <w:t xml:space="preserve"> </w:t>
      </w:r>
      <w:r w:rsidRPr="007344D4">
        <w:rPr>
          <w:rFonts w:cs="Arial"/>
          <w:szCs w:val="24"/>
        </w:rPr>
        <w:t xml:space="preserve">policies, aims and objectives and therefore </w:t>
      </w:r>
      <w:r w:rsidR="005D41DE" w:rsidRPr="007344D4">
        <w:rPr>
          <w:rFonts w:cs="Arial"/>
          <w:szCs w:val="24"/>
        </w:rPr>
        <w:t xml:space="preserve">it can </w:t>
      </w:r>
      <w:r w:rsidRPr="007344D4">
        <w:rPr>
          <w:rFonts w:cs="Arial"/>
          <w:szCs w:val="24"/>
        </w:rPr>
        <w:t xml:space="preserve">only provide </w:t>
      </w:r>
      <w:r w:rsidR="005D41DE" w:rsidRPr="007344D4">
        <w:rPr>
          <w:rFonts w:cs="Arial"/>
          <w:szCs w:val="24"/>
        </w:rPr>
        <w:t xml:space="preserve">a </w:t>
      </w:r>
      <w:r w:rsidRPr="007344D4">
        <w:rPr>
          <w:rFonts w:cs="Arial"/>
          <w:szCs w:val="24"/>
        </w:rPr>
        <w:t>reasonable and not</w:t>
      </w:r>
      <w:r w:rsidR="00E50BF8" w:rsidRPr="007344D4">
        <w:rPr>
          <w:rFonts w:cs="Arial"/>
          <w:szCs w:val="24"/>
        </w:rPr>
        <w:t xml:space="preserve"> </w:t>
      </w:r>
      <w:r w:rsidRPr="007344D4">
        <w:rPr>
          <w:rFonts w:cs="Arial"/>
          <w:szCs w:val="24"/>
        </w:rPr>
        <w:t xml:space="preserve">absolute assurance of effectiveness. The system of internal control is based on an </w:t>
      </w:r>
      <w:r w:rsidR="00E50BF8" w:rsidRPr="007344D4">
        <w:rPr>
          <w:rFonts w:cs="Arial"/>
          <w:szCs w:val="24"/>
        </w:rPr>
        <w:t>on-going</w:t>
      </w:r>
      <w:r w:rsidRPr="007344D4">
        <w:rPr>
          <w:rFonts w:cs="Arial"/>
          <w:szCs w:val="24"/>
        </w:rPr>
        <w:t xml:space="preserve"> process designed to identify and prioritise the risks to the achievement of the</w:t>
      </w:r>
      <w:r w:rsidR="00E50BF8" w:rsidRPr="007344D4">
        <w:rPr>
          <w:rFonts w:cs="Arial"/>
          <w:szCs w:val="24"/>
        </w:rPr>
        <w:t xml:space="preserve"> </w:t>
      </w:r>
      <w:r w:rsidRPr="007344D4">
        <w:rPr>
          <w:rFonts w:cs="Arial"/>
          <w:szCs w:val="24"/>
        </w:rPr>
        <w:t>Council’s policies, aims and objectives, to evaluate the likelihood of those risks being</w:t>
      </w:r>
      <w:r w:rsidR="00E50BF8" w:rsidRPr="007344D4">
        <w:rPr>
          <w:rFonts w:cs="Arial"/>
          <w:szCs w:val="24"/>
        </w:rPr>
        <w:t xml:space="preserve"> </w:t>
      </w:r>
      <w:r w:rsidRPr="007344D4">
        <w:rPr>
          <w:rFonts w:cs="Arial"/>
          <w:szCs w:val="24"/>
        </w:rPr>
        <w:t>realised, and to manage them efficiently, effectively and economically.</w:t>
      </w:r>
    </w:p>
    <w:p w14:paraId="19A48F89" w14:textId="77777777" w:rsidR="00E50BF8" w:rsidRPr="007344D4" w:rsidRDefault="00E50BF8" w:rsidP="004B27EB">
      <w:pPr>
        <w:autoSpaceDE w:val="0"/>
        <w:autoSpaceDN w:val="0"/>
        <w:adjustRightInd w:val="0"/>
        <w:rPr>
          <w:rFonts w:cs="Arial"/>
          <w:szCs w:val="24"/>
        </w:rPr>
      </w:pPr>
    </w:p>
    <w:p w14:paraId="59233B5B" w14:textId="5504AAB5" w:rsidR="00517A09" w:rsidRPr="00EA218E" w:rsidRDefault="00517A09">
      <w:pPr>
        <w:spacing w:after="200" w:line="276" w:lineRule="auto"/>
        <w:rPr>
          <w:rFonts w:eastAsia="Times New Roman" w:cs="Times New Roman"/>
          <w:b/>
          <w:bCs/>
          <w:szCs w:val="24"/>
        </w:rPr>
      </w:pPr>
    </w:p>
    <w:p w14:paraId="37A901ED" w14:textId="77777777" w:rsidR="004B27EB" w:rsidRPr="00EA218E" w:rsidRDefault="004B27EB" w:rsidP="00E50BF8">
      <w:pPr>
        <w:pStyle w:val="Heading1"/>
        <w:numPr>
          <w:ilvl w:val="0"/>
          <w:numId w:val="1"/>
        </w:numPr>
        <w:ind w:left="426" w:hanging="426"/>
        <w:rPr>
          <w:color w:val="auto"/>
        </w:rPr>
      </w:pPr>
      <w:bookmarkStart w:id="2" w:name="_Toc493581017"/>
      <w:r w:rsidRPr="00EA218E">
        <w:rPr>
          <w:color w:val="auto"/>
        </w:rPr>
        <w:t>Review of effectiveness of the governance framework</w:t>
      </w:r>
      <w:bookmarkEnd w:id="2"/>
    </w:p>
    <w:p w14:paraId="69BBC234" w14:textId="77777777" w:rsidR="00E50BF8" w:rsidRPr="007344D4" w:rsidRDefault="00E50BF8" w:rsidP="004B27EB">
      <w:pPr>
        <w:autoSpaceDE w:val="0"/>
        <w:autoSpaceDN w:val="0"/>
        <w:adjustRightInd w:val="0"/>
        <w:rPr>
          <w:rFonts w:cs="Arial"/>
          <w:szCs w:val="24"/>
        </w:rPr>
      </w:pPr>
    </w:p>
    <w:p w14:paraId="63162E50" w14:textId="3BF1636E" w:rsidR="004B27EB" w:rsidRPr="007344D4" w:rsidRDefault="004B27EB" w:rsidP="004B27EB">
      <w:pPr>
        <w:autoSpaceDE w:val="0"/>
        <w:autoSpaceDN w:val="0"/>
        <w:adjustRightInd w:val="0"/>
        <w:rPr>
          <w:rFonts w:cs="Arial"/>
          <w:szCs w:val="24"/>
        </w:rPr>
      </w:pPr>
      <w:r w:rsidRPr="007344D4">
        <w:rPr>
          <w:rFonts w:cs="Arial"/>
          <w:szCs w:val="24"/>
        </w:rPr>
        <w:t xml:space="preserve">Medway Council has </w:t>
      </w:r>
      <w:r w:rsidR="005D41DE" w:rsidRPr="007344D4">
        <w:rPr>
          <w:rFonts w:cs="Arial"/>
          <w:szCs w:val="24"/>
        </w:rPr>
        <w:t xml:space="preserve">a </w:t>
      </w:r>
      <w:r w:rsidRPr="007344D4">
        <w:rPr>
          <w:rFonts w:cs="Arial"/>
          <w:szCs w:val="24"/>
        </w:rPr>
        <w:t xml:space="preserve">responsibility </w:t>
      </w:r>
      <w:r w:rsidR="005D41DE" w:rsidRPr="007344D4">
        <w:rPr>
          <w:rFonts w:cs="Arial"/>
          <w:szCs w:val="24"/>
        </w:rPr>
        <w:t xml:space="preserve">to </w:t>
      </w:r>
      <w:r w:rsidRPr="007344D4">
        <w:rPr>
          <w:rFonts w:cs="Arial"/>
          <w:szCs w:val="24"/>
        </w:rPr>
        <w:t xml:space="preserve">conduct an annual review of the </w:t>
      </w:r>
      <w:r w:rsidR="00E50BF8" w:rsidRPr="007344D4">
        <w:rPr>
          <w:rFonts w:cs="Arial"/>
          <w:szCs w:val="24"/>
        </w:rPr>
        <w:t>e</w:t>
      </w:r>
      <w:r w:rsidRPr="007344D4">
        <w:rPr>
          <w:rFonts w:cs="Arial"/>
          <w:szCs w:val="24"/>
        </w:rPr>
        <w:t>ffectiveness</w:t>
      </w:r>
      <w:r w:rsidR="00E50BF8" w:rsidRPr="007344D4">
        <w:rPr>
          <w:rFonts w:cs="Arial"/>
          <w:szCs w:val="24"/>
        </w:rPr>
        <w:t xml:space="preserve"> </w:t>
      </w:r>
      <w:r w:rsidRPr="007344D4">
        <w:rPr>
          <w:rFonts w:cs="Arial"/>
          <w:szCs w:val="24"/>
        </w:rPr>
        <w:t>of its governance framework, including the system of internal control. Th</w:t>
      </w:r>
      <w:r w:rsidR="005D41DE" w:rsidRPr="007344D4">
        <w:rPr>
          <w:rFonts w:cs="Arial"/>
          <w:szCs w:val="24"/>
        </w:rPr>
        <w:t>at</w:t>
      </w:r>
      <w:r w:rsidRPr="007344D4">
        <w:rPr>
          <w:rFonts w:cs="Arial"/>
          <w:szCs w:val="24"/>
        </w:rPr>
        <w:t xml:space="preserve"> review is informed by the work of the </w:t>
      </w:r>
      <w:r w:rsidR="005D41DE" w:rsidRPr="007344D4">
        <w:rPr>
          <w:rFonts w:cs="Arial"/>
          <w:szCs w:val="24"/>
        </w:rPr>
        <w:t xml:space="preserve">elected </w:t>
      </w:r>
      <w:r w:rsidRPr="007344D4">
        <w:rPr>
          <w:rFonts w:cs="Arial"/>
          <w:szCs w:val="24"/>
        </w:rPr>
        <w:t>executive</w:t>
      </w:r>
      <w:r w:rsidR="005D41DE" w:rsidRPr="007344D4">
        <w:rPr>
          <w:rFonts w:cs="Arial"/>
          <w:szCs w:val="24"/>
        </w:rPr>
        <w:t xml:space="preserve"> and</w:t>
      </w:r>
      <w:r w:rsidR="006E54C2">
        <w:rPr>
          <w:rFonts w:cs="Arial"/>
          <w:szCs w:val="24"/>
        </w:rPr>
        <w:t xml:space="preserve"> </w:t>
      </w:r>
      <w:r w:rsidR="00ED0FDF">
        <w:rPr>
          <w:rFonts w:cs="Arial"/>
          <w:szCs w:val="24"/>
        </w:rPr>
        <w:t xml:space="preserve">appointed </w:t>
      </w:r>
      <w:r w:rsidR="006E54C2">
        <w:rPr>
          <w:rFonts w:cs="Arial"/>
          <w:szCs w:val="24"/>
        </w:rPr>
        <w:t>officers</w:t>
      </w:r>
      <w:r w:rsidRPr="007344D4">
        <w:rPr>
          <w:rFonts w:cs="Arial"/>
          <w:szCs w:val="24"/>
        </w:rPr>
        <w:t xml:space="preserve"> who have </w:t>
      </w:r>
      <w:r w:rsidR="00525476">
        <w:rPr>
          <w:rFonts w:cs="Arial"/>
          <w:szCs w:val="24"/>
        </w:rPr>
        <w:t>the</w:t>
      </w:r>
      <w:r w:rsidR="007A0292">
        <w:rPr>
          <w:rFonts w:cs="Arial"/>
          <w:szCs w:val="24"/>
        </w:rPr>
        <w:t xml:space="preserve"> </w:t>
      </w:r>
      <w:r w:rsidRPr="007344D4">
        <w:rPr>
          <w:rFonts w:cs="Arial"/>
          <w:szCs w:val="24"/>
        </w:rPr>
        <w:t>responsibility for the development and</w:t>
      </w:r>
      <w:r w:rsidR="00E50BF8" w:rsidRPr="007344D4">
        <w:rPr>
          <w:rFonts w:cs="Arial"/>
          <w:szCs w:val="24"/>
        </w:rPr>
        <w:t xml:space="preserve"> </w:t>
      </w:r>
      <w:r w:rsidRPr="007344D4">
        <w:rPr>
          <w:rFonts w:cs="Arial"/>
          <w:szCs w:val="24"/>
        </w:rPr>
        <w:t>maintenance of the governance environment</w:t>
      </w:r>
      <w:r w:rsidR="0056303A">
        <w:rPr>
          <w:rFonts w:cs="Arial"/>
          <w:szCs w:val="24"/>
        </w:rPr>
        <w:t>, t</w:t>
      </w:r>
      <w:r w:rsidRPr="007344D4">
        <w:rPr>
          <w:rFonts w:cs="Arial"/>
          <w:szCs w:val="24"/>
        </w:rPr>
        <w:t xml:space="preserve">he Head of </w:t>
      </w:r>
      <w:r w:rsidR="007E309A" w:rsidRPr="007344D4">
        <w:rPr>
          <w:rFonts w:cs="Arial"/>
          <w:szCs w:val="24"/>
        </w:rPr>
        <w:t xml:space="preserve">Internal </w:t>
      </w:r>
      <w:r w:rsidRPr="007344D4">
        <w:rPr>
          <w:rFonts w:cs="Arial"/>
          <w:szCs w:val="24"/>
        </w:rPr>
        <w:t>Audit &amp; Counter Fraud’s</w:t>
      </w:r>
      <w:r w:rsidR="00E50BF8" w:rsidRPr="007344D4">
        <w:rPr>
          <w:rFonts w:cs="Arial"/>
          <w:szCs w:val="24"/>
        </w:rPr>
        <w:t xml:space="preserve"> </w:t>
      </w:r>
      <w:r w:rsidRPr="007344D4">
        <w:rPr>
          <w:rFonts w:cs="Arial"/>
          <w:szCs w:val="24"/>
        </w:rPr>
        <w:t>annual report and comments made by the external auditors and other review</w:t>
      </w:r>
      <w:r w:rsidR="00E50BF8" w:rsidRPr="007344D4">
        <w:rPr>
          <w:rFonts w:cs="Arial"/>
          <w:szCs w:val="24"/>
        </w:rPr>
        <w:t xml:space="preserve"> </w:t>
      </w:r>
      <w:r w:rsidRPr="007344D4">
        <w:rPr>
          <w:rFonts w:cs="Arial"/>
          <w:szCs w:val="24"/>
        </w:rPr>
        <w:t>agencies and inspectorates.</w:t>
      </w:r>
    </w:p>
    <w:p w14:paraId="64FBA2B4" w14:textId="77777777" w:rsidR="00E50BF8" w:rsidRPr="007344D4" w:rsidRDefault="00E50BF8" w:rsidP="004B27EB">
      <w:pPr>
        <w:autoSpaceDE w:val="0"/>
        <w:autoSpaceDN w:val="0"/>
        <w:adjustRightInd w:val="0"/>
        <w:rPr>
          <w:rFonts w:cs="Arial"/>
          <w:szCs w:val="24"/>
        </w:rPr>
      </w:pPr>
    </w:p>
    <w:p w14:paraId="249DC5F5" w14:textId="77777777" w:rsidR="004B27EB" w:rsidRPr="007344D4" w:rsidRDefault="004B27EB" w:rsidP="004B27EB">
      <w:pPr>
        <w:autoSpaceDE w:val="0"/>
        <w:autoSpaceDN w:val="0"/>
        <w:adjustRightInd w:val="0"/>
        <w:rPr>
          <w:rFonts w:cs="Arial"/>
          <w:szCs w:val="24"/>
        </w:rPr>
      </w:pPr>
      <w:r w:rsidRPr="007344D4">
        <w:rPr>
          <w:rFonts w:cs="Arial"/>
          <w:szCs w:val="24"/>
        </w:rPr>
        <w:t>In maintaining and reviewing the effectiveness of the governance framework, the review</w:t>
      </w:r>
      <w:r w:rsidR="00E50BF8" w:rsidRPr="007344D4">
        <w:rPr>
          <w:rFonts w:cs="Arial"/>
          <w:szCs w:val="24"/>
        </w:rPr>
        <w:t xml:space="preserve"> </w:t>
      </w:r>
      <w:r w:rsidRPr="007344D4">
        <w:rPr>
          <w:rFonts w:cs="Arial"/>
          <w:szCs w:val="24"/>
        </w:rPr>
        <w:t>has considered the following:</w:t>
      </w:r>
    </w:p>
    <w:p w14:paraId="53C0176D" w14:textId="77777777" w:rsidR="00E50BF8" w:rsidRPr="007344D4" w:rsidRDefault="00E50BF8" w:rsidP="004B27EB">
      <w:pPr>
        <w:autoSpaceDE w:val="0"/>
        <w:autoSpaceDN w:val="0"/>
        <w:adjustRightInd w:val="0"/>
        <w:rPr>
          <w:rFonts w:cs="Arial"/>
          <w:szCs w:val="24"/>
        </w:rPr>
      </w:pPr>
    </w:p>
    <w:p w14:paraId="0B4F9F1F" w14:textId="6110D1FD" w:rsidR="004B27EB" w:rsidRPr="007344D4" w:rsidRDefault="004B27EB" w:rsidP="00EA218E">
      <w:pPr>
        <w:autoSpaceDE w:val="0"/>
        <w:autoSpaceDN w:val="0"/>
        <w:adjustRightInd w:val="0"/>
        <w:ind w:firstLine="851"/>
        <w:rPr>
          <w:rFonts w:cs="Arial"/>
          <w:szCs w:val="24"/>
        </w:rPr>
      </w:pPr>
      <w:r w:rsidRPr="007344D4">
        <w:rPr>
          <w:rFonts w:ascii="Symbol" w:hAnsi="Symbol" w:cs="Symbol"/>
          <w:szCs w:val="24"/>
        </w:rPr>
        <w:t></w:t>
      </w:r>
      <w:r w:rsidRPr="007344D4">
        <w:rPr>
          <w:rFonts w:ascii="Symbol" w:hAnsi="Symbol" w:cs="Symbol"/>
          <w:szCs w:val="24"/>
        </w:rPr>
        <w:t></w:t>
      </w:r>
      <w:r w:rsidR="00E50BF8" w:rsidRPr="007344D4">
        <w:rPr>
          <w:rFonts w:ascii="Symbol" w:hAnsi="Symbol" w:cs="Symbol"/>
          <w:szCs w:val="24"/>
        </w:rPr>
        <w:t></w:t>
      </w:r>
      <w:r w:rsidR="00E50BF8" w:rsidRPr="007344D4">
        <w:rPr>
          <w:rFonts w:ascii="Symbol" w:hAnsi="Symbol" w:cs="Symbol"/>
          <w:szCs w:val="24"/>
        </w:rPr>
        <w:t></w:t>
      </w:r>
      <w:r w:rsidRPr="007344D4">
        <w:rPr>
          <w:rFonts w:cs="Arial"/>
          <w:szCs w:val="24"/>
        </w:rPr>
        <w:t xml:space="preserve">The corporate and business planning processes of the </w:t>
      </w:r>
      <w:r w:rsidR="00784D08" w:rsidRPr="007344D4">
        <w:rPr>
          <w:rFonts w:cs="Arial"/>
          <w:szCs w:val="24"/>
        </w:rPr>
        <w:t>C</w:t>
      </w:r>
      <w:r w:rsidRPr="007344D4">
        <w:rPr>
          <w:rFonts w:cs="Arial"/>
          <w:szCs w:val="24"/>
        </w:rPr>
        <w:t>ouncil</w:t>
      </w:r>
    </w:p>
    <w:p w14:paraId="089818AB" w14:textId="6175A709" w:rsidR="004B27EB" w:rsidRPr="007344D4" w:rsidRDefault="004B27EB" w:rsidP="00EA218E">
      <w:pPr>
        <w:autoSpaceDE w:val="0"/>
        <w:autoSpaceDN w:val="0"/>
        <w:adjustRightInd w:val="0"/>
        <w:ind w:left="1134" w:hanging="284"/>
        <w:rPr>
          <w:rFonts w:cs="Arial"/>
          <w:szCs w:val="24"/>
        </w:rPr>
      </w:pPr>
      <w:r w:rsidRPr="007344D4">
        <w:rPr>
          <w:rFonts w:ascii="Symbol" w:hAnsi="Symbol" w:cs="Symbol"/>
          <w:szCs w:val="24"/>
        </w:rPr>
        <w:t></w:t>
      </w:r>
      <w:r w:rsidRPr="007344D4">
        <w:rPr>
          <w:rFonts w:ascii="Symbol" w:hAnsi="Symbol" w:cs="Symbol"/>
          <w:szCs w:val="24"/>
        </w:rPr>
        <w:t></w:t>
      </w:r>
      <w:r w:rsidR="00E50BF8" w:rsidRPr="007344D4">
        <w:rPr>
          <w:rFonts w:ascii="Symbol" w:hAnsi="Symbol" w:cs="Symbol"/>
          <w:szCs w:val="24"/>
        </w:rPr>
        <w:t></w:t>
      </w:r>
      <w:r w:rsidR="00E50BF8" w:rsidRPr="007344D4">
        <w:rPr>
          <w:rFonts w:ascii="Symbol" w:hAnsi="Symbol" w:cs="Symbol"/>
          <w:szCs w:val="24"/>
        </w:rPr>
        <w:t></w:t>
      </w:r>
      <w:r w:rsidRPr="007344D4">
        <w:rPr>
          <w:rFonts w:cs="Arial"/>
          <w:szCs w:val="24"/>
        </w:rPr>
        <w:t>The corporate performance management framework and the corporate</w:t>
      </w:r>
      <w:r w:rsidR="006960AD" w:rsidRPr="007344D4">
        <w:rPr>
          <w:rFonts w:cs="Arial"/>
          <w:szCs w:val="24"/>
        </w:rPr>
        <w:t xml:space="preserve"> </w:t>
      </w:r>
      <w:r w:rsidRPr="007344D4">
        <w:rPr>
          <w:rFonts w:cs="Arial"/>
          <w:szCs w:val="24"/>
        </w:rPr>
        <w:t xml:space="preserve">performance reporting processes of the </w:t>
      </w:r>
      <w:r w:rsidR="00784D08" w:rsidRPr="007344D4">
        <w:rPr>
          <w:rFonts w:cs="Arial"/>
          <w:szCs w:val="24"/>
        </w:rPr>
        <w:t>C</w:t>
      </w:r>
      <w:r w:rsidRPr="007344D4">
        <w:rPr>
          <w:rFonts w:cs="Arial"/>
          <w:szCs w:val="24"/>
        </w:rPr>
        <w:t>ouncil</w:t>
      </w:r>
    </w:p>
    <w:p w14:paraId="4DF718A2" w14:textId="5822B900" w:rsidR="004B27EB" w:rsidRPr="007344D4" w:rsidRDefault="004B27EB" w:rsidP="00EA218E">
      <w:pPr>
        <w:autoSpaceDE w:val="0"/>
        <w:autoSpaceDN w:val="0"/>
        <w:adjustRightInd w:val="0"/>
        <w:ind w:left="1134" w:hanging="284"/>
        <w:rPr>
          <w:rFonts w:cs="Arial"/>
          <w:szCs w:val="24"/>
        </w:rPr>
      </w:pPr>
      <w:r w:rsidRPr="007344D4">
        <w:rPr>
          <w:rFonts w:ascii="Symbol" w:hAnsi="Symbol" w:cs="Symbol"/>
          <w:szCs w:val="24"/>
        </w:rPr>
        <w:t></w:t>
      </w:r>
      <w:r w:rsidRPr="007344D4">
        <w:rPr>
          <w:rFonts w:ascii="Symbol" w:hAnsi="Symbol" w:cs="Symbol"/>
          <w:szCs w:val="24"/>
        </w:rPr>
        <w:t></w:t>
      </w:r>
      <w:r w:rsidR="00E50BF8" w:rsidRPr="007344D4">
        <w:rPr>
          <w:rFonts w:ascii="Symbol" w:hAnsi="Symbol" w:cs="Symbol"/>
          <w:szCs w:val="24"/>
        </w:rPr>
        <w:t></w:t>
      </w:r>
      <w:r w:rsidR="00E50BF8" w:rsidRPr="007344D4">
        <w:rPr>
          <w:rFonts w:ascii="Symbol" w:hAnsi="Symbol" w:cs="Symbol"/>
          <w:szCs w:val="24"/>
        </w:rPr>
        <w:t></w:t>
      </w:r>
      <w:r w:rsidRPr="007344D4">
        <w:rPr>
          <w:rFonts w:cs="Arial"/>
          <w:szCs w:val="24"/>
        </w:rPr>
        <w:t>Reviews carried out by Internal Audit, External Audit and other review bodies</w:t>
      </w:r>
      <w:r w:rsidR="00E50BF8" w:rsidRPr="007344D4">
        <w:rPr>
          <w:rFonts w:cs="Arial"/>
          <w:szCs w:val="24"/>
        </w:rPr>
        <w:t xml:space="preserve"> </w:t>
      </w:r>
      <w:r w:rsidRPr="007344D4">
        <w:rPr>
          <w:rFonts w:cs="Arial"/>
          <w:szCs w:val="24"/>
        </w:rPr>
        <w:t>which generate reports commenting on the effectiveness of the systems of</w:t>
      </w:r>
      <w:r w:rsidR="00E50BF8" w:rsidRPr="007344D4">
        <w:rPr>
          <w:rFonts w:cs="Arial"/>
          <w:szCs w:val="24"/>
        </w:rPr>
        <w:t xml:space="preserve"> </w:t>
      </w:r>
      <w:r w:rsidRPr="007344D4">
        <w:rPr>
          <w:rFonts w:cs="Arial"/>
          <w:szCs w:val="24"/>
        </w:rPr>
        <w:t xml:space="preserve">internal control employed by the </w:t>
      </w:r>
      <w:r w:rsidR="00436B4C" w:rsidRPr="007344D4">
        <w:rPr>
          <w:rFonts w:cs="Arial"/>
          <w:szCs w:val="24"/>
        </w:rPr>
        <w:t>C</w:t>
      </w:r>
      <w:r w:rsidRPr="007344D4">
        <w:rPr>
          <w:rFonts w:cs="Arial"/>
          <w:szCs w:val="24"/>
        </w:rPr>
        <w:t>ouncil</w:t>
      </w:r>
    </w:p>
    <w:p w14:paraId="1B78E7C1" w14:textId="04146DB9" w:rsidR="004B27EB" w:rsidRPr="007344D4" w:rsidRDefault="004B27EB" w:rsidP="00EA218E">
      <w:pPr>
        <w:autoSpaceDE w:val="0"/>
        <w:autoSpaceDN w:val="0"/>
        <w:adjustRightInd w:val="0"/>
        <w:ind w:firstLine="851"/>
        <w:rPr>
          <w:rFonts w:cs="Arial"/>
          <w:szCs w:val="24"/>
        </w:rPr>
      </w:pPr>
      <w:r w:rsidRPr="007344D4">
        <w:rPr>
          <w:rFonts w:ascii="Symbol" w:hAnsi="Symbol" w:cs="Symbol"/>
          <w:szCs w:val="24"/>
        </w:rPr>
        <w:lastRenderedPageBreak/>
        <w:t></w:t>
      </w:r>
      <w:r w:rsidRPr="007344D4">
        <w:rPr>
          <w:rFonts w:ascii="Symbol" w:hAnsi="Symbol" w:cs="Symbol"/>
          <w:szCs w:val="24"/>
        </w:rPr>
        <w:t></w:t>
      </w:r>
      <w:r w:rsidR="00E50BF8" w:rsidRPr="007344D4">
        <w:rPr>
          <w:rFonts w:ascii="Symbol" w:hAnsi="Symbol" w:cs="Symbol"/>
          <w:szCs w:val="24"/>
        </w:rPr>
        <w:t></w:t>
      </w:r>
      <w:r w:rsidR="00E50BF8" w:rsidRPr="007344D4">
        <w:rPr>
          <w:rFonts w:ascii="Symbol" w:hAnsi="Symbol" w:cs="Symbol"/>
          <w:szCs w:val="24"/>
        </w:rPr>
        <w:t></w:t>
      </w:r>
      <w:r w:rsidRPr="007344D4">
        <w:rPr>
          <w:rFonts w:cs="Arial"/>
          <w:szCs w:val="24"/>
        </w:rPr>
        <w:t>The consideration of External Audit reports by the Audit Committee</w:t>
      </w:r>
    </w:p>
    <w:p w14:paraId="085F95FB" w14:textId="75A81E6D" w:rsidR="004B27EB" w:rsidRPr="007344D4" w:rsidRDefault="004B27EB" w:rsidP="00EA218E">
      <w:pPr>
        <w:autoSpaceDE w:val="0"/>
        <w:autoSpaceDN w:val="0"/>
        <w:adjustRightInd w:val="0"/>
        <w:ind w:left="1134" w:hanging="284"/>
        <w:rPr>
          <w:rFonts w:cs="Arial"/>
          <w:szCs w:val="24"/>
        </w:rPr>
      </w:pPr>
      <w:r w:rsidRPr="007344D4">
        <w:rPr>
          <w:rFonts w:ascii="Symbol" w:hAnsi="Symbol" w:cs="Symbol"/>
          <w:szCs w:val="24"/>
        </w:rPr>
        <w:t></w:t>
      </w:r>
      <w:r w:rsidRPr="007344D4">
        <w:rPr>
          <w:rFonts w:ascii="Symbol" w:hAnsi="Symbol" w:cs="Symbol"/>
          <w:szCs w:val="24"/>
        </w:rPr>
        <w:t></w:t>
      </w:r>
      <w:r w:rsidR="00E50BF8" w:rsidRPr="007344D4">
        <w:rPr>
          <w:rFonts w:ascii="Symbol" w:hAnsi="Symbol" w:cs="Symbol"/>
          <w:szCs w:val="24"/>
        </w:rPr>
        <w:t></w:t>
      </w:r>
      <w:r w:rsidR="00E50BF8" w:rsidRPr="007344D4">
        <w:rPr>
          <w:rFonts w:ascii="Symbol" w:hAnsi="Symbol" w:cs="Symbol"/>
          <w:szCs w:val="24"/>
        </w:rPr>
        <w:t></w:t>
      </w:r>
      <w:r w:rsidRPr="007344D4">
        <w:rPr>
          <w:rFonts w:cs="Arial"/>
          <w:szCs w:val="24"/>
        </w:rPr>
        <w:t>The opinion on the overall adequacy and effectiveness of the council’s overall</w:t>
      </w:r>
      <w:r w:rsidR="00E50BF8" w:rsidRPr="007344D4">
        <w:rPr>
          <w:rFonts w:cs="Arial"/>
          <w:szCs w:val="24"/>
        </w:rPr>
        <w:t xml:space="preserve"> </w:t>
      </w:r>
      <w:r w:rsidRPr="007344D4">
        <w:rPr>
          <w:rFonts w:cs="Arial"/>
          <w:szCs w:val="24"/>
        </w:rPr>
        <w:t xml:space="preserve">control environment from the Head of </w:t>
      </w:r>
      <w:r w:rsidR="007E309A" w:rsidRPr="007344D4">
        <w:rPr>
          <w:rFonts w:cs="Arial"/>
          <w:szCs w:val="24"/>
        </w:rPr>
        <w:t xml:space="preserve">Internal </w:t>
      </w:r>
      <w:r w:rsidRPr="007344D4">
        <w:rPr>
          <w:rFonts w:cs="Arial"/>
          <w:szCs w:val="24"/>
        </w:rPr>
        <w:t>Audit &amp; Counter Fraud</w:t>
      </w:r>
    </w:p>
    <w:p w14:paraId="560980DE" w14:textId="77777777" w:rsidR="00E50BF8" w:rsidRPr="007344D4" w:rsidRDefault="00E50BF8" w:rsidP="00E50BF8">
      <w:pPr>
        <w:autoSpaceDE w:val="0"/>
        <w:autoSpaceDN w:val="0"/>
        <w:adjustRightInd w:val="0"/>
        <w:ind w:left="284" w:hanging="284"/>
        <w:rPr>
          <w:rFonts w:cs="Arial"/>
          <w:szCs w:val="24"/>
        </w:rPr>
      </w:pPr>
    </w:p>
    <w:p w14:paraId="45A1B7D0" w14:textId="77777777" w:rsidR="004B27EB" w:rsidRPr="007344D4" w:rsidRDefault="004B27EB" w:rsidP="004B27EB">
      <w:pPr>
        <w:autoSpaceDE w:val="0"/>
        <w:autoSpaceDN w:val="0"/>
        <w:adjustRightInd w:val="0"/>
        <w:rPr>
          <w:rFonts w:cs="Arial"/>
          <w:szCs w:val="24"/>
        </w:rPr>
      </w:pPr>
      <w:r w:rsidRPr="007344D4">
        <w:rPr>
          <w:rFonts w:cs="Arial"/>
          <w:szCs w:val="24"/>
        </w:rPr>
        <w:t>The detailed results of the review have been considered by the Council’s Corporate</w:t>
      </w:r>
    </w:p>
    <w:p w14:paraId="6815875E" w14:textId="77777777" w:rsidR="004B27EB" w:rsidRPr="007344D4" w:rsidRDefault="004B27EB" w:rsidP="004B27EB">
      <w:pPr>
        <w:autoSpaceDE w:val="0"/>
        <w:autoSpaceDN w:val="0"/>
        <w:adjustRightInd w:val="0"/>
        <w:rPr>
          <w:rFonts w:cs="Arial"/>
          <w:szCs w:val="24"/>
        </w:rPr>
      </w:pPr>
      <w:r w:rsidRPr="007344D4">
        <w:rPr>
          <w:rFonts w:cs="Arial"/>
          <w:szCs w:val="24"/>
        </w:rPr>
        <w:t>Management Team in advance of their endorsement of this Annual Governance</w:t>
      </w:r>
    </w:p>
    <w:p w14:paraId="1CF71511" w14:textId="3B68789A" w:rsidR="004B27EB" w:rsidRPr="007344D4" w:rsidRDefault="004B27EB" w:rsidP="004B27EB">
      <w:pPr>
        <w:autoSpaceDE w:val="0"/>
        <w:autoSpaceDN w:val="0"/>
        <w:adjustRightInd w:val="0"/>
        <w:rPr>
          <w:rFonts w:cs="Arial"/>
          <w:szCs w:val="24"/>
        </w:rPr>
      </w:pPr>
      <w:r w:rsidRPr="007344D4">
        <w:rPr>
          <w:rFonts w:cs="Arial"/>
          <w:szCs w:val="24"/>
        </w:rPr>
        <w:t>Statement</w:t>
      </w:r>
      <w:r w:rsidR="00B62F65">
        <w:rPr>
          <w:rFonts w:cs="Arial"/>
          <w:szCs w:val="24"/>
        </w:rPr>
        <w:t xml:space="preserve">, </w:t>
      </w:r>
      <w:r w:rsidRPr="007344D4">
        <w:rPr>
          <w:rFonts w:cs="Arial"/>
          <w:szCs w:val="24"/>
        </w:rPr>
        <w:t>assurances have been provided by members of the Corporate Management</w:t>
      </w:r>
      <w:r w:rsidR="00E50BF8" w:rsidRPr="007344D4">
        <w:rPr>
          <w:rFonts w:cs="Arial"/>
          <w:szCs w:val="24"/>
        </w:rPr>
        <w:t xml:space="preserve"> </w:t>
      </w:r>
      <w:r w:rsidRPr="007344D4">
        <w:rPr>
          <w:rFonts w:cs="Arial"/>
          <w:szCs w:val="24"/>
        </w:rPr>
        <w:t>Team that key elements of the control framework were in place during the year in their</w:t>
      </w:r>
      <w:r w:rsidR="00E50BF8" w:rsidRPr="007344D4">
        <w:rPr>
          <w:rFonts w:cs="Arial"/>
          <w:szCs w:val="24"/>
        </w:rPr>
        <w:t xml:space="preserve"> </w:t>
      </w:r>
      <w:r w:rsidRPr="007344D4">
        <w:rPr>
          <w:rFonts w:cs="Arial"/>
          <w:szCs w:val="24"/>
        </w:rPr>
        <w:t>divisions and control weaknesses were identified and addressed.</w:t>
      </w:r>
    </w:p>
    <w:p w14:paraId="4DEFE093" w14:textId="77777777" w:rsidR="00E50BF8" w:rsidRPr="007344D4" w:rsidRDefault="00E50BF8" w:rsidP="004B27EB">
      <w:pPr>
        <w:autoSpaceDE w:val="0"/>
        <w:autoSpaceDN w:val="0"/>
        <w:adjustRightInd w:val="0"/>
        <w:rPr>
          <w:rFonts w:cs="Arial"/>
          <w:szCs w:val="24"/>
        </w:rPr>
      </w:pPr>
    </w:p>
    <w:p w14:paraId="06875879" w14:textId="3E832B31" w:rsidR="004B27EB" w:rsidRPr="007344D4" w:rsidRDefault="004B27EB" w:rsidP="004B27EB">
      <w:pPr>
        <w:autoSpaceDE w:val="0"/>
        <w:autoSpaceDN w:val="0"/>
        <w:adjustRightInd w:val="0"/>
        <w:rPr>
          <w:rFonts w:cs="Arial"/>
          <w:szCs w:val="24"/>
        </w:rPr>
      </w:pPr>
      <w:r w:rsidRPr="007344D4">
        <w:rPr>
          <w:rFonts w:cs="Arial"/>
          <w:szCs w:val="24"/>
        </w:rPr>
        <w:t>The following section</w:t>
      </w:r>
      <w:r w:rsidR="00160EBE" w:rsidRPr="007344D4">
        <w:rPr>
          <w:rFonts w:cs="Arial"/>
          <w:szCs w:val="24"/>
        </w:rPr>
        <w:t>s</w:t>
      </w:r>
      <w:r w:rsidRPr="007344D4">
        <w:rPr>
          <w:rFonts w:cs="Arial"/>
          <w:szCs w:val="24"/>
        </w:rPr>
        <w:t xml:space="preserve"> of th</w:t>
      </w:r>
      <w:r w:rsidR="00160EBE" w:rsidRPr="007344D4">
        <w:rPr>
          <w:rFonts w:cs="Arial"/>
          <w:szCs w:val="24"/>
        </w:rPr>
        <w:t>is</w:t>
      </w:r>
      <w:r w:rsidRPr="007344D4">
        <w:rPr>
          <w:rFonts w:cs="Arial"/>
          <w:szCs w:val="24"/>
        </w:rPr>
        <w:t xml:space="preserve"> statement summarise</w:t>
      </w:r>
      <w:r w:rsidR="00C07249">
        <w:rPr>
          <w:rFonts w:cs="Arial"/>
          <w:szCs w:val="24"/>
        </w:rPr>
        <w:t xml:space="preserve"> </w:t>
      </w:r>
      <w:r w:rsidRPr="007344D4">
        <w:rPr>
          <w:rFonts w:cs="Arial"/>
          <w:szCs w:val="24"/>
        </w:rPr>
        <w:t xml:space="preserve">the results of this review; </w:t>
      </w:r>
      <w:r w:rsidR="00E50BF8" w:rsidRPr="007344D4">
        <w:rPr>
          <w:rFonts w:cs="Arial"/>
          <w:szCs w:val="24"/>
        </w:rPr>
        <w:t>p</w:t>
      </w:r>
      <w:r w:rsidRPr="007344D4">
        <w:rPr>
          <w:rFonts w:cs="Arial"/>
          <w:szCs w:val="24"/>
        </w:rPr>
        <w:t>resenting</w:t>
      </w:r>
      <w:r w:rsidR="00E50BF8" w:rsidRPr="007344D4">
        <w:rPr>
          <w:rFonts w:cs="Arial"/>
          <w:szCs w:val="24"/>
        </w:rPr>
        <w:t xml:space="preserve"> </w:t>
      </w:r>
      <w:r w:rsidRPr="007344D4">
        <w:rPr>
          <w:rFonts w:cs="Arial"/>
          <w:szCs w:val="24"/>
        </w:rPr>
        <w:t>the governance framework that has been in place at Medway Council for the year</w:t>
      </w:r>
      <w:r w:rsidR="00E50BF8" w:rsidRPr="007344D4">
        <w:rPr>
          <w:rFonts w:cs="Arial"/>
          <w:szCs w:val="24"/>
        </w:rPr>
        <w:t xml:space="preserve"> </w:t>
      </w:r>
      <w:r w:rsidR="00A020EA" w:rsidRPr="007344D4">
        <w:rPr>
          <w:rFonts w:cs="Arial"/>
          <w:szCs w:val="24"/>
        </w:rPr>
        <w:t>ended 31 March 202</w:t>
      </w:r>
      <w:r w:rsidR="009C61C2">
        <w:rPr>
          <w:rFonts w:cs="Arial"/>
          <w:szCs w:val="24"/>
        </w:rPr>
        <w:t>5</w:t>
      </w:r>
      <w:r w:rsidR="008602DE">
        <w:rPr>
          <w:rFonts w:cs="Arial"/>
          <w:szCs w:val="24"/>
        </w:rPr>
        <w:t xml:space="preserve"> </w:t>
      </w:r>
      <w:r w:rsidRPr="007344D4">
        <w:rPr>
          <w:rFonts w:cs="Arial"/>
          <w:szCs w:val="24"/>
        </w:rPr>
        <w:t>and up to the date of approval of this Statement.</w:t>
      </w:r>
    </w:p>
    <w:p w14:paraId="1159D11C" w14:textId="77777777" w:rsidR="00517A09" w:rsidRPr="007344D4" w:rsidRDefault="00517A09">
      <w:pPr>
        <w:spacing w:after="200" w:line="276" w:lineRule="auto"/>
        <w:rPr>
          <w:rFonts w:cs="Arial"/>
          <w:szCs w:val="24"/>
        </w:rPr>
      </w:pPr>
      <w:r w:rsidRPr="007344D4">
        <w:rPr>
          <w:rFonts w:cs="Arial"/>
          <w:szCs w:val="24"/>
        </w:rPr>
        <w:br w:type="page"/>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gridCol w:w="6657"/>
      </w:tblGrid>
      <w:tr w:rsidR="007344D4" w:rsidRPr="007344D4" w14:paraId="7E75E865" w14:textId="77777777" w:rsidTr="002B7EF6">
        <w:trPr>
          <w:trHeight w:val="312"/>
        </w:trPr>
        <w:tc>
          <w:tcPr>
            <w:tcW w:w="2192" w:type="dxa"/>
          </w:tcPr>
          <w:p w14:paraId="4E4D10AB" w14:textId="418483AA" w:rsidR="00E50BF8" w:rsidRPr="007344D4" w:rsidRDefault="00E50BF8" w:rsidP="00E50BF8">
            <w:pPr>
              <w:autoSpaceDE w:val="0"/>
              <w:autoSpaceDN w:val="0"/>
              <w:adjustRightInd w:val="0"/>
              <w:rPr>
                <w:rFonts w:cs="Arial"/>
                <w:b/>
                <w:bCs/>
                <w:szCs w:val="24"/>
              </w:rPr>
            </w:pPr>
            <w:bookmarkStart w:id="3" w:name="_Hlk143868189"/>
            <w:r w:rsidRPr="007344D4">
              <w:rPr>
                <w:rFonts w:cs="Arial"/>
                <w:b/>
                <w:bCs/>
                <w:szCs w:val="24"/>
              </w:rPr>
              <w:lastRenderedPageBreak/>
              <w:t>Core Principle</w:t>
            </w:r>
            <w:r w:rsidR="002B7EF6" w:rsidRPr="007344D4">
              <w:rPr>
                <w:rFonts w:cs="Arial"/>
                <w:b/>
                <w:bCs/>
                <w:szCs w:val="24"/>
              </w:rPr>
              <w:t xml:space="preserve"> A</w:t>
            </w:r>
          </w:p>
        </w:tc>
        <w:tc>
          <w:tcPr>
            <w:tcW w:w="6657" w:type="dxa"/>
          </w:tcPr>
          <w:p w14:paraId="7D8550B3" w14:textId="013C064C" w:rsidR="00E50BF8" w:rsidRPr="007344D4" w:rsidRDefault="00E50BF8" w:rsidP="00E50BF8">
            <w:pPr>
              <w:autoSpaceDE w:val="0"/>
              <w:autoSpaceDN w:val="0"/>
              <w:adjustRightInd w:val="0"/>
              <w:rPr>
                <w:rFonts w:cs="Arial"/>
                <w:b/>
                <w:bCs/>
                <w:szCs w:val="24"/>
              </w:rPr>
            </w:pPr>
            <w:r w:rsidRPr="007344D4">
              <w:rPr>
                <w:rFonts w:cs="Arial"/>
                <w:b/>
                <w:bCs/>
                <w:szCs w:val="24"/>
              </w:rPr>
              <w:t xml:space="preserve">How we have complied </w:t>
            </w:r>
            <w:r w:rsidR="00A020EA" w:rsidRPr="007344D4">
              <w:rPr>
                <w:rFonts w:cs="Arial"/>
                <w:b/>
                <w:bCs/>
                <w:szCs w:val="24"/>
              </w:rPr>
              <w:t>in 20</w:t>
            </w:r>
            <w:r w:rsidR="0028625C" w:rsidRPr="007344D4">
              <w:rPr>
                <w:rFonts w:cs="Arial"/>
                <w:b/>
                <w:bCs/>
                <w:szCs w:val="24"/>
              </w:rPr>
              <w:t>2</w:t>
            </w:r>
            <w:r w:rsidR="00011A26">
              <w:rPr>
                <w:rFonts w:cs="Arial"/>
                <w:b/>
                <w:bCs/>
                <w:szCs w:val="24"/>
              </w:rPr>
              <w:t>4</w:t>
            </w:r>
            <w:r w:rsidR="0028625C" w:rsidRPr="007344D4">
              <w:rPr>
                <w:rFonts w:cs="Arial"/>
                <w:b/>
                <w:bCs/>
                <w:szCs w:val="24"/>
              </w:rPr>
              <w:t>/2</w:t>
            </w:r>
            <w:r w:rsidR="00011A26">
              <w:rPr>
                <w:rFonts w:cs="Arial"/>
                <w:b/>
                <w:bCs/>
                <w:szCs w:val="24"/>
              </w:rPr>
              <w:t>5</w:t>
            </w:r>
          </w:p>
        </w:tc>
      </w:tr>
      <w:bookmarkEnd w:id="3"/>
    </w:tbl>
    <w:p w14:paraId="774BE1C0" w14:textId="77777777" w:rsidR="00B50092" w:rsidRPr="007344D4" w:rsidRDefault="00B50092"/>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6777"/>
      </w:tblGrid>
      <w:tr w:rsidR="007344D4" w:rsidRPr="007344D4" w14:paraId="046B20F4" w14:textId="77777777" w:rsidTr="00B50092">
        <w:trPr>
          <w:trHeight w:val="6945"/>
        </w:trPr>
        <w:tc>
          <w:tcPr>
            <w:tcW w:w="2072" w:type="dxa"/>
          </w:tcPr>
          <w:p w14:paraId="502B00DA" w14:textId="77777777" w:rsidR="00E838A9" w:rsidRPr="007344D4" w:rsidRDefault="00E838A9" w:rsidP="00E50BF8">
            <w:pPr>
              <w:autoSpaceDE w:val="0"/>
              <w:autoSpaceDN w:val="0"/>
              <w:adjustRightInd w:val="0"/>
              <w:rPr>
                <w:rFonts w:cs="Arial"/>
                <w:szCs w:val="24"/>
              </w:rPr>
            </w:pPr>
          </w:p>
          <w:p w14:paraId="12260FBB" w14:textId="6D0D5FD3" w:rsidR="00E50BF8" w:rsidRPr="007344D4" w:rsidRDefault="00E50BF8" w:rsidP="00E50BF8">
            <w:pPr>
              <w:autoSpaceDE w:val="0"/>
              <w:autoSpaceDN w:val="0"/>
              <w:adjustRightInd w:val="0"/>
              <w:rPr>
                <w:rFonts w:cs="Arial"/>
                <w:szCs w:val="24"/>
              </w:rPr>
            </w:pPr>
            <w:r w:rsidRPr="007344D4">
              <w:rPr>
                <w:rFonts w:cs="Arial"/>
                <w:szCs w:val="24"/>
              </w:rPr>
              <w:t>Behaving with</w:t>
            </w:r>
          </w:p>
          <w:p w14:paraId="5936419D" w14:textId="77777777" w:rsidR="00E50BF8" w:rsidRPr="007344D4" w:rsidRDefault="00E50BF8" w:rsidP="00E50BF8">
            <w:pPr>
              <w:autoSpaceDE w:val="0"/>
              <w:autoSpaceDN w:val="0"/>
              <w:adjustRightInd w:val="0"/>
              <w:rPr>
                <w:rFonts w:cs="Arial"/>
                <w:szCs w:val="24"/>
              </w:rPr>
            </w:pPr>
            <w:r w:rsidRPr="007344D4">
              <w:rPr>
                <w:rFonts w:cs="Arial"/>
                <w:szCs w:val="24"/>
              </w:rPr>
              <w:t>integrity,</w:t>
            </w:r>
          </w:p>
          <w:p w14:paraId="11800538" w14:textId="77777777" w:rsidR="00E50BF8" w:rsidRPr="007344D4" w:rsidRDefault="00E50BF8" w:rsidP="00E50BF8">
            <w:pPr>
              <w:autoSpaceDE w:val="0"/>
              <w:autoSpaceDN w:val="0"/>
              <w:adjustRightInd w:val="0"/>
              <w:rPr>
                <w:rFonts w:cs="Arial"/>
                <w:szCs w:val="24"/>
              </w:rPr>
            </w:pPr>
            <w:r w:rsidRPr="007344D4">
              <w:rPr>
                <w:rFonts w:cs="Arial"/>
                <w:szCs w:val="24"/>
              </w:rPr>
              <w:t>demonstrating</w:t>
            </w:r>
          </w:p>
          <w:p w14:paraId="7754FF5F" w14:textId="77777777" w:rsidR="00E50BF8" w:rsidRPr="007344D4" w:rsidRDefault="00E50BF8" w:rsidP="00E50BF8">
            <w:pPr>
              <w:autoSpaceDE w:val="0"/>
              <w:autoSpaceDN w:val="0"/>
              <w:adjustRightInd w:val="0"/>
              <w:rPr>
                <w:rFonts w:cs="Arial"/>
                <w:szCs w:val="24"/>
              </w:rPr>
            </w:pPr>
            <w:r w:rsidRPr="007344D4">
              <w:rPr>
                <w:rFonts w:cs="Arial"/>
                <w:szCs w:val="24"/>
              </w:rPr>
              <w:t>strong</w:t>
            </w:r>
          </w:p>
          <w:p w14:paraId="12D5CB09" w14:textId="77777777" w:rsidR="00E50BF8" w:rsidRPr="007344D4" w:rsidRDefault="00E50BF8" w:rsidP="00E50BF8">
            <w:pPr>
              <w:autoSpaceDE w:val="0"/>
              <w:autoSpaceDN w:val="0"/>
              <w:adjustRightInd w:val="0"/>
              <w:rPr>
                <w:rFonts w:cs="Arial"/>
                <w:szCs w:val="24"/>
              </w:rPr>
            </w:pPr>
            <w:r w:rsidRPr="007344D4">
              <w:rPr>
                <w:rFonts w:cs="Arial"/>
                <w:szCs w:val="24"/>
              </w:rPr>
              <w:t>commitment to</w:t>
            </w:r>
          </w:p>
          <w:p w14:paraId="2EDAE4EC" w14:textId="77777777" w:rsidR="00E50BF8" w:rsidRPr="007344D4" w:rsidRDefault="00E50BF8" w:rsidP="00E50BF8">
            <w:pPr>
              <w:autoSpaceDE w:val="0"/>
              <w:autoSpaceDN w:val="0"/>
              <w:adjustRightInd w:val="0"/>
              <w:rPr>
                <w:rFonts w:cs="Arial"/>
                <w:szCs w:val="24"/>
              </w:rPr>
            </w:pPr>
            <w:r w:rsidRPr="007344D4">
              <w:rPr>
                <w:rFonts w:cs="Arial"/>
                <w:szCs w:val="24"/>
              </w:rPr>
              <w:t>ethical values,</w:t>
            </w:r>
          </w:p>
          <w:p w14:paraId="1E8D049C" w14:textId="77777777" w:rsidR="00E50BF8" w:rsidRPr="007344D4" w:rsidRDefault="00E50BF8" w:rsidP="00E50BF8">
            <w:pPr>
              <w:autoSpaceDE w:val="0"/>
              <w:autoSpaceDN w:val="0"/>
              <w:adjustRightInd w:val="0"/>
              <w:rPr>
                <w:rFonts w:cs="Arial"/>
                <w:szCs w:val="24"/>
              </w:rPr>
            </w:pPr>
            <w:r w:rsidRPr="007344D4">
              <w:rPr>
                <w:rFonts w:cs="Arial"/>
                <w:szCs w:val="24"/>
              </w:rPr>
              <w:t>and respecting</w:t>
            </w:r>
          </w:p>
          <w:p w14:paraId="22F6841B" w14:textId="622B5573" w:rsidR="00E50BF8" w:rsidRPr="007344D4" w:rsidRDefault="00E50BF8" w:rsidP="00E50BF8">
            <w:pPr>
              <w:autoSpaceDE w:val="0"/>
              <w:autoSpaceDN w:val="0"/>
              <w:adjustRightInd w:val="0"/>
              <w:rPr>
                <w:rFonts w:cs="Arial"/>
                <w:b/>
                <w:bCs/>
                <w:szCs w:val="24"/>
              </w:rPr>
            </w:pPr>
            <w:r w:rsidRPr="007344D4">
              <w:rPr>
                <w:rFonts w:cs="Arial"/>
                <w:szCs w:val="24"/>
              </w:rPr>
              <w:t>the rule of law</w:t>
            </w:r>
            <w:r w:rsidR="00A069FA">
              <w:rPr>
                <w:rFonts w:cs="Arial"/>
                <w:szCs w:val="24"/>
              </w:rPr>
              <w:t>.</w:t>
            </w:r>
          </w:p>
          <w:p w14:paraId="6636B275" w14:textId="77777777" w:rsidR="00E50BF8" w:rsidRPr="007344D4" w:rsidRDefault="00E50BF8" w:rsidP="00E50BF8">
            <w:pPr>
              <w:autoSpaceDE w:val="0"/>
              <w:autoSpaceDN w:val="0"/>
              <w:adjustRightInd w:val="0"/>
              <w:rPr>
                <w:rFonts w:cs="Arial"/>
                <w:b/>
                <w:bCs/>
                <w:szCs w:val="24"/>
              </w:rPr>
            </w:pPr>
          </w:p>
        </w:tc>
        <w:tc>
          <w:tcPr>
            <w:tcW w:w="6777" w:type="dxa"/>
          </w:tcPr>
          <w:p w14:paraId="79D894C4" w14:textId="77777777" w:rsidR="00E838A9" w:rsidRPr="007344D4" w:rsidRDefault="00E838A9" w:rsidP="00E50BF8">
            <w:pPr>
              <w:autoSpaceDE w:val="0"/>
              <w:autoSpaceDN w:val="0"/>
              <w:adjustRightInd w:val="0"/>
              <w:rPr>
                <w:rFonts w:cs="Arial"/>
                <w:szCs w:val="24"/>
              </w:rPr>
            </w:pPr>
          </w:p>
          <w:p w14:paraId="6AF8F69C" w14:textId="7A6928B2" w:rsidR="00ED2437" w:rsidRDefault="00E50BF8" w:rsidP="00E50BF8">
            <w:pPr>
              <w:autoSpaceDE w:val="0"/>
              <w:autoSpaceDN w:val="0"/>
              <w:adjustRightInd w:val="0"/>
              <w:rPr>
                <w:rFonts w:cs="Arial"/>
                <w:szCs w:val="24"/>
              </w:rPr>
            </w:pPr>
            <w:r w:rsidRPr="007344D4">
              <w:rPr>
                <w:rFonts w:cs="Arial"/>
                <w:szCs w:val="24"/>
              </w:rPr>
              <w:t>The roles and responsibilities of elected members</w:t>
            </w:r>
            <w:r w:rsidR="00E838A9" w:rsidRPr="007344D4">
              <w:rPr>
                <w:rFonts w:cs="Arial"/>
                <w:szCs w:val="24"/>
              </w:rPr>
              <w:t>,</w:t>
            </w:r>
            <w:r w:rsidRPr="007344D4">
              <w:rPr>
                <w:rFonts w:cs="Arial"/>
                <w:szCs w:val="24"/>
              </w:rPr>
              <w:t xml:space="preserve"> officers and the processes to govern the conduct of the Council’s business are </w:t>
            </w:r>
            <w:r w:rsidR="000D6323">
              <w:rPr>
                <w:rFonts w:cs="Arial"/>
                <w:szCs w:val="24"/>
              </w:rPr>
              <w:t>set out</w:t>
            </w:r>
            <w:r w:rsidRPr="007344D4">
              <w:rPr>
                <w:rFonts w:cs="Arial"/>
                <w:szCs w:val="24"/>
              </w:rPr>
              <w:t xml:space="preserve"> in the </w:t>
            </w:r>
            <w:r w:rsidR="00C463C4">
              <w:rPr>
                <w:rFonts w:cs="Arial"/>
                <w:szCs w:val="24"/>
              </w:rPr>
              <w:t xml:space="preserve">Councils </w:t>
            </w:r>
            <w:r w:rsidRPr="007344D4">
              <w:rPr>
                <w:rFonts w:cs="Arial"/>
                <w:szCs w:val="24"/>
              </w:rPr>
              <w:t>Constitution</w:t>
            </w:r>
            <w:r w:rsidR="002D7687">
              <w:rPr>
                <w:rFonts w:cs="Arial"/>
                <w:szCs w:val="24"/>
              </w:rPr>
              <w:t xml:space="preserve">. The constitution is </w:t>
            </w:r>
            <w:r w:rsidR="009520F8">
              <w:rPr>
                <w:rFonts w:cs="Arial"/>
                <w:szCs w:val="24"/>
              </w:rPr>
              <w:t xml:space="preserve">available on the </w:t>
            </w:r>
            <w:proofErr w:type="gramStart"/>
            <w:r w:rsidR="009520F8">
              <w:rPr>
                <w:rFonts w:cs="Arial"/>
                <w:szCs w:val="24"/>
              </w:rPr>
              <w:t>councils</w:t>
            </w:r>
            <w:proofErr w:type="gramEnd"/>
            <w:r w:rsidR="009520F8">
              <w:rPr>
                <w:rFonts w:cs="Arial"/>
                <w:szCs w:val="24"/>
              </w:rPr>
              <w:t xml:space="preserve"> website and </w:t>
            </w:r>
            <w:r w:rsidR="00237E6A">
              <w:rPr>
                <w:rFonts w:cs="Arial"/>
                <w:szCs w:val="24"/>
              </w:rPr>
              <w:t xml:space="preserve">as a living document </w:t>
            </w:r>
            <w:r w:rsidR="00CF6F37">
              <w:rPr>
                <w:rFonts w:cs="Arial"/>
                <w:szCs w:val="24"/>
              </w:rPr>
              <w:t xml:space="preserve">is </w:t>
            </w:r>
            <w:r w:rsidR="002D7687">
              <w:rPr>
                <w:rFonts w:cs="Arial"/>
                <w:szCs w:val="24"/>
              </w:rPr>
              <w:t>updated regularly</w:t>
            </w:r>
            <w:r w:rsidR="006C00C9">
              <w:rPr>
                <w:rFonts w:cs="Arial"/>
                <w:szCs w:val="24"/>
              </w:rPr>
              <w:t xml:space="preserve"> </w:t>
            </w:r>
            <w:r w:rsidR="00A025AE">
              <w:rPr>
                <w:rFonts w:cs="Arial"/>
                <w:szCs w:val="24"/>
              </w:rPr>
              <w:t>by</w:t>
            </w:r>
            <w:r w:rsidR="00FA63D9">
              <w:rPr>
                <w:rFonts w:cs="Arial"/>
                <w:szCs w:val="24"/>
              </w:rPr>
              <w:t xml:space="preserve"> t</w:t>
            </w:r>
            <w:r w:rsidR="00FA63D9" w:rsidRPr="007344D4">
              <w:rPr>
                <w:rFonts w:cs="Arial"/>
                <w:szCs w:val="24"/>
              </w:rPr>
              <w:t>he Monitoring Officer supported by a team</w:t>
            </w:r>
            <w:r w:rsidR="004B59A8">
              <w:rPr>
                <w:rFonts w:cs="Arial"/>
                <w:szCs w:val="24"/>
              </w:rPr>
              <w:t xml:space="preserve">, </w:t>
            </w:r>
            <w:r w:rsidR="005A452D">
              <w:rPr>
                <w:rFonts w:cs="Arial"/>
                <w:szCs w:val="24"/>
              </w:rPr>
              <w:t>inclusive of the schemes of delegations,</w:t>
            </w:r>
            <w:r w:rsidR="004B59A8">
              <w:rPr>
                <w:rFonts w:cs="Arial"/>
                <w:szCs w:val="24"/>
              </w:rPr>
              <w:t xml:space="preserve"> terms of reference and </w:t>
            </w:r>
            <w:r w:rsidR="005F12DD">
              <w:rPr>
                <w:rFonts w:cs="Arial"/>
                <w:szCs w:val="24"/>
              </w:rPr>
              <w:t xml:space="preserve">various </w:t>
            </w:r>
            <w:r w:rsidR="004B59A8">
              <w:rPr>
                <w:rFonts w:cs="Arial"/>
                <w:szCs w:val="24"/>
              </w:rPr>
              <w:t>procedure</w:t>
            </w:r>
            <w:r w:rsidR="005F12DD">
              <w:rPr>
                <w:rFonts w:cs="Arial"/>
                <w:szCs w:val="24"/>
              </w:rPr>
              <w:t xml:space="preserve"> rules.</w:t>
            </w:r>
            <w:r w:rsidR="004B59A8">
              <w:rPr>
                <w:rFonts w:cs="Arial"/>
                <w:szCs w:val="24"/>
              </w:rPr>
              <w:t xml:space="preserve"> </w:t>
            </w:r>
          </w:p>
          <w:p w14:paraId="39B89F43" w14:textId="77777777" w:rsidR="00A025AE" w:rsidRDefault="00A025AE" w:rsidP="00E50BF8">
            <w:pPr>
              <w:autoSpaceDE w:val="0"/>
              <w:autoSpaceDN w:val="0"/>
              <w:adjustRightInd w:val="0"/>
              <w:rPr>
                <w:rFonts w:cs="Arial"/>
                <w:szCs w:val="24"/>
              </w:rPr>
            </w:pPr>
          </w:p>
          <w:p w14:paraId="6C94A964" w14:textId="4ABBC62E" w:rsidR="002704CE" w:rsidRPr="007344D4" w:rsidRDefault="005F12DD" w:rsidP="00E50BF8">
            <w:pPr>
              <w:autoSpaceDE w:val="0"/>
              <w:autoSpaceDN w:val="0"/>
              <w:adjustRightInd w:val="0"/>
              <w:rPr>
                <w:rFonts w:cs="Arial"/>
                <w:szCs w:val="24"/>
              </w:rPr>
            </w:pPr>
            <w:r>
              <w:rPr>
                <w:rFonts w:cs="Arial"/>
                <w:szCs w:val="24"/>
              </w:rPr>
              <w:t>The constitution i</w:t>
            </w:r>
            <w:r w:rsidR="00E838A9" w:rsidRPr="007344D4">
              <w:rPr>
                <w:rFonts w:cs="Arial"/>
                <w:szCs w:val="24"/>
              </w:rPr>
              <w:t>ncludes summaries in the Articles of the Constitution</w:t>
            </w:r>
            <w:r w:rsidR="00742E8B">
              <w:rPr>
                <w:rFonts w:cs="Arial"/>
                <w:szCs w:val="24"/>
              </w:rPr>
              <w:t xml:space="preserve">, </w:t>
            </w:r>
            <w:r w:rsidR="00E838A9" w:rsidRPr="007344D4">
              <w:rPr>
                <w:rFonts w:cs="Arial"/>
                <w:szCs w:val="24"/>
              </w:rPr>
              <w:t xml:space="preserve">detailed rules governing </w:t>
            </w:r>
            <w:r w:rsidR="00D04144">
              <w:rPr>
                <w:rFonts w:cs="Arial"/>
                <w:szCs w:val="24"/>
              </w:rPr>
              <w:t xml:space="preserve">procedure and </w:t>
            </w:r>
            <w:r w:rsidR="00CF6F37">
              <w:rPr>
                <w:rFonts w:cs="Arial"/>
                <w:szCs w:val="24"/>
              </w:rPr>
              <w:t>cond</w:t>
            </w:r>
            <w:r w:rsidR="005E4B54">
              <w:rPr>
                <w:rFonts w:cs="Arial"/>
                <w:szCs w:val="24"/>
              </w:rPr>
              <w:t>uct of meetings, access to meetings and documents</w:t>
            </w:r>
            <w:r w:rsidR="00DB0881">
              <w:rPr>
                <w:rFonts w:cs="Arial"/>
                <w:szCs w:val="24"/>
              </w:rPr>
              <w:t>,</w:t>
            </w:r>
            <w:r w:rsidR="005E4B54">
              <w:rPr>
                <w:rFonts w:cs="Arial"/>
                <w:szCs w:val="24"/>
              </w:rPr>
              <w:t xml:space="preserve"> </w:t>
            </w:r>
            <w:r w:rsidR="00E838A9" w:rsidRPr="007344D4">
              <w:rPr>
                <w:rFonts w:cs="Arial"/>
                <w:szCs w:val="24"/>
              </w:rPr>
              <w:t>contracting, procurement</w:t>
            </w:r>
            <w:r w:rsidR="00DB0881">
              <w:rPr>
                <w:rFonts w:cs="Arial"/>
                <w:szCs w:val="24"/>
              </w:rPr>
              <w:t xml:space="preserve">, </w:t>
            </w:r>
            <w:r w:rsidR="00E838A9" w:rsidRPr="007344D4">
              <w:rPr>
                <w:rFonts w:cs="Arial"/>
                <w:szCs w:val="24"/>
              </w:rPr>
              <w:t>financial matters</w:t>
            </w:r>
            <w:r w:rsidR="00DB0881">
              <w:rPr>
                <w:rFonts w:cs="Arial"/>
                <w:szCs w:val="24"/>
              </w:rPr>
              <w:t xml:space="preserve"> and minimum standards of behaviour and conduct.</w:t>
            </w:r>
          </w:p>
          <w:p w14:paraId="530427A3" w14:textId="77777777" w:rsidR="00A95C7B" w:rsidRDefault="00A95C7B" w:rsidP="00A95C7B">
            <w:pPr>
              <w:autoSpaceDE w:val="0"/>
              <w:autoSpaceDN w:val="0"/>
              <w:adjustRightInd w:val="0"/>
              <w:rPr>
                <w:rFonts w:cs="Arial"/>
                <w:szCs w:val="24"/>
              </w:rPr>
            </w:pPr>
          </w:p>
          <w:p w14:paraId="07FAE678" w14:textId="09A32662" w:rsidR="00A95C7B" w:rsidRDefault="00A95C7B" w:rsidP="00A95C7B">
            <w:pPr>
              <w:autoSpaceDE w:val="0"/>
              <w:autoSpaceDN w:val="0"/>
              <w:adjustRightInd w:val="0"/>
              <w:rPr>
                <w:rFonts w:cs="Arial"/>
                <w:szCs w:val="24"/>
              </w:rPr>
            </w:pPr>
            <w:r>
              <w:rPr>
                <w:rFonts w:cs="Arial"/>
                <w:szCs w:val="24"/>
              </w:rPr>
              <w:t xml:space="preserve">A </w:t>
            </w:r>
            <w:proofErr w:type="gramStart"/>
            <w:r>
              <w:rPr>
                <w:rFonts w:cs="Arial"/>
                <w:szCs w:val="24"/>
              </w:rPr>
              <w:t>cross party</w:t>
            </w:r>
            <w:proofErr w:type="gramEnd"/>
            <w:r>
              <w:rPr>
                <w:rFonts w:cs="Arial"/>
                <w:szCs w:val="24"/>
              </w:rPr>
              <w:t xml:space="preserve"> governance group, with members from all political groups on the council meets regularly to review governance matters and consider revisions. </w:t>
            </w:r>
          </w:p>
          <w:p w14:paraId="1E3351CC" w14:textId="77777777" w:rsidR="002704CE" w:rsidRPr="007344D4" w:rsidRDefault="002704CE" w:rsidP="00E50BF8">
            <w:pPr>
              <w:autoSpaceDE w:val="0"/>
              <w:autoSpaceDN w:val="0"/>
              <w:adjustRightInd w:val="0"/>
              <w:rPr>
                <w:rFonts w:cs="Arial"/>
                <w:szCs w:val="24"/>
              </w:rPr>
            </w:pPr>
          </w:p>
          <w:p w14:paraId="234C94A8" w14:textId="6D77F832" w:rsidR="00B2293A" w:rsidRDefault="00E50BF8" w:rsidP="00364645">
            <w:pPr>
              <w:autoSpaceDE w:val="0"/>
              <w:autoSpaceDN w:val="0"/>
              <w:adjustRightInd w:val="0"/>
              <w:rPr>
                <w:rFonts w:cs="Arial"/>
                <w:szCs w:val="24"/>
              </w:rPr>
            </w:pPr>
            <w:r w:rsidRPr="007344D4">
              <w:rPr>
                <w:rFonts w:cs="Arial"/>
                <w:szCs w:val="24"/>
              </w:rPr>
              <w:t>Codes of conduct</w:t>
            </w:r>
            <w:r w:rsidR="00E838A9" w:rsidRPr="007344D4">
              <w:rPr>
                <w:rFonts w:cs="Arial"/>
                <w:szCs w:val="24"/>
              </w:rPr>
              <w:t xml:space="preserve">, based on the Nolan principles for conduct in public life </w:t>
            </w:r>
            <w:r w:rsidRPr="007344D4">
              <w:rPr>
                <w:rFonts w:cs="Arial"/>
                <w:szCs w:val="24"/>
              </w:rPr>
              <w:t>are in place</w:t>
            </w:r>
            <w:r w:rsidR="007A4E47">
              <w:rPr>
                <w:rFonts w:cs="Arial"/>
                <w:szCs w:val="24"/>
              </w:rPr>
              <w:t xml:space="preserve"> </w:t>
            </w:r>
            <w:r w:rsidR="00436B4C" w:rsidRPr="007344D4">
              <w:rPr>
                <w:rFonts w:cs="Arial"/>
                <w:szCs w:val="24"/>
              </w:rPr>
              <w:t>and</w:t>
            </w:r>
            <w:r w:rsidRPr="007344D4">
              <w:rPr>
                <w:rFonts w:cs="Arial"/>
                <w:szCs w:val="24"/>
              </w:rPr>
              <w:t xml:space="preserve"> define the high ethical values and standards of behaviour expected from elected members and officers to</w:t>
            </w:r>
            <w:r w:rsidR="002704CE" w:rsidRPr="007344D4">
              <w:rPr>
                <w:rFonts w:cs="Arial"/>
                <w:szCs w:val="24"/>
              </w:rPr>
              <w:t xml:space="preserve"> </w:t>
            </w:r>
            <w:r w:rsidRPr="007344D4">
              <w:rPr>
                <w:rFonts w:cs="Arial"/>
                <w:szCs w:val="24"/>
              </w:rPr>
              <w:t>make sure that public business is conducted with fairness and integrity.</w:t>
            </w:r>
            <w:r w:rsidR="00E838A9" w:rsidRPr="007344D4">
              <w:rPr>
                <w:rFonts w:cs="Arial"/>
                <w:szCs w:val="24"/>
              </w:rPr>
              <w:t xml:space="preserve"> </w:t>
            </w:r>
            <w:r w:rsidR="009F166A">
              <w:rPr>
                <w:rFonts w:cs="Arial"/>
                <w:szCs w:val="24"/>
              </w:rPr>
              <w:t xml:space="preserve">Members are required to review and update (if necessary) their </w:t>
            </w:r>
            <w:r w:rsidR="00471502">
              <w:rPr>
                <w:rFonts w:cs="Arial"/>
                <w:szCs w:val="24"/>
              </w:rPr>
              <w:t>declaration of interests form annually which are published on the council webs</w:t>
            </w:r>
            <w:r w:rsidR="00B2293A">
              <w:rPr>
                <w:rFonts w:cs="Arial"/>
                <w:szCs w:val="24"/>
              </w:rPr>
              <w:t>ite.</w:t>
            </w:r>
            <w:r w:rsidR="00471502">
              <w:rPr>
                <w:rFonts w:cs="Arial"/>
                <w:szCs w:val="24"/>
              </w:rPr>
              <w:t xml:space="preserve"> </w:t>
            </w:r>
            <w:r w:rsidR="00E838A9" w:rsidRPr="007344D4">
              <w:rPr>
                <w:rFonts w:cs="Arial"/>
                <w:szCs w:val="24"/>
              </w:rPr>
              <w:t xml:space="preserve">The codes require disclosure </w:t>
            </w:r>
            <w:r w:rsidR="009815C7" w:rsidRPr="007344D4">
              <w:rPr>
                <w:rFonts w:cs="Arial"/>
                <w:szCs w:val="24"/>
              </w:rPr>
              <w:t xml:space="preserve">of relevant interests and abstaining from </w:t>
            </w:r>
            <w:r w:rsidR="000D6323">
              <w:rPr>
                <w:rFonts w:cs="Arial"/>
                <w:szCs w:val="24"/>
              </w:rPr>
              <w:t xml:space="preserve">debate and </w:t>
            </w:r>
            <w:r w:rsidR="009815C7" w:rsidRPr="007344D4">
              <w:rPr>
                <w:rFonts w:cs="Arial"/>
                <w:szCs w:val="24"/>
              </w:rPr>
              <w:t>decision making in defined circumstances</w:t>
            </w:r>
            <w:r w:rsidR="00741924">
              <w:rPr>
                <w:rFonts w:cs="Arial"/>
                <w:szCs w:val="24"/>
              </w:rPr>
              <w:t xml:space="preserve"> , as</w:t>
            </w:r>
            <w:r w:rsidR="00660846">
              <w:rPr>
                <w:rFonts w:cs="Arial"/>
                <w:szCs w:val="24"/>
              </w:rPr>
              <w:t xml:space="preserve"> </w:t>
            </w:r>
            <w:r w:rsidR="00741924">
              <w:rPr>
                <w:rFonts w:cs="Arial"/>
                <w:szCs w:val="24"/>
              </w:rPr>
              <w:t>well</w:t>
            </w:r>
            <w:r w:rsidR="00660846">
              <w:rPr>
                <w:rFonts w:cs="Arial"/>
                <w:szCs w:val="24"/>
              </w:rPr>
              <w:t xml:space="preserve"> as</w:t>
            </w:r>
            <w:r w:rsidR="00741924">
              <w:rPr>
                <w:rFonts w:cs="Arial"/>
                <w:szCs w:val="24"/>
              </w:rPr>
              <w:t xml:space="preserve"> the disclosure </w:t>
            </w:r>
            <w:r w:rsidR="00660846">
              <w:rPr>
                <w:rFonts w:cs="Arial"/>
                <w:szCs w:val="24"/>
              </w:rPr>
              <w:t>of gifts and hospitality.</w:t>
            </w:r>
            <w:r w:rsidR="002A7B0F">
              <w:rPr>
                <w:rFonts w:cs="Arial"/>
                <w:szCs w:val="24"/>
              </w:rPr>
              <w:t xml:space="preserve"> An officer from democratic services is present at all formal meeting</w:t>
            </w:r>
            <w:r w:rsidR="00E20FC5">
              <w:rPr>
                <w:rFonts w:cs="Arial"/>
                <w:szCs w:val="24"/>
              </w:rPr>
              <w:t>s</w:t>
            </w:r>
            <w:r w:rsidR="002A7B0F">
              <w:rPr>
                <w:rFonts w:cs="Arial"/>
                <w:szCs w:val="24"/>
              </w:rPr>
              <w:t xml:space="preserve"> to support members with advice </w:t>
            </w:r>
            <w:r w:rsidR="00E20FC5">
              <w:rPr>
                <w:rFonts w:cs="Arial"/>
                <w:szCs w:val="24"/>
              </w:rPr>
              <w:t>on the code of conduct and declaration of intere</w:t>
            </w:r>
            <w:r w:rsidR="00BD47B5">
              <w:rPr>
                <w:rFonts w:cs="Arial"/>
                <w:szCs w:val="24"/>
              </w:rPr>
              <w:t>s</w:t>
            </w:r>
            <w:r w:rsidR="00E20FC5">
              <w:rPr>
                <w:rFonts w:cs="Arial"/>
                <w:szCs w:val="24"/>
              </w:rPr>
              <w:t>ts</w:t>
            </w:r>
            <w:r w:rsidR="00BD47B5">
              <w:rPr>
                <w:rFonts w:cs="Arial"/>
                <w:szCs w:val="24"/>
              </w:rPr>
              <w:t xml:space="preserve">, and a lawyer is present </w:t>
            </w:r>
            <w:r w:rsidR="00D1033E">
              <w:rPr>
                <w:rFonts w:cs="Arial"/>
                <w:szCs w:val="24"/>
              </w:rPr>
              <w:t>at decision making bodies to assist with this any legal queries</w:t>
            </w:r>
            <w:r w:rsidR="00902407">
              <w:rPr>
                <w:rFonts w:cs="Arial"/>
                <w:szCs w:val="24"/>
              </w:rPr>
              <w:t xml:space="preserve"> and lawful decision making</w:t>
            </w:r>
            <w:r w:rsidR="003505B3">
              <w:rPr>
                <w:rFonts w:cs="Arial"/>
                <w:szCs w:val="24"/>
              </w:rPr>
              <w:t>.</w:t>
            </w:r>
            <w:r w:rsidR="00E20FC5">
              <w:rPr>
                <w:rFonts w:cs="Arial"/>
                <w:szCs w:val="24"/>
              </w:rPr>
              <w:t xml:space="preserve"> </w:t>
            </w:r>
            <w:r w:rsidR="009815C7" w:rsidRPr="007344D4">
              <w:rPr>
                <w:rFonts w:cs="Arial"/>
                <w:szCs w:val="24"/>
              </w:rPr>
              <w:t xml:space="preserve"> </w:t>
            </w:r>
          </w:p>
          <w:p w14:paraId="454FEC56" w14:textId="77777777" w:rsidR="00B2293A" w:rsidRDefault="00B2293A" w:rsidP="00364645">
            <w:pPr>
              <w:autoSpaceDE w:val="0"/>
              <w:autoSpaceDN w:val="0"/>
              <w:adjustRightInd w:val="0"/>
              <w:rPr>
                <w:rFonts w:cs="Arial"/>
                <w:szCs w:val="24"/>
              </w:rPr>
            </w:pPr>
          </w:p>
          <w:p w14:paraId="474BA678" w14:textId="2417776E" w:rsidR="00364645" w:rsidRPr="007344D4" w:rsidRDefault="005A3596" w:rsidP="00364645">
            <w:pPr>
              <w:autoSpaceDE w:val="0"/>
              <w:autoSpaceDN w:val="0"/>
              <w:adjustRightInd w:val="0"/>
              <w:rPr>
                <w:rFonts w:cs="Arial"/>
                <w:szCs w:val="24"/>
              </w:rPr>
            </w:pPr>
            <w:r>
              <w:rPr>
                <w:rFonts w:cs="Arial"/>
                <w:szCs w:val="24"/>
              </w:rPr>
              <w:t>A process for receiving compla</w:t>
            </w:r>
            <w:r w:rsidR="002D02C1">
              <w:rPr>
                <w:rFonts w:cs="Arial"/>
                <w:szCs w:val="24"/>
              </w:rPr>
              <w:t>i</w:t>
            </w:r>
            <w:r>
              <w:rPr>
                <w:rFonts w:cs="Arial"/>
                <w:szCs w:val="24"/>
              </w:rPr>
              <w:t>nts</w:t>
            </w:r>
            <w:r w:rsidR="002D02C1">
              <w:rPr>
                <w:rFonts w:cs="Arial"/>
                <w:szCs w:val="24"/>
              </w:rPr>
              <w:t xml:space="preserve"> of alleged breaches </w:t>
            </w:r>
            <w:r w:rsidR="003505B3">
              <w:rPr>
                <w:rFonts w:cs="Arial"/>
                <w:szCs w:val="24"/>
              </w:rPr>
              <w:t xml:space="preserve">of the code </w:t>
            </w:r>
            <w:r w:rsidR="002D02C1">
              <w:rPr>
                <w:rFonts w:cs="Arial"/>
                <w:szCs w:val="24"/>
              </w:rPr>
              <w:t xml:space="preserve">by members is published on the </w:t>
            </w:r>
            <w:proofErr w:type="gramStart"/>
            <w:r w:rsidR="002D02C1">
              <w:rPr>
                <w:rFonts w:cs="Arial"/>
                <w:szCs w:val="24"/>
              </w:rPr>
              <w:t>councils</w:t>
            </w:r>
            <w:proofErr w:type="gramEnd"/>
            <w:r w:rsidR="002D02C1">
              <w:rPr>
                <w:rFonts w:cs="Arial"/>
                <w:szCs w:val="24"/>
              </w:rPr>
              <w:t xml:space="preserve"> website and the procedure </w:t>
            </w:r>
            <w:r w:rsidR="00BA40A7">
              <w:rPr>
                <w:rFonts w:cs="Arial"/>
                <w:szCs w:val="24"/>
              </w:rPr>
              <w:t>that will be followed for their determination</w:t>
            </w:r>
            <w:r w:rsidR="00364645">
              <w:rPr>
                <w:rFonts w:cs="Arial"/>
                <w:szCs w:val="24"/>
              </w:rPr>
              <w:t xml:space="preserve">. </w:t>
            </w:r>
            <w:r w:rsidR="00D71705">
              <w:rPr>
                <w:rFonts w:cs="Arial"/>
                <w:szCs w:val="24"/>
              </w:rPr>
              <w:t>A screen</w:t>
            </w:r>
            <w:r w:rsidR="00D63872">
              <w:rPr>
                <w:rFonts w:cs="Arial"/>
                <w:szCs w:val="24"/>
              </w:rPr>
              <w:t>ing</w:t>
            </w:r>
            <w:r w:rsidR="00D71705">
              <w:rPr>
                <w:rFonts w:cs="Arial"/>
                <w:szCs w:val="24"/>
              </w:rPr>
              <w:t xml:space="preserve"> process has been adopted to facilitate </w:t>
            </w:r>
            <w:r w:rsidR="00D63872">
              <w:rPr>
                <w:rFonts w:cs="Arial"/>
                <w:szCs w:val="24"/>
              </w:rPr>
              <w:t>speedier consideration</w:t>
            </w:r>
            <w:r w:rsidR="008F2220">
              <w:rPr>
                <w:rFonts w:cs="Arial"/>
                <w:szCs w:val="24"/>
              </w:rPr>
              <w:t xml:space="preserve"> and support decision making</w:t>
            </w:r>
            <w:r w:rsidR="00483B96">
              <w:rPr>
                <w:rFonts w:cs="Arial"/>
                <w:szCs w:val="24"/>
              </w:rPr>
              <w:t xml:space="preserve"> by the council</w:t>
            </w:r>
            <w:r w:rsidR="00D87867">
              <w:rPr>
                <w:rFonts w:cs="Arial"/>
                <w:szCs w:val="24"/>
              </w:rPr>
              <w:t>s</w:t>
            </w:r>
            <w:r w:rsidR="00483B96">
              <w:rPr>
                <w:rFonts w:cs="Arial"/>
                <w:szCs w:val="24"/>
              </w:rPr>
              <w:t xml:space="preserve"> Monitorin</w:t>
            </w:r>
            <w:r w:rsidR="009929B1">
              <w:rPr>
                <w:rFonts w:cs="Arial"/>
                <w:szCs w:val="24"/>
              </w:rPr>
              <w:t xml:space="preserve">g Officer, the principal advisor to the </w:t>
            </w:r>
            <w:r w:rsidR="00D87867">
              <w:rPr>
                <w:rFonts w:cs="Arial"/>
                <w:szCs w:val="24"/>
              </w:rPr>
              <w:t>C</w:t>
            </w:r>
            <w:r w:rsidR="009929B1">
              <w:rPr>
                <w:rFonts w:cs="Arial"/>
                <w:szCs w:val="24"/>
              </w:rPr>
              <w:t xml:space="preserve">ouncillor </w:t>
            </w:r>
            <w:r w:rsidR="00D87867">
              <w:rPr>
                <w:rFonts w:cs="Arial"/>
                <w:szCs w:val="24"/>
              </w:rPr>
              <w:t>C</w:t>
            </w:r>
            <w:r w:rsidR="009929B1">
              <w:rPr>
                <w:rFonts w:cs="Arial"/>
                <w:szCs w:val="24"/>
              </w:rPr>
              <w:t>on</w:t>
            </w:r>
            <w:r w:rsidR="00D87867">
              <w:rPr>
                <w:rFonts w:cs="Arial"/>
                <w:szCs w:val="24"/>
              </w:rPr>
              <w:t>d</w:t>
            </w:r>
            <w:r w:rsidR="009929B1">
              <w:rPr>
                <w:rFonts w:cs="Arial"/>
                <w:szCs w:val="24"/>
              </w:rPr>
              <w:t xml:space="preserve">uct </w:t>
            </w:r>
            <w:r w:rsidR="00D87867">
              <w:rPr>
                <w:rFonts w:cs="Arial"/>
                <w:szCs w:val="24"/>
              </w:rPr>
              <w:t>Committee</w:t>
            </w:r>
            <w:r w:rsidR="00483B96">
              <w:rPr>
                <w:rFonts w:cs="Arial"/>
                <w:szCs w:val="24"/>
              </w:rPr>
              <w:t xml:space="preserve"> </w:t>
            </w:r>
            <w:r w:rsidR="003505B3">
              <w:rPr>
                <w:rFonts w:cs="Arial"/>
                <w:szCs w:val="24"/>
              </w:rPr>
              <w:t>(</w:t>
            </w:r>
            <w:r w:rsidR="00D87867">
              <w:rPr>
                <w:rFonts w:cs="Arial"/>
                <w:szCs w:val="24"/>
              </w:rPr>
              <w:t>standards committee)</w:t>
            </w:r>
            <w:r w:rsidR="00503044">
              <w:rPr>
                <w:rFonts w:cs="Arial"/>
                <w:szCs w:val="24"/>
              </w:rPr>
              <w:t xml:space="preserve">. </w:t>
            </w:r>
            <w:r w:rsidR="00D63872">
              <w:rPr>
                <w:rFonts w:cs="Arial"/>
                <w:szCs w:val="24"/>
              </w:rPr>
              <w:t xml:space="preserve"> </w:t>
            </w:r>
            <w:r w:rsidR="00364645" w:rsidRPr="007344D4">
              <w:rPr>
                <w:rFonts w:cs="Arial"/>
                <w:szCs w:val="24"/>
              </w:rPr>
              <w:t xml:space="preserve">The council has appointed an Independent Person to support the Monitoring </w:t>
            </w:r>
            <w:r w:rsidR="003E02F3">
              <w:rPr>
                <w:rFonts w:cs="Arial"/>
                <w:szCs w:val="24"/>
              </w:rPr>
              <w:t>O</w:t>
            </w:r>
            <w:r w:rsidR="00364645" w:rsidRPr="007344D4">
              <w:rPr>
                <w:rFonts w:cs="Arial"/>
                <w:szCs w:val="24"/>
              </w:rPr>
              <w:t>fficer and the work of the Councillor Conduct Committee, which is periodically updated on compliance with the Code of Conduct.</w:t>
            </w:r>
          </w:p>
          <w:p w14:paraId="71E58B7C" w14:textId="77777777" w:rsidR="002704CE" w:rsidRPr="007344D4" w:rsidRDefault="002704CE" w:rsidP="00E50BF8">
            <w:pPr>
              <w:autoSpaceDE w:val="0"/>
              <w:autoSpaceDN w:val="0"/>
              <w:adjustRightInd w:val="0"/>
              <w:rPr>
                <w:rFonts w:cs="Arial"/>
                <w:szCs w:val="24"/>
              </w:rPr>
            </w:pPr>
          </w:p>
          <w:p w14:paraId="0719F630" w14:textId="119280ED" w:rsidR="00A710DB" w:rsidRDefault="00E50BF8" w:rsidP="00E50BF8">
            <w:pPr>
              <w:autoSpaceDE w:val="0"/>
              <w:autoSpaceDN w:val="0"/>
              <w:adjustRightInd w:val="0"/>
              <w:rPr>
                <w:rFonts w:cs="Arial"/>
                <w:szCs w:val="24"/>
              </w:rPr>
            </w:pPr>
            <w:r w:rsidRPr="007344D4">
              <w:rPr>
                <w:rFonts w:cs="Arial"/>
                <w:szCs w:val="24"/>
              </w:rPr>
              <w:t>The Monitoring Officer</w:t>
            </w:r>
            <w:r w:rsidR="009815C7" w:rsidRPr="007344D4">
              <w:rPr>
                <w:rFonts w:cs="Arial"/>
                <w:szCs w:val="24"/>
              </w:rPr>
              <w:t xml:space="preserve"> and his team</w:t>
            </w:r>
            <w:r w:rsidRPr="007344D4">
              <w:rPr>
                <w:rFonts w:cs="Arial"/>
                <w:szCs w:val="24"/>
              </w:rPr>
              <w:t xml:space="preserve"> </w:t>
            </w:r>
            <w:r w:rsidR="009815C7" w:rsidRPr="007344D4">
              <w:rPr>
                <w:rFonts w:cs="Arial"/>
                <w:szCs w:val="24"/>
              </w:rPr>
              <w:t>are</w:t>
            </w:r>
            <w:r w:rsidRPr="007344D4">
              <w:rPr>
                <w:rFonts w:cs="Arial"/>
                <w:szCs w:val="24"/>
              </w:rPr>
              <w:t xml:space="preserve"> responsible for ensuring that agreed</w:t>
            </w:r>
            <w:r w:rsidR="009815C7" w:rsidRPr="007344D4">
              <w:rPr>
                <w:rFonts w:cs="Arial"/>
                <w:szCs w:val="24"/>
              </w:rPr>
              <w:t xml:space="preserve"> </w:t>
            </w:r>
            <w:r w:rsidRPr="007344D4">
              <w:rPr>
                <w:rFonts w:cs="Arial"/>
                <w:szCs w:val="24"/>
              </w:rPr>
              <w:t>procedures are followed</w:t>
            </w:r>
            <w:r w:rsidR="009815C7" w:rsidRPr="007344D4">
              <w:rPr>
                <w:rFonts w:cs="Arial"/>
                <w:szCs w:val="24"/>
              </w:rPr>
              <w:t>, that decisions are intra vires</w:t>
            </w:r>
            <w:r w:rsidRPr="007344D4">
              <w:rPr>
                <w:rFonts w:cs="Arial"/>
                <w:szCs w:val="24"/>
              </w:rPr>
              <w:t xml:space="preserve"> and that all applicable statutes and regulations</w:t>
            </w:r>
            <w:r w:rsidR="002704CE" w:rsidRPr="007344D4">
              <w:rPr>
                <w:rFonts w:cs="Arial"/>
                <w:szCs w:val="24"/>
              </w:rPr>
              <w:t xml:space="preserve"> </w:t>
            </w:r>
            <w:r w:rsidRPr="007344D4">
              <w:rPr>
                <w:rFonts w:cs="Arial"/>
                <w:szCs w:val="24"/>
              </w:rPr>
              <w:t>are complied with</w:t>
            </w:r>
            <w:r w:rsidR="00C94298">
              <w:rPr>
                <w:rFonts w:cs="Arial"/>
                <w:szCs w:val="24"/>
              </w:rPr>
              <w:t xml:space="preserve"> and his team of officers in Democratic </w:t>
            </w:r>
            <w:r w:rsidR="00C94298">
              <w:rPr>
                <w:rFonts w:cs="Arial"/>
                <w:szCs w:val="24"/>
              </w:rPr>
              <w:lastRenderedPageBreak/>
              <w:t xml:space="preserve">Services ensure that internal governance procedures are complied with. </w:t>
            </w:r>
            <w:r w:rsidR="00C94298" w:rsidRPr="007344D4">
              <w:rPr>
                <w:rFonts w:cs="Arial"/>
                <w:szCs w:val="24"/>
              </w:rPr>
              <w:t xml:space="preserve"> </w:t>
            </w:r>
          </w:p>
          <w:p w14:paraId="2DE8952E" w14:textId="77777777" w:rsidR="00A710DB" w:rsidRDefault="00A710DB" w:rsidP="00E50BF8">
            <w:pPr>
              <w:autoSpaceDE w:val="0"/>
              <w:autoSpaceDN w:val="0"/>
              <w:adjustRightInd w:val="0"/>
              <w:rPr>
                <w:rFonts w:cs="Arial"/>
                <w:szCs w:val="24"/>
              </w:rPr>
            </w:pPr>
          </w:p>
          <w:p w14:paraId="18CA3424" w14:textId="061F4ECF" w:rsidR="009815C7" w:rsidRPr="007344D4" w:rsidRDefault="00A648FA" w:rsidP="00E50BF8">
            <w:pPr>
              <w:autoSpaceDE w:val="0"/>
              <w:autoSpaceDN w:val="0"/>
              <w:adjustRightInd w:val="0"/>
              <w:rPr>
                <w:rFonts w:cs="Arial"/>
                <w:szCs w:val="24"/>
              </w:rPr>
            </w:pPr>
            <w:r w:rsidRPr="007344D4">
              <w:rPr>
                <w:rFonts w:cs="Arial"/>
                <w:szCs w:val="24"/>
              </w:rPr>
              <w:t xml:space="preserve">All reports to decision making forums contain detailed </w:t>
            </w:r>
            <w:r w:rsidR="0036575A">
              <w:rPr>
                <w:rFonts w:cs="Arial"/>
                <w:szCs w:val="24"/>
              </w:rPr>
              <w:t xml:space="preserve">narrative on </w:t>
            </w:r>
            <w:r w:rsidR="00FC361B">
              <w:rPr>
                <w:rFonts w:cs="Arial"/>
                <w:szCs w:val="24"/>
              </w:rPr>
              <w:t>risk management, climate change</w:t>
            </w:r>
            <w:r w:rsidR="003C3163">
              <w:rPr>
                <w:rFonts w:cs="Arial"/>
                <w:szCs w:val="24"/>
              </w:rPr>
              <w:t>, f</w:t>
            </w:r>
            <w:r w:rsidRPr="007344D4">
              <w:rPr>
                <w:rFonts w:cs="Arial"/>
                <w:szCs w:val="24"/>
              </w:rPr>
              <w:t>inancial</w:t>
            </w:r>
            <w:r w:rsidR="00155F15">
              <w:rPr>
                <w:rFonts w:cs="Arial"/>
                <w:szCs w:val="24"/>
              </w:rPr>
              <w:t xml:space="preserve"> and </w:t>
            </w:r>
            <w:r w:rsidRPr="007344D4">
              <w:rPr>
                <w:rFonts w:cs="Arial"/>
                <w:szCs w:val="24"/>
              </w:rPr>
              <w:t>legal implications</w:t>
            </w:r>
            <w:r w:rsidR="00155F15">
              <w:rPr>
                <w:rFonts w:cs="Arial"/>
                <w:szCs w:val="24"/>
              </w:rPr>
              <w:t>, the latter two</w:t>
            </w:r>
            <w:r w:rsidR="00A710DB">
              <w:rPr>
                <w:rFonts w:cs="Arial"/>
                <w:szCs w:val="24"/>
              </w:rPr>
              <w:t xml:space="preserve"> being</w:t>
            </w:r>
            <w:r w:rsidRPr="007344D4">
              <w:rPr>
                <w:rFonts w:cs="Arial"/>
                <w:szCs w:val="24"/>
              </w:rPr>
              <w:t xml:space="preserve"> written by</w:t>
            </w:r>
            <w:r w:rsidR="00244C42">
              <w:rPr>
                <w:rFonts w:cs="Arial"/>
                <w:szCs w:val="24"/>
              </w:rPr>
              <w:t xml:space="preserve"> subject matter</w:t>
            </w:r>
            <w:r w:rsidRPr="007344D4">
              <w:rPr>
                <w:rFonts w:cs="Arial"/>
                <w:szCs w:val="24"/>
              </w:rPr>
              <w:t xml:space="preserve"> professionals</w:t>
            </w:r>
            <w:r w:rsidR="0036575A">
              <w:rPr>
                <w:rFonts w:cs="Arial"/>
                <w:szCs w:val="24"/>
              </w:rPr>
              <w:t>.</w:t>
            </w:r>
            <w:r w:rsidR="00CD471D">
              <w:rPr>
                <w:rFonts w:cs="Arial"/>
                <w:szCs w:val="24"/>
              </w:rPr>
              <w:t xml:space="preserve"> </w:t>
            </w:r>
          </w:p>
          <w:p w14:paraId="6E337CA5" w14:textId="77777777" w:rsidR="003447F7" w:rsidRDefault="003447F7" w:rsidP="00E50BF8">
            <w:pPr>
              <w:autoSpaceDE w:val="0"/>
              <w:autoSpaceDN w:val="0"/>
              <w:adjustRightInd w:val="0"/>
              <w:rPr>
                <w:rFonts w:cs="Arial"/>
                <w:szCs w:val="24"/>
              </w:rPr>
            </w:pPr>
          </w:p>
          <w:p w14:paraId="29651AE4" w14:textId="06B6BD2A" w:rsidR="00E50BF8" w:rsidRPr="007344D4" w:rsidRDefault="009815C7" w:rsidP="00E50BF8">
            <w:pPr>
              <w:autoSpaceDE w:val="0"/>
              <w:autoSpaceDN w:val="0"/>
              <w:adjustRightInd w:val="0"/>
              <w:rPr>
                <w:rFonts w:cs="Arial"/>
                <w:szCs w:val="24"/>
              </w:rPr>
            </w:pPr>
            <w:r w:rsidRPr="007344D4">
              <w:rPr>
                <w:rFonts w:cs="Arial"/>
                <w:szCs w:val="24"/>
              </w:rPr>
              <w:t xml:space="preserve">Complaints received under the </w:t>
            </w:r>
            <w:r w:rsidR="009D0047">
              <w:rPr>
                <w:rFonts w:cs="Arial"/>
                <w:szCs w:val="24"/>
              </w:rPr>
              <w:t>C</w:t>
            </w:r>
            <w:r w:rsidRPr="007344D4">
              <w:rPr>
                <w:rFonts w:cs="Arial"/>
                <w:szCs w:val="24"/>
              </w:rPr>
              <w:t xml:space="preserve">ouncils </w:t>
            </w:r>
            <w:r w:rsidR="003447F7" w:rsidRPr="007344D4">
              <w:rPr>
                <w:rFonts w:cs="Arial"/>
                <w:szCs w:val="24"/>
              </w:rPr>
              <w:t>Speak Up,</w:t>
            </w:r>
            <w:r w:rsidR="0064374B">
              <w:rPr>
                <w:rFonts w:cs="Arial"/>
                <w:szCs w:val="24"/>
              </w:rPr>
              <w:t xml:space="preserve"> </w:t>
            </w:r>
            <w:r w:rsidR="003447F7">
              <w:rPr>
                <w:rFonts w:cs="Arial"/>
                <w:szCs w:val="24"/>
              </w:rPr>
              <w:t>(W</w:t>
            </w:r>
            <w:r w:rsidRPr="007344D4">
              <w:rPr>
                <w:rFonts w:cs="Arial"/>
                <w:szCs w:val="24"/>
              </w:rPr>
              <w:t>histle blowing policy</w:t>
            </w:r>
            <w:r w:rsidR="003447F7">
              <w:rPr>
                <w:rFonts w:cs="Arial"/>
                <w:szCs w:val="24"/>
              </w:rPr>
              <w:t>)</w:t>
            </w:r>
            <w:r w:rsidRPr="007344D4">
              <w:rPr>
                <w:rFonts w:cs="Arial"/>
                <w:szCs w:val="24"/>
              </w:rPr>
              <w:t xml:space="preserve">, are received and reviewed by the </w:t>
            </w:r>
            <w:r w:rsidR="009D0047">
              <w:rPr>
                <w:rFonts w:cs="Arial"/>
                <w:szCs w:val="24"/>
              </w:rPr>
              <w:t>C</w:t>
            </w:r>
            <w:r w:rsidRPr="007344D4">
              <w:rPr>
                <w:rFonts w:cs="Arial"/>
                <w:szCs w:val="24"/>
              </w:rPr>
              <w:t xml:space="preserve">ouncils S151, Monitoring </w:t>
            </w:r>
            <w:r w:rsidR="0064374B">
              <w:rPr>
                <w:rFonts w:cs="Arial"/>
                <w:szCs w:val="24"/>
              </w:rPr>
              <w:t xml:space="preserve">Officer </w:t>
            </w:r>
            <w:r w:rsidRPr="007344D4">
              <w:rPr>
                <w:rFonts w:cs="Arial"/>
                <w:szCs w:val="24"/>
              </w:rPr>
              <w:t xml:space="preserve">and Chief Organisational Culture </w:t>
            </w:r>
            <w:r w:rsidR="00455183">
              <w:rPr>
                <w:rFonts w:cs="Arial"/>
                <w:szCs w:val="24"/>
              </w:rPr>
              <w:t>O</w:t>
            </w:r>
            <w:r w:rsidRPr="007344D4">
              <w:rPr>
                <w:rFonts w:cs="Arial"/>
                <w:szCs w:val="24"/>
              </w:rPr>
              <w:t xml:space="preserve">fficer. </w:t>
            </w:r>
            <w:r w:rsidR="00E50BF8" w:rsidRPr="007344D4">
              <w:rPr>
                <w:rFonts w:cs="Arial"/>
                <w:szCs w:val="24"/>
              </w:rPr>
              <w:t xml:space="preserve">The outcome of </w:t>
            </w:r>
            <w:r w:rsidRPr="007344D4">
              <w:rPr>
                <w:rFonts w:cs="Arial"/>
                <w:szCs w:val="24"/>
              </w:rPr>
              <w:t xml:space="preserve">such </w:t>
            </w:r>
            <w:r w:rsidR="00E50BF8" w:rsidRPr="007344D4">
              <w:rPr>
                <w:rFonts w:cs="Arial"/>
                <w:szCs w:val="24"/>
              </w:rPr>
              <w:t>complaints are</w:t>
            </w:r>
            <w:r w:rsidR="002704CE" w:rsidRPr="007344D4">
              <w:rPr>
                <w:rFonts w:cs="Arial"/>
                <w:szCs w:val="24"/>
              </w:rPr>
              <w:t xml:space="preserve"> </w:t>
            </w:r>
            <w:r w:rsidR="00E50BF8" w:rsidRPr="007344D4">
              <w:rPr>
                <w:rFonts w:cs="Arial"/>
                <w:szCs w:val="24"/>
              </w:rPr>
              <w:t>reported to the Audit Committee on an annual basis</w:t>
            </w:r>
            <w:r w:rsidR="00C3479C" w:rsidRPr="007344D4">
              <w:rPr>
                <w:rFonts w:cs="Arial"/>
                <w:szCs w:val="24"/>
              </w:rPr>
              <w:t xml:space="preserve">. </w:t>
            </w:r>
            <w:r w:rsidR="00281923" w:rsidRPr="007344D4">
              <w:rPr>
                <w:rFonts w:cs="Arial"/>
                <w:szCs w:val="24"/>
              </w:rPr>
              <w:t xml:space="preserve"> </w:t>
            </w:r>
            <w:r w:rsidR="0014081F">
              <w:rPr>
                <w:rFonts w:cs="Arial"/>
                <w:szCs w:val="24"/>
              </w:rPr>
              <w:t xml:space="preserve">Additionally, they review </w:t>
            </w:r>
            <w:r w:rsidR="0002247A">
              <w:rPr>
                <w:rFonts w:cs="Arial"/>
                <w:szCs w:val="24"/>
              </w:rPr>
              <w:t xml:space="preserve">employee complaints (grievances) and </w:t>
            </w:r>
            <w:r w:rsidR="00AC1BA3">
              <w:rPr>
                <w:rFonts w:cs="Arial"/>
                <w:szCs w:val="24"/>
              </w:rPr>
              <w:t xml:space="preserve">any </w:t>
            </w:r>
            <w:r w:rsidR="0002247A">
              <w:rPr>
                <w:rFonts w:cs="Arial"/>
                <w:szCs w:val="24"/>
              </w:rPr>
              <w:t>matter</w:t>
            </w:r>
            <w:r w:rsidR="00AC1BA3">
              <w:rPr>
                <w:rFonts w:cs="Arial"/>
                <w:szCs w:val="24"/>
              </w:rPr>
              <w:t>s</w:t>
            </w:r>
            <w:r w:rsidR="0002247A">
              <w:rPr>
                <w:rFonts w:cs="Arial"/>
                <w:szCs w:val="24"/>
              </w:rPr>
              <w:t xml:space="preserve"> </w:t>
            </w:r>
            <w:r w:rsidR="00AC1BA3">
              <w:rPr>
                <w:rFonts w:cs="Arial"/>
                <w:szCs w:val="24"/>
              </w:rPr>
              <w:t xml:space="preserve">at employment tribunals.  </w:t>
            </w:r>
          </w:p>
          <w:p w14:paraId="26C55C12" w14:textId="77777777" w:rsidR="002704CE" w:rsidRPr="007344D4" w:rsidRDefault="002704CE" w:rsidP="00E50BF8">
            <w:pPr>
              <w:autoSpaceDE w:val="0"/>
              <w:autoSpaceDN w:val="0"/>
              <w:adjustRightInd w:val="0"/>
              <w:rPr>
                <w:rFonts w:cs="Arial"/>
                <w:szCs w:val="24"/>
              </w:rPr>
            </w:pPr>
          </w:p>
          <w:p w14:paraId="57DE9377" w14:textId="4520EF11" w:rsidR="00A648FA" w:rsidRDefault="00E50BF8" w:rsidP="00E50BF8">
            <w:pPr>
              <w:autoSpaceDE w:val="0"/>
              <w:autoSpaceDN w:val="0"/>
              <w:adjustRightInd w:val="0"/>
              <w:rPr>
                <w:rFonts w:cs="Arial"/>
                <w:szCs w:val="24"/>
              </w:rPr>
            </w:pPr>
            <w:r w:rsidRPr="007344D4">
              <w:rPr>
                <w:rFonts w:cs="Arial"/>
                <w:szCs w:val="24"/>
              </w:rPr>
              <w:t xml:space="preserve">The Council seeks feedback from the public through </w:t>
            </w:r>
            <w:r w:rsidR="007152C8">
              <w:rPr>
                <w:rFonts w:cs="Arial"/>
                <w:szCs w:val="24"/>
              </w:rPr>
              <w:t xml:space="preserve">consultation exercises, </w:t>
            </w:r>
            <w:r w:rsidR="001E6B2E">
              <w:rPr>
                <w:rFonts w:cs="Arial"/>
                <w:szCs w:val="24"/>
              </w:rPr>
              <w:t xml:space="preserve">questions to </w:t>
            </w:r>
            <w:r w:rsidR="00611F04">
              <w:rPr>
                <w:rFonts w:cs="Arial"/>
                <w:szCs w:val="24"/>
              </w:rPr>
              <w:t xml:space="preserve">full </w:t>
            </w:r>
            <w:r w:rsidR="001E6B2E">
              <w:rPr>
                <w:rFonts w:cs="Arial"/>
                <w:szCs w:val="24"/>
              </w:rPr>
              <w:t>council, petitions</w:t>
            </w:r>
            <w:r w:rsidR="00611F04">
              <w:rPr>
                <w:rFonts w:cs="Arial"/>
                <w:szCs w:val="24"/>
              </w:rPr>
              <w:t xml:space="preserve">, </w:t>
            </w:r>
            <w:r w:rsidRPr="007344D4">
              <w:rPr>
                <w:rFonts w:cs="Arial"/>
                <w:szCs w:val="24"/>
              </w:rPr>
              <w:t>its complaints and</w:t>
            </w:r>
            <w:r w:rsidR="002704CE" w:rsidRPr="007344D4">
              <w:rPr>
                <w:rFonts w:cs="Arial"/>
                <w:szCs w:val="24"/>
              </w:rPr>
              <w:t xml:space="preserve"> </w:t>
            </w:r>
            <w:r w:rsidR="00860856" w:rsidRPr="007344D4">
              <w:rPr>
                <w:rFonts w:cs="Arial"/>
                <w:szCs w:val="24"/>
              </w:rPr>
              <w:t xml:space="preserve">comments procedures and </w:t>
            </w:r>
            <w:r w:rsidRPr="007344D4">
              <w:rPr>
                <w:rFonts w:cs="Arial"/>
                <w:szCs w:val="24"/>
              </w:rPr>
              <w:t>responds to the outcomes, as appropriate.</w:t>
            </w:r>
            <w:r w:rsidR="00A648FA" w:rsidRPr="007344D4">
              <w:rPr>
                <w:rFonts w:cs="Arial"/>
                <w:szCs w:val="24"/>
              </w:rPr>
              <w:t xml:space="preserve"> </w:t>
            </w:r>
            <w:r w:rsidR="00AE1D73">
              <w:rPr>
                <w:rFonts w:cs="Arial"/>
                <w:szCs w:val="24"/>
              </w:rPr>
              <w:t xml:space="preserve">Social media feedback is also </w:t>
            </w:r>
            <w:r w:rsidR="00521F04">
              <w:rPr>
                <w:rFonts w:cs="Arial"/>
                <w:szCs w:val="24"/>
              </w:rPr>
              <w:t xml:space="preserve">reviewed and escalated as appropriate. </w:t>
            </w:r>
            <w:r w:rsidR="00A648FA" w:rsidRPr="007344D4">
              <w:rPr>
                <w:rFonts w:cs="Arial"/>
                <w:szCs w:val="24"/>
              </w:rPr>
              <w:t xml:space="preserve">The </w:t>
            </w:r>
            <w:r w:rsidR="009D0047">
              <w:rPr>
                <w:rFonts w:cs="Arial"/>
                <w:szCs w:val="24"/>
              </w:rPr>
              <w:t>C</w:t>
            </w:r>
            <w:r w:rsidR="00A648FA" w:rsidRPr="007344D4">
              <w:rPr>
                <w:rFonts w:cs="Arial"/>
                <w:szCs w:val="24"/>
              </w:rPr>
              <w:t>ouncils corporate management team regularly receive reports on complaints handling and t</w:t>
            </w:r>
            <w:r w:rsidR="009815C7" w:rsidRPr="007344D4">
              <w:rPr>
                <w:rFonts w:cs="Arial"/>
                <w:szCs w:val="24"/>
              </w:rPr>
              <w:t xml:space="preserve">he Monitoring Officer </w:t>
            </w:r>
            <w:r w:rsidR="00A648FA" w:rsidRPr="007344D4">
              <w:rPr>
                <w:rFonts w:cs="Arial"/>
                <w:szCs w:val="24"/>
              </w:rPr>
              <w:t xml:space="preserve">receives </w:t>
            </w:r>
            <w:r w:rsidR="009815C7" w:rsidRPr="007344D4">
              <w:rPr>
                <w:rFonts w:cs="Arial"/>
                <w:szCs w:val="24"/>
              </w:rPr>
              <w:t xml:space="preserve">communications on </w:t>
            </w:r>
            <w:r w:rsidR="00A648FA" w:rsidRPr="007344D4">
              <w:rPr>
                <w:rFonts w:cs="Arial"/>
                <w:szCs w:val="24"/>
              </w:rPr>
              <w:t xml:space="preserve">and attends meetings to discuss </w:t>
            </w:r>
            <w:r w:rsidR="009815C7" w:rsidRPr="007344D4">
              <w:rPr>
                <w:rFonts w:cs="Arial"/>
                <w:szCs w:val="24"/>
              </w:rPr>
              <w:t xml:space="preserve">the outcomes of complaints </w:t>
            </w:r>
            <w:r w:rsidR="00A648FA" w:rsidRPr="007344D4">
              <w:rPr>
                <w:rFonts w:cs="Arial"/>
                <w:szCs w:val="24"/>
              </w:rPr>
              <w:t>escalated</w:t>
            </w:r>
            <w:r w:rsidR="009815C7" w:rsidRPr="007344D4">
              <w:rPr>
                <w:rFonts w:cs="Arial"/>
                <w:szCs w:val="24"/>
              </w:rPr>
              <w:t xml:space="preserve"> to the Local Government and Social </w:t>
            </w:r>
            <w:r w:rsidR="00A648FA" w:rsidRPr="007344D4">
              <w:rPr>
                <w:rFonts w:cs="Arial"/>
                <w:szCs w:val="24"/>
              </w:rPr>
              <w:t>Care Ombudsman.</w:t>
            </w:r>
          </w:p>
          <w:p w14:paraId="05E320D1" w14:textId="77777777" w:rsidR="00C44308" w:rsidRDefault="00C44308" w:rsidP="00E50BF8">
            <w:pPr>
              <w:autoSpaceDE w:val="0"/>
              <w:autoSpaceDN w:val="0"/>
              <w:adjustRightInd w:val="0"/>
              <w:rPr>
                <w:rFonts w:cs="Arial"/>
                <w:szCs w:val="24"/>
              </w:rPr>
            </w:pPr>
          </w:p>
          <w:p w14:paraId="15611673" w14:textId="34509262" w:rsidR="00A75F24" w:rsidRDefault="00C44308" w:rsidP="00E50BF8">
            <w:pPr>
              <w:autoSpaceDE w:val="0"/>
              <w:autoSpaceDN w:val="0"/>
              <w:adjustRightInd w:val="0"/>
              <w:rPr>
                <w:rFonts w:cs="Arial"/>
                <w:szCs w:val="24"/>
              </w:rPr>
            </w:pPr>
            <w:r>
              <w:rPr>
                <w:rFonts w:cs="Arial"/>
                <w:szCs w:val="24"/>
              </w:rPr>
              <w:t xml:space="preserve">The </w:t>
            </w:r>
            <w:r w:rsidR="00C40C90">
              <w:rPr>
                <w:rFonts w:cs="Arial"/>
                <w:szCs w:val="24"/>
              </w:rPr>
              <w:t xml:space="preserve">officers forming the Golden triangle (Head of Paid Service, Chief Finance Officer and Monitoring Officer) meet </w:t>
            </w:r>
            <w:proofErr w:type="gramStart"/>
            <w:r w:rsidR="00816B6A">
              <w:rPr>
                <w:rFonts w:cs="Arial"/>
                <w:szCs w:val="24"/>
              </w:rPr>
              <w:t>on a monthly basis</w:t>
            </w:r>
            <w:proofErr w:type="gramEnd"/>
            <w:r w:rsidR="00816B6A">
              <w:rPr>
                <w:rFonts w:cs="Arial"/>
                <w:szCs w:val="24"/>
              </w:rPr>
              <w:t xml:space="preserve"> to discuss governance matters and each meets separately </w:t>
            </w:r>
            <w:r w:rsidR="003232A7">
              <w:rPr>
                <w:rFonts w:cs="Arial"/>
                <w:szCs w:val="24"/>
              </w:rPr>
              <w:t>with the Leader of the Council to brief him on their specific responsibilities</w:t>
            </w:r>
            <w:r w:rsidR="00A75F24">
              <w:rPr>
                <w:rFonts w:cs="Arial"/>
                <w:szCs w:val="24"/>
              </w:rPr>
              <w:t>.</w:t>
            </w:r>
          </w:p>
          <w:p w14:paraId="465EAE7E" w14:textId="77777777" w:rsidR="00A75F24" w:rsidRDefault="00A75F24" w:rsidP="00E50BF8">
            <w:pPr>
              <w:autoSpaceDE w:val="0"/>
              <w:autoSpaceDN w:val="0"/>
              <w:adjustRightInd w:val="0"/>
              <w:rPr>
                <w:rFonts w:cs="Arial"/>
                <w:szCs w:val="24"/>
              </w:rPr>
            </w:pPr>
          </w:p>
          <w:p w14:paraId="126F2D1B" w14:textId="0EC4319A" w:rsidR="0014534A" w:rsidRDefault="002C7750" w:rsidP="00E50BF8">
            <w:pPr>
              <w:autoSpaceDE w:val="0"/>
              <w:autoSpaceDN w:val="0"/>
              <w:adjustRightInd w:val="0"/>
              <w:rPr>
                <w:rFonts w:cs="Arial"/>
                <w:szCs w:val="24"/>
              </w:rPr>
            </w:pPr>
            <w:r>
              <w:rPr>
                <w:rFonts w:cs="Arial"/>
                <w:szCs w:val="24"/>
              </w:rPr>
              <w:t xml:space="preserve">The </w:t>
            </w:r>
            <w:r w:rsidR="00CB3291">
              <w:rPr>
                <w:rFonts w:cs="Arial"/>
                <w:szCs w:val="24"/>
              </w:rPr>
              <w:t>S151 officer has managerial oversight and responsibility</w:t>
            </w:r>
            <w:r w:rsidR="00A83547">
              <w:rPr>
                <w:rFonts w:cs="Arial"/>
                <w:szCs w:val="24"/>
              </w:rPr>
              <w:t xml:space="preserve"> for budget setting</w:t>
            </w:r>
            <w:r w:rsidR="004F4F7D">
              <w:rPr>
                <w:rFonts w:cs="Arial"/>
                <w:szCs w:val="24"/>
              </w:rPr>
              <w:t xml:space="preserve"> and </w:t>
            </w:r>
            <w:r w:rsidR="00A83547">
              <w:rPr>
                <w:rFonts w:cs="Arial"/>
                <w:szCs w:val="24"/>
              </w:rPr>
              <w:t>monitoring</w:t>
            </w:r>
            <w:r w:rsidR="006B3643">
              <w:rPr>
                <w:rFonts w:cs="Arial"/>
                <w:szCs w:val="24"/>
              </w:rPr>
              <w:t>,</w:t>
            </w:r>
            <w:r w:rsidR="004F4F7D">
              <w:rPr>
                <w:rFonts w:cs="Arial"/>
                <w:szCs w:val="24"/>
              </w:rPr>
              <w:t xml:space="preserve"> the latter</w:t>
            </w:r>
            <w:r w:rsidR="00BE7E5B">
              <w:rPr>
                <w:rFonts w:cs="Arial"/>
                <w:szCs w:val="24"/>
              </w:rPr>
              <w:t xml:space="preserve"> being</w:t>
            </w:r>
            <w:r w:rsidR="006B3643">
              <w:rPr>
                <w:rFonts w:cs="Arial"/>
                <w:szCs w:val="24"/>
              </w:rPr>
              <w:t xml:space="preserve"> undertaken </w:t>
            </w:r>
            <w:proofErr w:type="gramStart"/>
            <w:r w:rsidR="006B3643">
              <w:rPr>
                <w:rFonts w:cs="Arial"/>
                <w:szCs w:val="24"/>
              </w:rPr>
              <w:t xml:space="preserve">on </w:t>
            </w:r>
            <w:r w:rsidR="00BD1924">
              <w:rPr>
                <w:rFonts w:cs="Arial"/>
                <w:szCs w:val="24"/>
              </w:rPr>
              <w:t xml:space="preserve">a </w:t>
            </w:r>
            <w:r w:rsidR="006B3643">
              <w:rPr>
                <w:rFonts w:cs="Arial"/>
                <w:szCs w:val="24"/>
              </w:rPr>
              <w:t>monthly basis</w:t>
            </w:r>
            <w:proofErr w:type="gramEnd"/>
            <w:r w:rsidR="006B3643">
              <w:rPr>
                <w:rFonts w:cs="Arial"/>
                <w:szCs w:val="24"/>
              </w:rPr>
              <w:t xml:space="preserve"> with formal quarterly reporting to members. </w:t>
            </w:r>
            <w:r w:rsidR="006475E7">
              <w:rPr>
                <w:rFonts w:cs="Arial"/>
                <w:szCs w:val="24"/>
              </w:rPr>
              <w:t>He also manage</w:t>
            </w:r>
            <w:r w:rsidR="00BD1924">
              <w:rPr>
                <w:rFonts w:cs="Arial"/>
                <w:szCs w:val="24"/>
              </w:rPr>
              <w:t>s</w:t>
            </w:r>
            <w:r w:rsidR="00935670">
              <w:rPr>
                <w:rFonts w:cs="Arial"/>
                <w:szCs w:val="24"/>
              </w:rPr>
              <w:t xml:space="preserve"> the Head of I</w:t>
            </w:r>
            <w:r w:rsidR="00DE0643">
              <w:rPr>
                <w:rFonts w:cs="Arial"/>
                <w:szCs w:val="24"/>
              </w:rPr>
              <w:t xml:space="preserve">nternal </w:t>
            </w:r>
            <w:r w:rsidR="00935670">
              <w:rPr>
                <w:rFonts w:cs="Arial"/>
                <w:szCs w:val="24"/>
              </w:rPr>
              <w:t>A</w:t>
            </w:r>
            <w:r w:rsidR="00DE0643">
              <w:rPr>
                <w:rFonts w:cs="Arial"/>
                <w:szCs w:val="24"/>
              </w:rPr>
              <w:t>udit</w:t>
            </w:r>
            <w:r w:rsidR="001C780E">
              <w:rPr>
                <w:rFonts w:cs="Arial"/>
                <w:szCs w:val="24"/>
              </w:rPr>
              <w:t xml:space="preserve"> and</w:t>
            </w:r>
            <w:r w:rsidR="00DE0643">
              <w:rPr>
                <w:rFonts w:cs="Arial"/>
                <w:szCs w:val="24"/>
              </w:rPr>
              <w:t xml:space="preserve"> </w:t>
            </w:r>
            <w:r w:rsidR="001C780E">
              <w:rPr>
                <w:rFonts w:cs="Arial"/>
                <w:szCs w:val="24"/>
              </w:rPr>
              <w:t>C</w:t>
            </w:r>
            <w:r w:rsidR="0014534A">
              <w:rPr>
                <w:rFonts w:cs="Arial"/>
                <w:szCs w:val="24"/>
              </w:rPr>
              <w:t xml:space="preserve">ounter </w:t>
            </w:r>
            <w:r w:rsidR="001C780E">
              <w:rPr>
                <w:rFonts w:cs="Arial"/>
                <w:szCs w:val="24"/>
              </w:rPr>
              <w:t>F</w:t>
            </w:r>
            <w:r w:rsidR="0014534A">
              <w:rPr>
                <w:rFonts w:cs="Arial"/>
                <w:szCs w:val="24"/>
              </w:rPr>
              <w:t>raud.</w:t>
            </w:r>
            <w:r w:rsidR="008D6105">
              <w:rPr>
                <w:rFonts w:cs="Arial"/>
                <w:szCs w:val="24"/>
              </w:rPr>
              <w:t xml:space="preserve"> The Monitoring Officer chairs the </w:t>
            </w:r>
            <w:proofErr w:type="spellStart"/>
            <w:r w:rsidR="008D6105">
              <w:rPr>
                <w:rFonts w:cs="Arial"/>
                <w:szCs w:val="24"/>
              </w:rPr>
              <w:t>councils</w:t>
            </w:r>
            <w:proofErr w:type="spellEnd"/>
            <w:r w:rsidR="008D6105">
              <w:rPr>
                <w:rFonts w:cs="Arial"/>
                <w:szCs w:val="24"/>
              </w:rPr>
              <w:t xml:space="preserve"> Procurement Board</w:t>
            </w:r>
            <w:r w:rsidR="00BE7E5B">
              <w:rPr>
                <w:rFonts w:cs="Arial"/>
                <w:szCs w:val="24"/>
              </w:rPr>
              <w:t xml:space="preserve"> which representatives from </w:t>
            </w:r>
            <w:r w:rsidR="00520E1A">
              <w:rPr>
                <w:rFonts w:cs="Arial"/>
                <w:szCs w:val="24"/>
              </w:rPr>
              <w:t xml:space="preserve">all directorates, </w:t>
            </w:r>
            <w:r w:rsidR="008D6105">
              <w:rPr>
                <w:rFonts w:cs="Arial"/>
                <w:szCs w:val="24"/>
              </w:rPr>
              <w:t xml:space="preserve">where </w:t>
            </w:r>
            <w:r w:rsidR="002C7EB3">
              <w:rPr>
                <w:rFonts w:cs="Arial"/>
                <w:szCs w:val="24"/>
              </w:rPr>
              <w:t xml:space="preserve">significant procurement exercises are reviewed </w:t>
            </w:r>
            <w:r w:rsidR="00EA693B">
              <w:rPr>
                <w:rFonts w:cs="Arial"/>
                <w:szCs w:val="24"/>
              </w:rPr>
              <w:t xml:space="preserve">and approved, contract management reviews </w:t>
            </w:r>
            <w:proofErr w:type="gramStart"/>
            <w:r w:rsidR="00EA693B">
              <w:rPr>
                <w:rFonts w:cs="Arial"/>
                <w:szCs w:val="24"/>
              </w:rPr>
              <w:t>considered</w:t>
            </w:r>
            <w:proofErr w:type="gramEnd"/>
            <w:r w:rsidR="00EA693B">
              <w:rPr>
                <w:rFonts w:cs="Arial"/>
                <w:szCs w:val="24"/>
              </w:rPr>
              <w:t xml:space="preserve"> </w:t>
            </w:r>
            <w:r w:rsidR="00F071DB">
              <w:rPr>
                <w:rFonts w:cs="Arial"/>
                <w:szCs w:val="24"/>
              </w:rPr>
              <w:t xml:space="preserve">and challenge provided. </w:t>
            </w:r>
            <w:r w:rsidR="008D6105">
              <w:rPr>
                <w:rFonts w:cs="Arial"/>
                <w:szCs w:val="24"/>
              </w:rPr>
              <w:t xml:space="preserve">  </w:t>
            </w:r>
            <w:r w:rsidR="0014534A">
              <w:rPr>
                <w:rFonts w:cs="Arial"/>
                <w:szCs w:val="24"/>
              </w:rPr>
              <w:t xml:space="preserve"> </w:t>
            </w:r>
          </w:p>
          <w:p w14:paraId="0BB74975" w14:textId="77777777" w:rsidR="0014534A" w:rsidRDefault="0014534A" w:rsidP="00E50BF8">
            <w:pPr>
              <w:autoSpaceDE w:val="0"/>
              <w:autoSpaceDN w:val="0"/>
              <w:adjustRightInd w:val="0"/>
              <w:rPr>
                <w:rFonts w:cs="Arial"/>
                <w:szCs w:val="24"/>
              </w:rPr>
            </w:pPr>
          </w:p>
          <w:p w14:paraId="57AA25FE" w14:textId="32DF1622" w:rsidR="008C39D0" w:rsidRDefault="00A75F24" w:rsidP="00E50BF8">
            <w:pPr>
              <w:autoSpaceDE w:val="0"/>
              <w:autoSpaceDN w:val="0"/>
              <w:adjustRightInd w:val="0"/>
              <w:rPr>
                <w:rFonts w:cs="Arial"/>
                <w:szCs w:val="24"/>
              </w:rPr>
            </w:pPr>
            <w:r>
              <w:rPr>
                <w:rFonts w:cs="Arial"/>
                <w:szCs w:val="24"/>
              </w:rPr>
              <w:t xml:space="preserve">All members of the </w:t>
            </w:r>
            <w:r w:rsidR="00CC129D">
              <w:rPr>
                <w:rFonts w:cs="Arial"/>
                <w:szCs w:val="24"/>
              </w:rPr>
              <w:t>C</w:t>
            </w:r>
            <w:r>
              <w:rPr>
                <w:rFonts w:cs="Arial"/>
                <w:szCs w:val="24"/>
              </w:rPr>
              <w:t xml:space="preserve">orporate </w:t>
            </w:r>
            <w:r w:rsidR="00CC129D">
              <w:rPr>
                <w:rFonts w:cs="Arial"/>
                <w:szCs w:val="24"/>
              </w:rPr>
              <w:t>M</w:t>
            </w:r>
            <w:r>
              <w:rPr>
                <w:rFonts w:cs="Arial"/>
                <w:szCs w:val="24"/>
              </w:rPr>
              <w:t>anagement Team are members of the councils</w:t>
            </w:r>
            <w:r w:rsidR="00CC129D">
              <w:rPr>
                <w:rFonts w:cs="Arial"/>
                <w:szCs w:val="24"/>
              </w:rPr>
              <w:t xml:space="preserve"> Security and Information Governance Group (SIGG)</w:t>
            </w:r>
            <w:r w:rsidR="007510D9">
              <w:rPr>
                <w:rFonts w:cs="Arial"/>
                <w:szCs w:val="24"/>
              </w:rPr>
              <w:t xml:space="preserve">, including the councils </w:t>
            </w:r>
            <w:r w:rsidR="00B716CF">
              <w:rPr>
                <w:rFonts w:cs="Arial"/>
                <w:szCs w:val="24"/>
              </w:rPr>
              <w:t xml:space="preserve">DPO, </w:t>
            </w:r>
            <w:r w:rsidR="007510D9">
              <w:rPr>
                <w:rFonts w:cs="Arial"/>
                <w:szCs w:val="24"/>
              </w:rPr>
              <w:t>SIRO and Cal</w:t>
            </w:r>
            <w:r w:rsidR="00B716CF">
              <w:rPr>
                <w:rFonts w:cs="Arial"/>
                <w:szCs w:val="24"/>
              </w:rPr>
              <w:t xml:space="preserve">dicott </w:t>
            </w:r>
            <w:r w:rsidR="009F5BAC">
              <w:rPr>
                <w:rFonts w:cs="Arial"/>
                <w:szCs w:val="24"/>
              </w:rPr>
              <w:t>G</w:t>
            </w:r>
            <w:r w:rsidR="00B716CF">
              <w:rPr>
                <w:rFonts w:cs="Arial"/>
                <w:szCs w:val="24"/>
              </w:rPr>
              <w:t xml:space="preserve">uardian </w:t>
            </w:r>
            <w:r w:rsidR="003C00ED">
              <w:rPr>
                <w:rFonts w:cs="Arial"/>
                <w:szCs w:val="24"/>
              </w:rPr>
              <w:t>ensuring that the council h</w:t>
            </w:r>
            <w:r w:rsidR="00B220DB">
              <w:rPr>
                <w:rFonts w:cs="Arial"/>
                <w:szCs w:val="24"/>
              </w:rPr>
              <w:t>a</w:t>
            </w:r>
            <w:r w:rsidR="003C00ED">
              <w:rPr>
                <w:rFonts w:cs="Arial"/>
                <w:szCs w:val="24"/>
              </w:rPr>
              <w:t xml:space="preserve">s appropriate </w:t>
            </w:r>
            <w:r w:rsidR="004A0BBA">
              <w:rPr>
                <w:rFonts w:cs="Arial"/>
                <w:szCs w:val="24"/>
              </w:rPr>
              <w:t xml:space="preserve">systems and processes in place for receipt, </w:t>
            </w:r>
            <w:r w:rsidR="0034678C">
              <w:rPr>
                <w:rFonts w:cs="Arial"/>
                <w:szCs w:val="24"/>
              </w:rPr>
              <w:t>processing</w:t>
            </w:r>
            <w:r w:rsidR="004A0BBA">
              <w:rPr>
                <w:rFonts w:cs="Arial"/>
                <w:szCs w:val="24"/>
              </w:rPr>
              <w:t xml:space="preserve"> an</w:t>
            </w:r>
            <w:r w:rsidR="00B220DB">
              <w:rPr>
                <w:rFonts w:cs="Arial"/>
                <w:szCs w:val="24"/>
              </w:rPr>
              <w:t xml:space="preserve">d storage </w:t>
            </w:r>
            <w:r w:rsidR="0034678C">
              <w:rPr>
                <w:rFonts w:cs="Arial"/>
                <w:szCs w:val="24"/>
              </w:rPr>
              <w:t xml:space="preserve">of personal/ sensitive data. </w:t>
            </w:r>
            <w:r w:rsidR="00292839">
              <w:rPr>
                <w:rFonts w:cs="Arial"/>
                <w:szCs w:val="24"/>
              </w:rPr>
              <w:t xml:space="preserve">The council uses a system of </w:t>
            </w:r>
            <w:r w:rsidR="00EA1441">
              <w:rPr>
                <w:rFonts w:cs="Arial"/>
                <w:szCs w:val="24"/>
              </w:rPr>
              <w:t>M</w:t>
            </w:r>
            <w:r w:rsidR="00292839">
              <w:rPr>
                <w:rFonts w:cs="Arial"/>
                <w:szCs w:val="24"/>
              </w:rPr>
              <w:t>eta</w:t>
            </w:r>
            <w:r w:rsidR="00AF191B">
              <w:rPr>
                <w:rFonts w:cs="Arial"/>
                <w:szCs w:val="24"/>
              </w:rPr>
              <w:t xml:space="preserve"> </w:t>
            </w:r>
            <w:r w:rsidR="00292839">
              <w:rPr>
                <w:rFonts w:cs="Arial"/>
                <w:szCs w:val="24"/>
              </w:rPr>
              <w:t xml:space="preserve">compliance to ensure that </w:t>
            </w:r>
            <w:r w:rsidR="00AF191B">
              <w:rPr>
                <w:rFonts w:cs="Arial"/>
                <w:szCs w:val="24"/>
              </w:rPr>
              <w:t xml:space="preserve">all officers undertake </w:t>
            </w:r>
            <w:r w:rsidR="00536A0E">
              <w:rPr>
                <w:rFonts w:cs="Arial"/>
                <w:szCs w:val="24"/>
              </w:rPr>
              <w:t xml:space="preserve">DPA training </w:t>
            </w:r>
            <w:r w:rsidR="00AF191B">
              <w:rPr>
                <w:rFonts w:cs="Arial"/>
                <w:szCs w:val="24"/>
              </w:rPr>
              <w:t>relevant</w:t>
            </w:r>
            <w:r w:rsidR="003C00ED">
              <w:rPr>
                <w:rFonts w:cs="Arial"/>
                <w:szCs w:val="24"/>
              </w:rPr>
              <w:t xml:space="preserve"> </w:t>
            </w:r>
            <w:r w:rsidR="00536A0E">
              <w:rPr>
                <w:rFonts w:cs="Arial"/>
                <w:szCs w:val="24"/>
              </w:rPr>
              <w:t>to their roles</w:t>
            </w:r>
            <w:r w:rsidR="008C39D0">
              <w:rPr>
                <w:rFonts w:cs="Arial"/>
                <w:szCs w:val="24"/>
              </w:rPr>
              <w:t>.</w:t>
            </w:r>
          </w:p>
          <w:p w14:paraId="19A428A8" w14:textId="77777777" w:rsidR="008C39D0" w:rsidRDefault="008C39D0" w:rsidP="00E50BF8">
            <w:pPr>
              <w:autoSpaceDE w:val="0"/>
              <w:autoSpaceDN w:val="0"/>
              <w:adjustRightInd w:val="0"/>
              <w:rPr>
                <w:rFonts w:cs="Arial"/>
                <w:szCs w:val="24"/>
              </w:rPr>
            </w:pPr>
          </w:p>
          <w:p w14:paraId="2E0ED1A6" w14:textId="128ED551" w:rsidR="00C44308" w:rsidRPr="007344D4" w:rsidRDefault="008C39D0" w:rsidP="00E50BF8">
            <w:pPr>
              <w:autoSpaceDE w:val="0"/>
              <w:autoSpaceDN w:val="0"/>
              <w:adjustRightInd w:val="0"/>
              <w:rPr>
                <w:rFonts w:cs="Arial"/>
                <w:szCs w:val="24"/>
              </w:rPr>
            </w:pPr>
            <w:r>
              <w:rPr>
                <w:rFonts w:cs="Arial"/>
                <w:szCs w:val="24"/>
              </w:rPr>
              <w:lastRenderedPageBreak/>
              <w:t xml:space="preserve">The council </w:t>
            </w:r>
            <w:r w:rsidR="000216B1">
              <w:rPr>
                <w:rFonts w:cs="Arial"/>
                <w:szCs w:val="24"/>
              </w:rPr>
              <w:t>H</w:t>
            </w:r>
            <w:r>
              <w:rPr>
                <w:rFonts w:cs="Arial"/>
                <w:szCs w:val="24"/>
              </w:rPr>
              <w:t xml:space="preserve">ead of </w:t>
            </w:r>
            <w:r w:rsidR="000216B1">
              <w:rPr>
                <w:rFonts w:cs="Arial"/>
                <w:szCs w:val="24"/>
              </w:rPr>
              <w:t>D</w:t>
            </w:r>
            <w:r>
              <w:rPr>
                <w:rFonts w:cs="Arial"/>
                <w:szCs w:val="24"/>
              </w:rPr>
              <w:t xml:space="preserve">emocratic </w:t>
            </w:r>
            <w:r w:rsidR="000216B1">
              <w:rPr>
                <w:rFonts w:cs="Arial"/>
                <w:szCs w:val="24"/>
              </w:rPr>
              <w:t>S</w:t>
            </w:r>
            <w:r>
              <w:rPr>
                <w:rFonts w:cs="Arial"/>
                <w:szCs w:val="24"/>
              </w:rPr>
              <w:t xml:space="preserve">ervices is the statutory scrutiny </w:t>
            </w:r>
            <w:proofErr w:type="gramStart"/>
            <w:r>
              <w:rPr>
                <w:rFonts w:cs="Arial"/>
                <w:szCs w:val="24"/>
              </w:rPr>
              <w:t>officer</w:t>
            </w:r>
            <w:proofErr w:type="gramEnd"/>
            <w:r w:rsidR="00536A0E">
              <w:rPr>
                <w:rFonts w:cs="Arial"/>
                <w:szCs w:val="24"/>
              </w:rPr>
              <w:t xml:space="preserve"> </w:t>
            </w:r>
            <w:r w:rsidR="000216B1">
              <w:rPr>
                <w:rFonts w:cs="Arial"/>
                <w:szCs w:val="24"/>
              </w:rPr>
              <w:t xml:space="preserve">and his team support the scrutiny committees to hold the executive and other key stakeholders to account. Each year the committees </w:t>
            </w:r>
            <w:r w:rsidR="00DF56D7">
              <w:rPr>
                <w:rFonts w:cs="Arial"/>
                <w:szCs w:val="24"/>
              </w:rPr>
              <w:t>are supported to establish a task and finish group to undertake more detailed scrutiny</w:t>
            </w:r>
            <w:r w:rsidR="008F7ADA">
              <w:rPr>
                <w:rFonts w:cs="Arial"/>
                <w:szCs w:val="24"/>
              </w:rPr>
              <w:t xml:space="preserve"> of chosen topic. </w:t>
            </w:r>
            <w:r w:rsidR="00DF56D7">
              <w:rPr>
                <w:rFonts w:cs="Arial"/>
                <w:szCs w:val="24"/>
              </w:rPr>
              <w:t xml:space="preserve"> </w:t>
            </w:r>
            <w:r w:rsidR="000216B1">
              <w:rPr>
                <w:rFonts w:cs="Arial"/>
                <w:szCs w:val="24"/>
              </w:rPr>
              <w:t xml:space="preserve"> </w:t>
            </w:r>
            <w:r w:rsidR="00C40C90">
              <w:rPr>
                <w:rFonts w:cs="Arial"/>
                <w:szCs w:val="24"/>
              </w:rPr>
              <w:t xml:space="preserve"> </w:t>
            </w:r>
          </w:p>
          <w:p w14:paraId="7C69DDB3" w14:textId="53FA6120" w:rsidR="0029149D" w:rsidRPr="007344D4" w:rsidRDefault="0029149D" w:rsidP="00E50BF8">
            <w:pPr>
              <w:autoSpaceDE w:val="0"/>
              <w:autoSpaceDN w:val="0"/>
              <w:adjustRightInd w:val="0"/>
              <w:rPr>
                <w:rFonts w:cs="Arial"/>
                <w:b/>
                <w:bCs/>
                <w:szCs w:val="24"/>
              </w:rPr>
            </w:pPr>
          </w:p>
        </w:tc>
      </w:tr>
    </w:tbl>
    <w:p w14:paraId="732053B5" w14:textId="77777777" w:rsidR="00B50092" w:rsidRPr="007344D4" w:rsidRDefault="00B50092"/>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gridCol w:w="6657"/>
      </w:tblGrid>
      <w:tr w:rsidR="007344D4" w:rsidRPr="007344D4" w14:paraId="0DA5997C" w14:textId="77777777" w:rsidTr="002B7EF6">
        <w:trPr>
          <w:trHeight w:val="312"/>
        </w:trPr>
        <w:tc>
          <w:tcPr>
            <w:tcW w:w="2192" w:type="dxa"/>
          </w:tcPr>
          <w:p w14:paraId="6C479307" w14:textId="5200AC2A" w:rsidR="00B50092" w:rsidRPr="007344D4" w:rsidRDefault="00B50092" w:rsidP="00D542CA">
            <w:pPr>
              <w:autoSpaceDE w:val="0"/>
              <w:autoSpaceDN w:val="0"/>
              <w:adjustRightInd w:val="0"/>
              <w:rPr>
                <w:rFonts w:cs="Arial"/>
                <w:b/>
                <w:bCs/>
                <w:szCs w:val="24"/>
              </w:rPr>
            </w:pPr>
            <w:r w:rsidRPr="007344D4">
              <w:rPr>
                <w:rFonts w:cs="Arial"/>
                <w:b/>
                <w:bCs/>
                <w:szCs w:val="24"/>
              </w:rPr>
              <w:t>Core Principle</w:t>
            </w:r>
            <w:r w:rsidR="002B7EF6" w:rsidRPr="007344D4">
              <w:rPr>
                <w:rFonts w:cs="Arial"/>
                <w:b/>
                <w:bCs/>
                <w:szCs w:val="24"/>
              </w:rPr>
              <w:t xml:space="preserve"> B</w:t>
            </w:r>
          </w:p>
        </w:tc>
        <w:tc>
          <w:tcPr>
            <w:tcW w:w="6657" w:type="dxa"/>
          </w:tcPr>
          <w:p w14:paraId="10E072ED" w14:textId="26B16E7D" w:rsidR="00B50092" w:rsidRPr="007344D4" w:rsidRDefault="00B50092" w:rsidP="00D542CA">
            <w:pPr>
              <w:autoSpaceDE w:val="0"/>
              <w:autoSpaceDN w:val="0"/>
              <w:adjustRightInd w:val="0"/>
              <w:rPr>
                <w:rFonts w:cs="Arial"/>
                <w:b/>
                <w:bCs/>
                <w:szCs w:val="24"/>
              </w:rPr>
            </w:pPr>
            <w:r w:rsidRPr="007344D4">
              <w:rPr>
                <w:rFonts w:cs="Arial"/>
                <w:b/>
                <w:bCs/>
                <w:szCs w:val="24"/>
              </w:rPr>
              <w:t>How we have complied in 202</w:t>
            </w:r>
            <w:r w:rsidR="00E74184">
              <w:rPr>
                <w:rFonts w:cs="Arial"/>
                <w:b/>
                <w:bCs/>
                <w:szCs w:val="24"/>
              </w:rPr>
              <w:t>3</w:t>
            </w:r>
            <w:r w:rsidRPr="007344D4">
              <w:rPr>
                <w:rFonts w:cs="Arial"/>
                <w:b/>
                <w:bCs/>
                <w:szCs w:val="24"/>
              </w:rPr>
              <w:t>/2</w:t>
            </w:r>
            <w:r w:rsidR="00E74184">
              <w:rPr>
                <w:rFonts w:cs="Arial"/>
                <w:b/>
                <w:bCs/>
                <w:szCs w:val="24"/>
              </w:rPr>
              <w:t>4</w:t>
            </w:r>
          </w:p>
        </w:tc>
      </w:tr>
    </w:tbl>
    <w:p w14:paraId="2A37C91A" w14:textId="77777777" w:rsidR="00B50092" w:rsidRPr="007344D4" w:rsidRDefault="00B50092"/>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6777"/>
      </w:tblGrid>
      <w:tr w:rsidR="007344D4" w:rsidRPr="007344D4" w14:paraId="07D27CC8" w14:textId="77777777" w:rsidTr="00B50092">
        <w:trPr>
          <w:trHeight w:val="849"/>
        </w:trPr>
        <w:tc>
          <w:tcPr>
            <w:tcW w:w="2072" w:type="dxa"/>
          </w:tcPr>
          <w:p w14:paraId="1CDBED1C" w14:textId="23A75BD3" w:rsidR="002704CE" w:rsidRPr="007344D4" w:rsidRDefault="002704CE" w:rsidP="002704CE">
            <w:pPr>
              <w:autoSpaceDE w:val="0"/>
              <w:autoSpaceDN w:val="0"/>
              <w:adjustRightInd w:val="0"/>
              <w:rPr>
                <w:rFonts w:cs="Arial"/>
                <w:szCs w:val="24"/>
              </w:rPr>
            </w:pPr>
          </w:p>
          <w:p w14:paraId="3C24150D" w14:textId="0D187BD3" w:rsidR="002704CE" w:rsidRPr="007344D4" w:rsidRDefault="002704CE" w:rsidP="002704CE">
            <w:pPr>
              <w:autoSpaceDE w:val="0"/>
              <w:autoSpaceDN w:val="0"/>
              <w:adjustRightInd w:val="0"/>
              <w:rPr>
                <w:rFonts w:cs="Arial"/>
                <w:szCs w:val="24"/>
              </w:rPr>
            </w:pPr>
            <w:r w:rsidRPr="007344D4">
              <w:rPr>
                <w:rFonts w:cs="Arial"/>
                <w:szCs w:val="24"/>
              </w:rPr>
              <w:t>Ensuring</w:t>
            </w:r>
          </w:p>
          <w:p w14:paraId="4F48714F" w14:textId="77777777" w:rsidR="002704CE" w:rsidRPr="007344D4" w:rsidRDefault="002704CE" w:rsidP="002704CE">
            <w:pPr>
              <w:autoSpaceDE w:val="0"/>
              <w:autoSpaceDN w:val="0"/>
              <w:adjustRightInd w:val="0"/>
              <w:rPr>
                <w:rFonts w:cs="Arial"/>
                <w:szCs w:val="24"/>
              </w:rPr>
            </w:pPr>
            <w:r w:rsidRPr="007344D4">
              <w:rPr>
                <w:rFonts w:cs="Arial"/>
                <w:szCs w:val="24"/>
              </w:rPr>
              <w:t>openness and</w:t>
            </w:r>
          </w:p>
          <w:p w14:paraId="292FB885" w14:textId="77777777" w:rsidR="002704CE" w:rsidRPr="007344D4" w:rsidRDefault="002704CE" w:rsidP="002704CE">
            <w:pPr>
              <w:autoSpaceDE w:val="0"/>
              <w:autoSpaceDN w:val="0"/>
              <w:adjustRightInd w:val="0"/>
              <w:rPr>
                <w:rFonts w:cs="Arial"/>
                <w:szCs w:val="24"/>
              </w:rPr>
            </w:pPr>
            <w:r w:rsidRPr="007344D4">
              <w:rPr>
                <w:rFonts w:cs="Arial"/>
                <w:szCs w:val="24"/>
              </w:rPr>
              <w:t>comprehensive</w:t>
            </w:r>
          </w:p>
          <w:p w14:paraId="26C69179" w14:textId="77777777" w:rsidR="002704CE" w:rsidRPr="007344D4" w:rsidRDefault="002704CE" w:rsidP="002704CE">
            <w:pPr>
              <w:autoSpaceDE w:val="0"/>
              <w:autoSpaceDN w:val="0"/>
              <w:adjustRightInd w:val="0"/>
              <w:rPr>
                <w:rFonts w:cs="Arial"/>
                <w:szCs w:val="24"/>
              </w:rPr>
            </w:pPr>
            <w:r w:rsidRPr="007344D4">
              <w:rPr>
                <w:rFonts w:cs="Arial"/>
                <w:szCs w:val="24"/>
              </w:rPr>
              <w:t>stakeholder</w:t>
            </w:r>
          </w:p>
          <w:p w14:paraId="2AC7898D" w14:textId="67E76728" w:rsidR="002704CE" w:rsidRPr="007344D4" w:rsidRDefault="002704CE" w:rsidP="002704CE">
            <w:pPr>
              <w:autoSpaceDE w:val="0"/>
              <w:autoSpaceDN w:val="0"/>
              <w:adjustRightInd w:val="0"/>
              <w:rPr>
                <w:rFonts w:cs="Arial"/>
                <w:szCs w:val="24"/>
              </w:rPr>
            </w:pPr>
            <w:r w:rsidRPr="007344D4">
              <w:rPr>
                <w:rFonts w:cs="Arial"/>
                <w:szCs w:val="24"/>
              </w:rPr>
              <w:t>engagement</w:t>
            </w:r>
            <w:r w:rsidR="00393452">
              <w:rPr>
                <w:rFonts w:cs="Arial"/>
                <w:szCs w:val="24"/>
              </w:rPr>
              <w:t>.</w:t>
            </w:r>
          </w:p>
          <w:p w14:paraId="43F4C1B6" w14:textId="77777777" w:rsidR="002704CE" w:rsidRPr="007344D4" w:rsidRDefault="002704CE" w:rsidP="00E50BF8">
            <w:pPr>
              <w:autoSpaceDE w:val="0"/>
              <w:autoSpaceDN w:val="0"/>
              <w:adjustRightInd w:val="0"/>
              <w:rPr>
                <w:rFonts w:cs="Arial"/>
                <w:szCs w:val="24"/>
              </w:rPr>
            </w:pPr>
          </w:p>
        </w:tc>
        <w:tc>
          <w:tcPr>
            <w:tcW w:w="6777" w:type="dxa"/>
          </w:tcPr>
          <w:p w14:paraId="6A99F77E" w14:textId="76A81FAA" w:rsidR="00DE13D6" w:rsidRPr="007344D4" w:rsidRDefault="00191E09" w:rsidP="002704CE">
            <w:pPr>
              <w:autoSpaceDE w:val="0"/>
              <w:autoSpaceDN w:val="0"/>
              <w:adjustRightInd w:val="0"/>
              <w:rPr>
                <w:rFonts w:cs="Arial"/>
                <w:szCs w:val="24"/>
              </w:rPr>
            </w:pPr>
            <w:r>
              <w:rPr>
                <w:rFonts w:cs="Arial"/>
                <w:szCs w:val="24"/>
              </w:rPr>
              <w:t xml:space="preserve">All meetings of the </w:t>
            </w:r>
            <w:r w:rsidR="002704CE" w:rsidRPr="007344D4">
              <w:rPr>
                <w:rFonts w:cs="Arial"/>
                <w:szCs w:val="24"/>
              </w:rPr>
              <w:t>Council</w:t>
            </w:r>
            <w:r w:rsidR="005D4D56">
              <w:rPr>
                <w:rFonts w:cs="Arial"/>
                <w:szCs w:val="24"/>
              </w:rPr>
              <w:t xml:space="preserve">, </w:t>
            </w:r>
            <w:r>
              <w:rPr>
                <w:rFonts w:cs="Arial"/>
                <w:szCs w:val="24"/>
              </w:rPr>
              <w:t>its commit</w:t>
            </w:r>
            <w:r w:rsidR="00E84C5B">
              <w:rPr>
                <w:rFonts w:cs="Arial"/>
                <w:szCs w:val="24"/>
              </w:rPr>
              <w:t>t</w:t>
            </w:r>
            <w:r>
              <w:rPr>
                <w:rFonts w:cs="Arial"/>
                <w:szCs w:val="24"/>
              </w:rPr>
              <w:t>ees, the Executive</w:t>
            </w:r>
            <w:r w:rsidR="005D4D56">
              <w:rPr>
                <w:rFonts w:cs="Arial"/>
                <w:szCs w:val="24"/>
              </w:rPr>
              <w:t>,</w:t>
            </w:r>
            <w:r w:rsidR="00E84C5B">
              <w:rPr>
                <w:rFonts w:cs="Arial"/>
                <w:szCs w:val="24"/>
              </w:rPr>
              <w:t xml:space="preserve"> </w:t>
            </w:r>
            <w:r w:rsidR="000B1B1B">
              <w:rPr>
                <w:rFonts w:cs="Arial"/>
                <w:szCs w:val="24"/>
              </w:rPr>
              <w:t>O</w:t>
            </w:r>
            <w:r w:rsidR="00E84C5B">
              <w:rPr>
                <w:rFonts w:cs="Arial"/>
                <w:szCs w:val="24"/>
              </w:rPr>
              <w:t xml:space="preserve">verview and </w:t>
            </w:r>
            <w:r w:rsidR="000B1B1B">
              <w:rPr>
                <w:rFonts w:cs="Arial"/>
                <w:szCs w:val="24"/>
              </w:rPr>
              <w:t>S</w:t>
            </w:r>
            <w:r w:rsidR="00E84C5B">
              <w:rPr>
                <w:rFonts w:cs="Arial"/>
                <w:szCs w:val="24"/>
              </w:rPr>
              <w:t>crutiny committees</w:t>
            </w:r>
            <w:r w:rsidR="002704CE" w:rsidRPr="007344D4">
              <w:rPr>
                <w:rFonts w:cs="Arial"/>
                <w:szCs w:val="24"/>
              </w:rPr>
              <w:t xml:space="preserve"> </w:t>
            </w:r>
            <w:r w:rsidR="00DE13D6" w:rsidRPr="007344D4">
              <w:rPr>
                <w:rFonts w:cs="Arial"/>
                <w:szCs w:val="24"/>
              </w:rPr>
              <w:t xml:space="preserve">and reports considered there </w:t>
            </w:r>
            <w:r w:rsidR="002704CE" w:rsidRPr="007344D4">
              <w:rPr>
                <w:rFonts w:cs="Arial"/>
                <w:szCs w:val="24"/>
              </w:rPr>
              <w:t>a</w:t>
            </w:r>
            <w:r w:rsidR="00860856" w:rsidRPr="007344D4">
              <w:rPr>
                <w:rFonts w:cs="Arial"/>
                <w:szCs w:val="24"/>
              </w:rPr>
              <w:t>r</w:t>
            </w:r>
            <w:r w:rsidR="002704CE" w:rsidRPr="007344D4">
              <w:rPr>
                <w:rFonts w:cs="Arial"/>
                <w:szCs w:val="24"/>
              </w:rPr>
              <w:t xml:space="preserve">e </w:t>
            </w:r>
            <w:r w:rsidR="00DE13D6" w:rsidRPr="007344D4">
              <w:rPr>
                <w:rFonts w:cs="Arial"/>
                <w:szCs w:val="24"/>
              </w:rPr>
              <w:t xml:space="preserve">produced, circulated and </w:t>
            </w:r>
            <w:r w:rsidR="002704CE" w:rsidRPr="007344D4">
              <w:rPr>
                <w:rFonts w:cs="Arial"/>
                <w:szCs w:val="24"/>
              </w:rPr>
              <w:t>held in public unless there are good reasons for not doing so</w:t>
            </w:r>
            <w:r w:rsidR="00DE13D6" w:rsidRPr="007344D4">
              <w:rPr>
                <w:rFonts w:cs="Arial"/>
                <w:szCs w:val="24"/>
              </w:rPr>
              <w:t xml:space="preserve">, primarily relating </w:t>
            </w:r>
            <w:r w:rsidR="00A471A7">
              <w:rPr>
                <w:rFonts w:cs="Arial"/>
                <w:szCs w:val="24"/>
              </w:rPr>
              <w:t xml:space="preserve">to </w:t>
            </w:r>
            <w:r w:rsidR="00DE13D6" w:rsidRPr="007344D4">
              <w:rPr>
                <w:rFonts w:cs="Arial"/>
                <w:szCs w:val="24"/>
              </w:rPr>
              <w:t xml:space="preserve">material </w:t>
            </w:r>
            <w:r w:rsidR="009D5313" w:rsidRPr="007344D4">
              <w:rPr>
                <w:rFonts w:cs="Arial"/>
                <w:szCs w:val="24"/>
              </w:rPr>
              <w:t>consider</w:t>
            </w:r>
            <w:r w:rsidR="00DE13D6" w:rsidRPr="007344D4">
              <w:rPr>
                <w:rFonts w:cs="Arial"/>
                <w:szCs w:val="24"/>
              </w:rPr>
              <w:t>ed to be</w:t>
            </w:r>
            <w:r w:rsidR="009D5313" w:rsidRPr="007344D4">
              <w:rPr>
                <w:rFonts w:cs="Arial"/>
                <w:szCs w:val="24"/>
              </w:rPr>
              <w:t xml:space="preserve"> “exempt” within the meaning of the Local Government Act 1972, Schedule 12A</w:t>
            </w:r>
            <w:r w:rsidR="002704CE" w:rsidRPr="007344D4">
              <w:rPr>
                <w:rFonts w:cs="Arial"/>
                <w:szCs w:val="24"/>
              </w:rPr>
              <w:t>.</w:t>
            </w:r>
            <w:r w:rsidR="002D0956" w:rsidRPr="007344D4">
              <w:rPr>
                <w:rFonts w:cs="Arial"/>
                <w:szCs w:val="24"/>
              </w:rPr>
              <w:t xml:space="preserve"> </w:t>
            </w:r>
            <w:r w:rsidR="000B1B1B">
              <w:rPr>
                <w:rFonts w:cs="Arial"/>
                <w:szCs w:val="24"/>
              </w:rPr>
              <w:t>A proportionate approach is adopted</w:t>
            </w:r>
            <w:r w:rsidR="0035058F">
              <w:rPr>
                <w:rFonts w:cs="Arial"/>
                <w:szCs w:val="24"/>
              </w:rPr>
              <w:t xml:space="preserve"> to exempt only that information which needs to be kept private</w:t>
            </w:r>
            <w:r w:rsidR="009D0342">
              <w:rPr>
                <w:rFonts w:cs="Arial"/>
                <w:szCs w:val="24"/>
              </w:rPr>
              <w:t xml:space="preserve"> with the remainder being considered in open sessions. </w:t>
            </w:r>
          </w:p>
          <w:p w14:paraId="30198C3B" w14:textId="77777777" w:rsidR="00DE13D6" w:rsidRPr="007344D4" w:rsidRDefault="00DE13D6" w:rsidP="002704CE">
            <w:pPr>
              <w:autoSpaceDE w:val="0"/>
              <w:autoSpaceDN w:val="0"/>
              <w:adjustRightInd w:val="0"/>
              <w:rPr>
                <w:rFonts w:cs="Arial"/>
                <w:szCs w:val="24"/>
              </w:rPr>
            </w:pPr>
          </w:p>
          <w:p w14:paraId="658D80ED" w14:textId="5517FCD5" w:rsidR="006A4CFF" w:rsidRDefault="002D0956" w:rsidP="002704CE">
            <w:pPr>
              <w:autoSpaceDE w:val="0"/>
              <w:autoSpaceDN w:val="0"/>
              <w:adjustRightInd w:val="0"/>
              <w:rPr>
                <w:rFonts w:cs="Arial"/>
                <w:szCs w:val="24"/>
              </w:rPr>
            </w:pPr>
            <w:r w:rsidRPr="007344D4">
              <w:rPr>
                <w:rFonts w:cs="Arial"/>
                <w:szCs w:val="24"/>
              </w:rPr>
              <w:t xml:space="preserve">Meetings of the Council, Cabinet and other committees are now accessible by members of </w:t>
            </w:r>
            <w:r w:rsidR="00A80C40">
              <w:rPr>
                <w:rFonts w:cs="Arial"/>
                <w:szCs w:val="24"/>
              </w:rPr>
              <w:t xml:space="preserve">the </w:t>
            </w:r>
            <w:r w:rsidRPr="007344D4">
              <w:rPr>
                <w:rFonts w:cs="Arial"/>
                <w:szCs w:val="24"/>
              </w:rPr>
              <w:t>public through live streaming</w:t>
            </w:r>
            <w:r w:rsidR="00DE13D6" w:rsidRPr="007344D4">
              <w:rPr>
                <w:rFonts w:cs="Arial"/>
                <w:szCs w:val="24"/>
              </w:rPr>
              <w:t xml:space="preserve"> in addition to attendance in person</w:t>
            </w:r>
            <w:r w:rsidR="00A80C40">
              <w:rPr>
                <w:rFonts w:cs="Arial"/>
                <w:szCs w:val="24"/>
              </w:rPr>
              <w:t xml:space="preserve"> and post event on media streaming channels</w:t>
            </w:r>
            <w:r w:rsidR="00DE13D6" w:rsidRPr="007344D4">
              <w:rPr>
                <w:rFonts w:cs="Arial"/>
                <w:szCs w:val="24"/>
              </w:rPr>
              <w:t xml:space="preserve">. </w:t>
            </w:r>
          </w:p>
          <w:p w14:paraId="5D580FCA" w14:textId="77777777" w:rsidR="006A4CFF" w:rsidRDefault="006A4CFF" w:rsidP="002704CE">
            <w:pPr>
              <w:autoSpaceDE w:val="0"/>
              <w:autoSpaceDN w:val="0"/>
              <w:adjustRightInd w:val="0"/>
              <w:rPr>
                <w:rFonts w:cs="Arial"/>
                <w:szCs w:val="24"/>
              </w:rPr>
            </w:pPr>
          </w:p>
          <w:p w14:paraId="10C52F1D" w14:textId="77777777" w:rsidR="007327D4" w:rsidRDefault="007327D4" w:rsidP="002704CE">
            <w:pPr>
              <w:autoSpaceDE w:val="0"/>
              <w:autoSpaceDN w:val="0"/>
              <w:adjustRightInd w:val="0"/>
              <w:rPr>
                <w:rFonts w:cs="Arial"/>
                <w:szCs w:val="24"/>
              </w:rPr>
            </w:pPr>
          </w:p>
          <w:p w14:paraId="1FB834A4" w14:textId="36CB7C7F" w:rsidR="002704CE" w:rsidRPr="007344D4" w:rsidRDefault="007327D4" w:rsidP="002704CE">
            <w:pPr>
              <w:autoSpaceDE w:val="0"/>
              <w:autoSpaceDN w:val="0"/>
              <w:adjustRightInd w:val="0"/>
              <w:rPr>
                <w:rFonts w:cs="Arial"/>
                <w:szCs w:val="24"/>
              </w:rPr>
            </w:pPr>
            <w:r>
              <w:rPr>
                <w:rFonts w:cs="Arial"/>
                <w:szCs w:val="24"/>
              </w:rPr>
              <w:t xml:space="preserve">All reports </w:t>
            </w:r>
            <w:r w:rsidR="0073450C">
              <w:rPr>
                <w:rFonts w:cs="Arial"/>
                <w:szCs w:val="24"/>
              </w:rPr>
              <w:t>to be considered at Cabinet are circulated to the team of 25</w:t>
            </w:r>
            <w:r w:rsidR="00842553">
              <w:rPr>
                <w:rFonts w:cs="Arial"/>
                <w:szCs w:val="24"/>
              </w:rPr>
              <w:t xml:space="preserve"> who meet on monthly basis and where collaborative </w:t>
            </w:r>
            <w:r w:rsidR="000B1615">
              <w:rPr>
                <w:rFonts w:cs="Arial"/>
                <w:szCs w:val="24"/>
              </w:rPr>
              <w:t xml:space="preserve">input is actively sought in addition to respectful challenge. </w:t>
            </w:r>
            <w:r w:rsidR="001F6A60" w:rsidRPr="007344D4">
              <w:rPr>
                <w:rFonts w:cs="Arial"/>
                <w:szCs w:val="24"/>
              </w:rPr>
              <w:t>The</w:t>
            </w:r>
            <w:r w:rsidR="00DE13D6" w:rsidRPr="007344D4">
              <w:rPr>
                <w:rFonts w:cs="Arial"/>
                <w:szCs w:val="24"/>
              </w:rPr>
              <w:t xml:space="preserve"> constitution details </w:t>
            </w:r>
            <w:r w:rsidR="00B50092" w:rsidRPr="007344D4">
              <w:rPr>
                <w:rFonts w:cs="Arial"/>
                <w:szCs w:val="24"/>
              </w:rPr>
              <w:t>those</w:t>
            </w:r>
            <w:r w:rsidR="00DE13D6" w:rsidRPr="007344D4">
              <w:rPr>
                <w:rFonts w:cs="Arial"/>
                <w:szCs w:val="24"/>
              </w:rPr>
              <w:t xml:space="preserve"> forums </w:t>
            </w:r>
            <w:r w:rsidR="00B50092" w:rsidRPr="007344D4">
              <w:rPr>
                <w:rFonts w:cs="Arial"/>
                <w:szCs w:val="24"/>
              </w:rPr>
              <w:t>and the mechanisms by which</w:t>
            </w:r>
            <w:r w:rsidR="00DE13D6" w:rsidRPr="007344D4">
              <w:rPr>
                <w:rFonts w:cs="Arial"/>
                <w:szCs w:val="24"/>
              </w:rPr>
              <w:t xml:space="preserve"> questions/ representations </w:t>
            </w:r>
            <w:r w:rsidR="00244C42">
              <w:rPr>
                <w:rFonts w:cs="Arial"/>
                <w:szCs w:val="24"/>
              </w:rPr>
              <w:t>can</w:t>
            </w:r>
            <w:r w:rsidR="00DE13D6" w:rsidRPr="007344D4">
              <w:rPr>
                <w:rFonts w:cs="Arial"/>
                <w:szCs w:val="24"/>
              </w:rPr>
              <w:t xml:space="preserve"> be made by members of the public/ stakeholders</w:t>
            </w:r>
            <w:r w:rsidR="00B50092" w:rsidRPr="007344D4">
              <w:rPr>
                <w:rFonts w:cs="Arial"/>
                <w:szCs w:val="24"/>
              </w:rPr>
              <w:t xml:space="preserve">. </w:t>
            </w:r>
          </w:p>
          <w:p w14:paraId="78C84307" w14:textId="77777777" w:rsidR="002704CE" w:rsidRPr="007344D4" w:rsidRDefault="002704CE" w:rsidP="002704CE">
            <w:pPr>
              <w:autoSpaceDE w:val="0"/>
              <w:autoSpaceDN w:val="0"/>
              <w:adjustRightInd w:val="0"/>
              <w:rPr>
                <w:rFonts w:cs="Arial"/>
                <w:szCs w:val="24"/>
              </w:rPr>
            </w:pPr>
          </w:p>
          <w:p w14:paraId="35C06060" w14:textId="77777777" w:rsidR="002704CE" w:rsidRPr="007344D4" w:rsidRDefault="002704CE" w:rsidP="002704CE">
            <w:pPr>
              <w:autoSpaceDE w:val="0"/>
              <w:autoSpaceDN w:val="0"/>
              <w:adjustRightInd w:val="0"/>
              <w:rPr>
                <w:rFonts w:cs="Arial"/>
                <w:szCs w:val="24"/>
              </w:rPr>
            </w:pPr>
            <w:r w:rsidRPr="007344D4">
              <w:rPr>
                <w:rFonts w:cs="Arial"/>
                <w:szCs w:val="24"/>
              </w:rPr>
              <w:lastRenderedPageBreak/>
              <w:t>Unless confidential, decisions made by Council, the Cabinet or other Committees are documented in the public domain. All decisions are explicit about the criteria, rationale and considerations used. The impact and consequences of all decisions are clearly set out.</w:t>
            </w:r>
          </w:p>
          <w:p w14:paraId="426FA5EE" w14:textId="77777777" w:rsidR="00DE13D6" w:rsidRPr="007344D4" w:rsidRDefault="00DE13D6" w:rsidP="002704CE">
            <w:pPr>
              <w:autoSpaceDE w:val="0"/>
              <w:autoSpaceDN w:val="0"/>
              <w:adjustRightInd w:val="0"/>
              <w:rPr>
                <w:rFonts w:cs="Arial"/>
                <w:szCs w:val="24"/>
              </w:rPr>
            </w:pPr>
          </w:p>
          <w:p w14:paraId="303E0E08" w14:textId="132F2648" w:rsidR="002704CE" w:rsidRPr="007344D4" w:rsidRDefault="00DE13D6" w:rsidP="002704CE">
            <w:pPr>
              <w:autoSpaceDE w:val="0"/>
              <w:autoSpaceDN w:val="0"/>
              <w:adjustRightInd w:val="0"/>
              <w:rPr>
                <w:rFonts w:cs="Arial"/>
                <w:szCs w:val="24"/>
              </w:rPr>
            </w:pPr>
            <w:r w:rsidRPr="007344D4">
              <w:rPr>
                <w:rFonts w:cs="Arial"/>
                <w:szCs w:val="24"/>
              </w:rPr>
              <w:t xml:space="preserve">Urgent decisions allowed for in the Constitution are </w:t>
            </w:r>
            <w:r w:rsidR="00D05B9D">
              <w:rPr>
                <w:rFonts w:cs="Arial"/>
                <w:szCs w:val="24"/>
              </w:rPr>
              <w:t xml:space="preserve">kept to a minimum and </w:t>
            </w:r>
            <w:r w:rsidRPr="007344D4">
              <w:rPr>
                <w:rFonts w:cs="Arial"/>
                <w:szCs w:val="24"/>
              </w:rPr>
              <w:t>retrospectively reported to Council</w:t>
            </w:r>
            <w:r w:rsidR="008015B0">
              <w:rPr>
                <w:rFonts w:cs="Arial"/>
                <w:szCs w:val="24"/>
              </w:rPr>
              <w:t xml:space="preserve"> to uphold transparency and accountability.</w:t>
            </w:r>
          </w:p>
          <w:p w14:paraId="0F38E98C" w14:textId="77777777" w:rsidR="00DE13D6" w:rsidRPr="007344D4" w:rsidRDefault="00DE13D6" w:rsidP="002704CE">
            <w:pPr>
              <w:autoSpaceDE w:val="0"/>
              <w:autoSpaceDN w:val="0"/>
              <w:adjustRightInd w:val="0"/>
              <w:rPr>
                <w:rFonts w:cs="Arial"/>
                <w:szCs w:val="24"/>
              </w:rPr>
            </w:pPr>
          </w:p>
          <w:p w14:paraId="57AD0380" w14:textId="3E632711" w:rsidR="002704CE" w:rsidRPr="007344D4" w:rsidRDefault="002704CE" w:rsidP="002704CE">
            <w:pPr>
              <w:autoSpaceDE w:val="0"/>
              <w:autoSpaceDN w:val="0"/>
              <w:adjustRightInd w:val="0"/>
              <w:rPr>
                <w:rFonts w:cs="Arial"/>
                <w:szCs w:val="24"/>
              </w:rPr>
            </w:pPr>
            <w:r w:rsidRPr="007344D4">
              <w:rPr>
                <w:rFonts w:cs="Arial"/>
                <w:szCs w:val="24"/>
              </w:rPr>
              <w:t>The Council seeks community views on a wide range of issues and undertakes regular consultation and engagement with citizens and service users</w:t>
            </w:r>
            <w:r w:rsidR="00DE13D6" w:rsidRPr="007344D4">
              <w:rPr>
                <w:rFonts w:cs="Arial"/>
                <w:szCs w:val="24"/>
              </w:rPr>
              <w:t xml:space="preserve"> using a variety of engagement methods.  </w:t>
            </w:r>
            <w:r w:rsidR="0069010D">
              <w:rPr>
                <w:rFonts w:cs="Arial"/>
                <w:szCs w:val="24"/>
              </w:rPr>
              <w:t xml:space="preserve">Medway </w:t>
            </w:r>
            <w:r w:rsidR="00775A52">
              <w:rPr>
                <w:rFonts w:cs="Arial"/>
                <w:szCs w:val="24"/>
              </w:rPr>
              <w:t>M</w:t>
            </w:r>
            <w:r w:rsidR="0069010D">
              <w:rPr>
                <w:rFonts w:cs="Arial"/>
                <w:szCs w:val="24"/>
              </w:rPr>
              <w:t>atters</w:t>
            </w:r>
            <w:r w:rsidR="00410784">
              <w:rPr>
                <w:rFonts w:cs="Arial"/>
                <w:szCs w:val="24"/>
              </w:rPr>
              <w:t>,</w:t>
            </w:r>
            <w:r w:rsidR="0069010D">
              <w:rPr>
                <w:rFonts w:cs="Arial"/>
                <w:szCs w:val="24"/>
              </w:rPr>
              <w:t xml:space="preserve"> </w:t>
            </w:r>
            <w:r w:rsidR="00775A52">
              <w:rPr>
                <w:rFonts w:cs="Arial"/>
                <w:szCs w:val="24"/>
              </w:rPr>
              <w:t xml:space="preserve">a council newspaper is produced quarterly, </w:t>
            </w:r>
            <w:r w:rsidR="00410784">
              <w:rPr>
                <w:rFonts w:cs="Arial"/>
                <w:szCs w:val="24"/>
              </w:rPr>
              <w:t xml:space="preserve">the </w:t>
            </w:r>
            <w:r w:rsidR="00775A52">
              <w:rPr>
                <w:rFonts w:cs="Arial"/>
                <w:szCs w:val="24"/>
              </w:rPr>
              <w:t xml:space="preserve">Leader and the Chief Executive hold public engagement </w:t>
            </w:r>
            <w:r w:rsidR="007E2C71">
              <w:rPr>
                <w:rFonts w:cs="Arial"/>
                <w:szCs w:val="24"/>
              </w:rPr>
              <w:t>events across district</w:t>
            </w:r>
            <w:r w:rsidR="001D7121">
              <w:rPr>
                <w:rFonts w:cs="Arial"/>
                <w:szCs w:val="24"/>
              </w:rPr>
              <w:t xml:space="preserve"> </w:t>
            </w:r>
            <w:r w:rsidR="00EB5A84">
              <w:rPr>
                <w:rFonts w:cs="Arial"/>
                <w:szCs w:val="24"/>
              </w:rPr>
              <w:t xml:space="preserve">XXXXX </w:t>
            </w:r>
            <w:r w:rsidR="001D7121">
              <w:rPr>
                <w:rFonts w:cs="Arial"/>
                <w:szCs w:val="24"/>
              </w:rPr>
              <w:t xml:space="preserve">and </w:t>
            </w:r>
            <w:r w:rsidR="00410784">
              <w:rPr>
                <w:rFonts w:cs="Arial"/>
                <w:szCs w:val="24"/>
              </w:rPr>
              <w:t xml:space="preserve">there </w:t>
            </w:r>
            <w:r w:rsidR="00775A52">
              <w:rPr>
                <w:rFonts w:cs="Arial"/>
                <w:szCs w:val="24"/>
              </w:rPr>
              <w:t xml:space="preserve"> </w:t>
            </w:r>
            <w:r w:rsidR="00EB5A84">
              <w:rPr>
                <w:rFonts w:cs="Arial"/>
                <w:szCs w:val="24"/>
              </w:rPr>
              <w:t xml:space="preserve">is extensive use of social media. </w:t>
            </w:r>
          </w:p>
          <w:p w14:paraId="236C20FD" w14:textId="77777777" w:rsidR="00A020EA" w:rsidRPr="007344D4" w:rsidRDefault="00A020EA" w:rsidP="002704CE">
            <w:pPr>
              <w:autoSpaceDE w:val="0"/>
              <w:autoSpaceDN w:val="0"/>
              <w:adjustRightInd w:val="0"/>
              <w:rPr>
                <w:rFonts w:cs="Arial"/>
                <w:szCs w:val="24"/>
              </w:rPr>
            </w:pPr>
          </w:p>
          <w:p w14:paraId="063A5B70" w14:textId="0E654676" w:rsidR="00A020EA" w:rsidRPr="007344D4" w:rsidRDefault="00A020EA" w:rsidP="002704CE">
            <w:pPr>
              <w:autoSpaceDE w:val="0"/>
              <w:autoSpaceDN w:val="0"/>
              <w:adjustRightInd w:val="0"/>
              <w:rPr>
                <w:rFonts w:cs="Arial"/>
                <w:szCs w:val="24"/>
              </w:rPr>
            </w:pPr>
          </w:p>
        </w:tc>
      </w:tr>
    </w:tbl>
    <w:p w14:paraId="3109B4C3" w14:textId="7C415DA9" w:rsidR="00B50092" w:rsidRPr="007344D4" w:rsidRDefault="00B50092"/>
    <w:p w14:paraId="1B8C9BCA" w14:textId="08F936D7" w:rsidR="002704CE" w:rsidRPr="007344D4" w:rsidRDefault="00B50092" w:rsidP="00346606">
      <w:pPr>
        <w:spacing w:after="200" w:line="276" w:lineRule="auto"/>
      </w:pPr>
      <w:r w:rsidRPr="007344D4">
        <w:br w:type="page"/>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gridCol w:w="6657"/>
      </w:tblGrid>
      <w:tr w:rsidR="007344D4" w:rsidRPr="007344D4" w14:paraId="2AD44B24" w14:textId="77777777" w:rsidTr="00C91724">
        <w:trPr>
          <w:trHeight w:val="312"/>
        </w:trPr>
        <w:tc>
          <w:tcPr>
            <w:tcW w:w="2192" w:type="dxa"/>
          </w:tcPr>
          <w:p w14:paraId="5C6867D7" w14:textId="0D1BAFB6" w:rsidR="002704CE" w:rsidRPr="007344D4" w:rsidRDefault="002704CE" w:rsidP="00A70900">
            <w:pPr>
              <w:autoSpaceDE w:val="0"/>
              <w:autoSpaceDN w:val="0"/>
              <w:adjustRightInd w:val="0"/>
              <w:rPr>
                <w:rFonts w:cs="Arial"/>
                <w:b/>
                <w:bCs/>
                <w:szCs w:val="24"/>
              </w:rPr>
            </w:pPr>
            <w:r w:rsidRPr="007344D4">
              <w:rPr>
                <w:rFonts w:cs="Arial"/>
                <w:b/>
                <w:bCs/>
                <w:szCs w:val="24"/>
              </w:rPr>
              <w:lastRenderedPageBreak/>
              <w:t>Core Principle</w:t>
            </w:r>
            <w:r w:rsidR="002B7EF6" w:rsidRPr="007344D4">
              <w:rPr>
                <w:rFonts w:cs="Arial"/>
                <w:b/>
                <w:bCs/>
                <w:szCs w:val="24"/>
              </w:rPr>
              <w:t xml:space="preserve"> C</w:t>
            </w:r>
          </w:p>
        </w:tc>
        <w:tc>
          <w:tcPr>
            <w:tcW w:w="6657" w:type="dxa"/>
          </w:tcPr>
          <w:p w14:paraId="2C649C7E" w14:textId="7C4FC6F8" w:rsidR="002704CE" w:rsidRPr="007344D4" w:rsidRDefault="00860856" w:rsidP="00A70900">
            <w:pPr>
              <w:autoSpaceDE w:val="0"/>
              <w:autoSpaceDN w:val="0"/>
              <w:adjustRightInd w:val="0"/>
              <w:rPr>
                <w:rFonts w:cs="Arial"/>
                <w:b/>
                <w:bCs/>
                <w:szCs w:val="24"/>
              </w:rPr>
            </w:pPr>
            <w:r w:rsidRPr="007344D4">
              <w:rPr>
                <w:rFonts w:cs="Arial"/>
                <w:b/>
                <w:bCs/>
                <w:szCs w:val="24"/>
              </w:rPr>
              <w:t xml:space="preserve">How we have complied in </w:t>
            </w:r>
            <w:r w:rsidR="00A020EA" w:rsidRPr="007344D4">
              <w:rPr>
                <w:rFonts w:cs="Arial"/>
                <w:b/>
                <w:bCs/>
                <w:szCs w:val="24"/>
              </w:rPr>
              <w:t>20</w:t>
            </w:r>
            <w:r w:rsidR="00FE6CC2" w:rsidRPr="007344D4">
              <w:rPr>
                <w:rFonts w:cs="Arial"/>
                <w:b/>
                <w:bCs/>
                <w:szCs w:val="24"/>
              </w:rPr>
              <w:t>2</w:t>
            </w:r>
            <w:r w:rsidR="00F0707A">
              <w:rPr>
                <w:rFonts w:cs="Arial"/>
                <w:b/>
                <w:bCs/>
                <w:szCs w:val="24"/>
              </w:rPr>
              <w:t>4</w:t>
            </w:r>
            <w:r w:rsidR="00A020EA" w:rsidRPr="007344D4">
              <w:rPr>
                <w:rFonts w:cs="Arial"/>
                <w:b/>
                <w:bCs/>
                <w:szCs w:val="24"/>
              </w:rPr>
              <w:t>/2</w:t>
            </w:r>
            <w:r w:rsidR="00F0707A">
              <w:rPr>
                <w:rFonts w:cs="Arial"/>
                <w:b/>
                <w:bCs/>
                <w:szCs w:val="24"/>
              </w:rPr>
              <w:t>5</w:t>
            </w:r>
          </w:p>
        </w:tc>
      </w:tr>
    </w:tbl>
    <w:p w14:paraId="377625F6" w14:textId="77777777" w:rsidR="00B50092" w:rsidRPr="007344D4" w:rsidRDefault="00B50092"/>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6785"/>
      </w:tblGrid>
      <w:tr w:rsidR="007344D4" w:rsidRPr="007344D4" w14:paraId="76A905CA" w14:textId="77777777" w:rsidTr="00C91724">
        <w:trPr>
          <w:trHeight w:val="13968"/>
        </w:trPr>
        <w:tc>
          <w:tcPr>
            <w:tcW w:w="2064" w:type="dxa"/>
          </w:tcPr>
          <w:p w14:paraId="2D5374DA" w14:textId="2B313300" w:rsidR="002704CE" w:rsidRPr="007344D4" w:rsidRDefault="002704CE" w:rsidP="002704CE">
            <w:pPr>
              <w:autoSpaceDE w:val="0"/>
              <w:autoSpaceDN w:val="0"/>
              <w:adjustRightInd w:val="0"/>
              <w:rPr>
                <w:rFonts w:cs="Arial"/>
                <w:szCs w:val="24"/>
              </w:rPr>
            </w:pPr>
          </w:p>
          <w:p w14:paraId="75B6A1B0" w14:textId="197E52E8" w:rsidR="002704CE" w:rsidRPr="007344D4" w:rsidRDefault="002704CE" w:rsidP="002704CE">
            <w:pPr>
              <w:autoSpaceDE w:val="0"/>
              <w:autoSpaceDN w:val="0"/>
              <w:adjustRightInd w:val="0"/>
              <w:rPr>
                <w:rFonts w:cs="Arial"/>
                <w:szCs w:val="24"/>
              </w:rPr>
            </w:pPr>
            <w:r w:rsidRPr="007344D4">
              <w:rPr>
                <w:rFonts w:cs="Arial"/>
                <w:szCs w:val="24"/>
              </w:rPr>
              <w:t>Defining</w:t>
            </w:r>
          </w:p>
          <w:p w14:paraId="7A65DC9D" w14:textId="77777777" w:rsidR="002704CE" w:rsidRPr="007344D4" w:rsidRDefault="002704CE" w:rsidP="002704CE">
            <w:pPr>
              <w:autoSpaceDE w:val="0"/>
              <w:autoSpaceDN w:val="0"/>
              <w:adjustRightInd w:val="0"/>
              <w:rPr>
                <w:rFonts w:cs="Arial"/>
                <w:szCs w:val="24"/>
              </w:rPr>
            </w:pPr>
            <w:r w:rsidRPr="007344D4">
              <w:rPr>
                <w:rFonts w:cs="Arial"/>
                <w:szCs w:val="24"/>
              </w:rPr>
              <w:t>outcomes in</w:t>
            </w:r>
          </w:p>
          <w:p w14:paraId="30CD60A8" w14:textId="77777777" w:rsidR="002704CE" w:rsidRPr="007344D4" w:rsidRDefault="002704CE" w:rsidP="002704CE">
            <w:pPr>
              <w:autoSpaceDE w:val="0"/>
              <w:autoSpaceDN w:val="0"/>
              <w:adjustRightInd w:val="0"/>
              <w:rPr>
                <w:rFonts w:cs="Arial"/>
                <w:szCs w:val="24"/>
              </w:rPr>
            </w:pPr>
            <w:r w:rsidRPr="007344D4">
              <w:rPr>
                <w:rFonts w:cs="Arial"/>
                <w:szCs w:val="24"/>
              </w:rPr>
              <w:t>terms of</w:t>
            </w:r>
          </w:p>
          <w:p w14:paraId="5201DCFB" w14:textId="77777777" w:rsidR="002704CE" w:rsidRPr="007344D4" w:rsidRDefault="002704CE" w:rsidP="002704CE">
            <w:pPr>
              <w:autoSpaceDE w:val="0"/>
              <w:autoSpaceDN w:val="0"/>
              <w:adjustRightInd w:val="0"/>
              <w:rPr>
                <w:rFonts w:cs="Arial"/>
                <w:szCs w:val="24"/>
              </w:rPr>
            </w:pPr>
            <w:r w:rsidRPr="007344D4">
              <w:rPr>
                <w:rFonts w:cs="Arial"/>
                <w:szCs w:val="24"/>
              </w:rPr>
              <w:t>sustainable</w:t>
            </w:r>
          </w:p>
          <w:p w14:paraId="2C875BC2" w14:textId="77777777" w:rsidR="002704CE" w:rsidRPr="007344D4" w:rsidRDefault="002704CE" w:rsidP="002704CE">
            <w:pPr>
              <w:autoSpaceDE w:val="0"/>
              <w:autoSpaceDN w:val="0"/>
              <w:adjustRightInd w:val="0"/>
              <w:rPr>
                <w:rFonts w:cs="Arial"/>
                <w:szCs w:val="24"/>
              </w:rPr>
            </w:pPr>
            <w:r w:rsidRPr="007344D4">
              <w:rPr>
                <w:rFonts w:cs="Arial"/>
                <w:szCs w:val="24"/>
              </w:rPr>
              <w:t>economic, social,</w:t>
            </w:r>
          </w:p>
          <w:p w14:paraId="5FD7DB65" w14:textId="77777777" w:rsidR="002704CE" w:rsidRPr="007344D4" w:rsidRDefault="002704CE" w:rsidP="002704CE">
            <w:pPr>
              <w:autoSpaceDE w:val="0"/>
              <w:autoSpaceDN w:val="0"/>
              <w:adjustRightInd w:val="0"/>
              <w:rPr>
                <w:rFonts w:cs="Arial"/>
                <w:szCs w:val="24"/>
              </w:rPr>
            </w:pPr>
            <w:r w:rsidRPr="007344D4">
              <w:rPr>
                <w:rFonts w:cs="Arial"/>
                <w:szCs w:val="24"/>
              </w:rPr>
              <w:t>and</w:t>
            </w:r>
          </w:p>
          <w:p w14:paraId="77089B30" w14:textId="77777777" w:rsidR="002704CE" w:rsidRPr="007344D4" w:rsidRDefault="002704CE" w:rsidP="002704CE">
            <w:pPr>
              <w:autoSpaceDE w:val="0"/>
              <w:autoSpaceDN w:val="0"/>
              <w:adjustRightInd w:val="0"/>
              <w:rPr>
                <w:rFonts w:cs="Arial"/>
                <w:szCs w:val="24"/>
              </w:rPr>
            </w:pPr>
            <w:r w:rsidRPr="007344D4">
              <w:rPr>
                <w:rFonts w:cs="Arial"/>
                <w:szCs w:val="24"/>
              </w:rPr>
              <w:t>environmental</w:t>
            </w:r>
          </w:p>
          <w:p w14:paraId="2036770D" w14:textId="1E3F41D6" w:rsidR="002704CE" w:rsidRPr="007344D4" w:rsidRDefault="002704CE" w:rsidP="002704CE">
            <w:pPr>
              <w:autoSpaceDE w:val="0"/>
              <w:autoSpaceDN w:val="0"/>
              <w:adjustRightInd w:val="0"/>
              <w:rPr>
                <w:rFonts w:cs="Arial"/>
                <w:szCs w:val="24"/>
              </w:rPr>
            </w:pPr>
            <w:r w:rsidRPr="007344D4">
              <w:rPr>
                <w:rFonts w:cs="Arial"/>
                <w:szCs w:val="24"/>
              </w:rPr>
              <w:t>benefits.</w:t>
            </w:r>
          </w:p>
          <w:p w14:paraId="6481F5E0" w14:textId="77777777" w:rsidR="002704CE" w:rsidRPr="007344D4" w:rsidRDefault="002704CE" w:rsidP="00E50BF8">
            <w:pPr>
              <w:autoSpaceDE w:val="0"/>
              <w:autoSpaceDN w:val="0"/>
              <w:adjustRightInd w:val="0"/>
              <w:rPr>
                <w:rFonts w:cs="Arial"/>
                <w:szCs w:val="24"/>
              </w:rPr>
            </w:pPr>
          </w:p>
        </w:tc>
        <w:tc>
          <w:tcPr>
            <w:tcW w:w="6785" w:type="dxa"/>
          </w:tcPr>
          <w:p w14:paraId="2831B0D3" w14:textId="77777777" w:rsidR="00B50092" w:rsidRPr="007344D4" w:rsidRDefault="00B50092" w:rsidP="002704CE">
            <w:pPr>
              <w:autoSpaceDE w:val="0"/>
              <w:autoSpaceDN w:val="0"/>
              <w:adjustRightInd w:val="0"/>
              <w:rPr>
                <w:rFonts w:cs="Arial"/>
                <w:szCs w:val="24"/>
              </w:rPr>
            </w:pPr>
          </w:p>
          <w:p w14:paraId="68C28F81" w14:textId="52A53D68" w:rsidR="002704CE" w:rsidRPr="007344D4" w:rsidRDefault="002704CE" w:rsidP="002704CE">
            <w:pPr>
              <w:autoSpaceDE w:val="0"/>
              <w:autoSpaceDN w:val="0"/>
              <w:adjustRightInd w:val="0"/>
              <w:rPr>
                <w:rFonts w:cs="Arial"/>
                <w:szCs w:val="24"/>
              </w:rPr>
            </w:pPr>
            <w:r w:rsidRPr="007344D4">
              <w:rPr>
                <w:rFonts w:cs="Arial"/>
                <w:szCs w:val="24"/>
              </w:rPr>
              <w:t>The Council works with its partners to set the vision and priorities for the area. The Council manages a process of bringing together performance data, demographic information and consultation findings to determine key shared priorities.</w:t>
            </w:r>
          </w:p>
          <w:p w14:paraId="0B082EBE" w14:textId="77777777" w:rsidR="002704CE" w:rsidRPr="007344D4" w:rsidRDefault="002704CE" w:rsidP="002704CE">
            <w:pPr>
              <w:autoSpaceDE w:val="0"/>
              <w:autoSpaceDN w:val="0"/>
              <w:adjustRightInd w:val="0"/>
              <w:rPr>
                <w:rFonts w:cs="Arial"/>
                <w:szCs w:val="24"/>
              </w:rPr>
            </w:pPr>
          </w:p>
          <w:p w14:paraId="7B48B230" w14:textId="77777777" w:rsidR="001F6A60" w:rsidRDefault="002D0956" w:rsidP="002704CE">
            <w:pPr>
              <w:autoSpaceDE w:val="0"/>
              <w:autoSpaceDN w:val="0"/>
              <w:adjustRightInd w:val="0"/>
              <w:rPr>
                <w:rFonts w:cs="Arial"/>
                <w:szCs w:val="24"/>
              </w:rPr>
            </w:pPr>
            <w:r w:rsidRPr="007344D4">
              <w:rPr>
                <w:rFonts w:cs="Arial"/>
                <w:szCs w:val="24"/>
              </w:rPr>
              <w:t>T</w:t>
            </w:r>
            <w:r w:rsidR="00CC4254" w:rsidRPr="007344D4">
              <w:rPr>
                <w:rFonts w:cs="Arial"/>
                <w:szCs w:val="24"/>
              </w:rPr>
              <w:t>he Council Plan</w:t>
            </w:r>
            <w:r w:rsidR="002704CE" w:rsidRPr="007344D4">
              <w:rPr>
                <w:rFonts w:cs="Arial"/>
                <w:szCs w:val="24"/>
              </w:rPr>
              <w:t xml:space="preserve"> </w:t>
            </w:r>
            <w:r w:rsidR="00CC4254" w:rsidRPr="007344D4">
              <w:rPr>
                <w:rFonts w:cs="Arial"/>
                <w:szCs w:val="24"/>
              </w:rPr>
              <w:t>forms an essential part of the C</w:t>
            </w:r>
            <w:r w:rsidR="002704CE" w:rsidRPr="007344D4">
              <w:rPr>
                <w:rFonts w:cs="Arial"/>
                <w:szCs w:val="24"/>
              </w:rPr>
              <w:t>ouncil</w:t>
            </w:r>
            <w:r w:rsidR="00F666A3" w:rsidRPr="007344D4">
              <w:rPr>
                <w:rFonts w:cs="Arial"/>
                <w:szCs w:val="24"/>
              </w:rPr>
              <w:t>’</w:t>
            </w:r>
            <w:r w:rsidR="002704CE" w:rsidRPr="007344D4">
              <w:rPr>
                <w:rFonts w:cs="Arial"/>
                <w:szCs w:val="24"/>
              </w:rPr>
              <w:t xml:space="preserve">s </w:t>
            </w:r>
            <w:r w:rsidR="00CC4254" w:rsidRPr="007344D4">
              <w:rPr>
                <w:rFonts w:cs="Arial"/>
                <w:szCs w:val="24"/>
              </w:rPr>
              <w:t>governance framework</w:t>
            </w:r>
            <w:r w:rsidR="002704CE" w:rsidRPr="007344D4">
              <w:rPr>
                <w:rFonts w:cs="Arial"/>
                <w:szCs w:val="24"/>
              </w:rPr>
              <w:t>, setting out the council</w:t>
            </w:r>
            <w:r w:rsidR="00F666A3" w:rsidRPr="007344D4">
              <w:rPr>
                <w:rFonts w:cs="Arial"/>
                <w:szCs w:val="24"/>
              </w:rPr>
              <w:t>’</w:t>
            </w:r>
            <w:r w:rsidR="002704CE" w:rsidRPr="007344D4">
              <w:rPr>
                <w:rFonts w:cs="Arial"/>
                <w:szCs w:val="24"/>
              </w:rPr>
              <w:t>s priorities and the measures against which success will be judged.</w:t>
            </w:r>
            <w:r w:rsidR="00B50092" w:rsidRPr="007344D4">
              <w:rPr>
                <w:rFonts w:cs="Arial"/>
                <w:szCs w:val="24"/>
              </w:rPr>
              <w:t xml:space="preserve"> </w:t>
            </w:r>
          </w:p>
          <w:p w14:paraId="35983BD4" w14:textId="77777777" w:rsidR="001F6A60" w:rsidRDefault="001F6A60" w:rsidP="002704CE">
            <w:pPr>
              <w:autoSpaceDE w:val="0"/>
              <w:autoSpaceDN w:val="0"/>
              <w:adjustRightInd w:val="0"/>
              <w:rPr>
                <w:rFonts w:cs="Arial"/>
                <w:szCs w:val="24"/>
              </w:rPr>
            </w:pPr>
          </w:p>
          <w:p w14:paraId="00F88206" w14:textId="05C3E35F" w:rsidR="0009505B" w:rsidRPr="007344D4" w:rsidRDefault="00576065" w:rsidP="002704CE">
            <w:pPr>
              <w:autoSpaceDE w:val="0"/>
              <w:autoSpaceDN w:val="0"/>
              <w:adjustRightInd w:val="0"/>
              <w:rPr>
                <w:rFonts w:cs="Arial"/>
                <w:szCs w:val="24"/>
              </w:rPr>
            </w:pPr>
            <w:r>
              <w:rPr>
                <w:rFonts w:cs="Arial"/>
                <w:szCs w:val="24"/>
              </w:rPr>
              <w:t xml:space="preserve">A </w:t>
            </w:r>
            <w:r w:rsidR="00E9708E">
              <w:rPr>
                <w:rFonts w:cs="Arial"/>
                <w:szCs w:val="24"/>
              </w:rPr>
              <w:t>new council</w:t>
            </w:r>
            <w:r>
              <w:rPr>
                <w:rFonts w:cs="Arial"/>
                <w:szCs w:val="24"/>
              </w:rPr>
              <w:t xml:space="preserve"> </w:t>
            </w:r>
            <w:r w:rsidR="00E9708E">
              <w:rPr>
                <w:rFonts w:cs="Arial"/>
                <w:szCs w:val="24"/>
              </w:rPr>
              <w:t>plan</w:t>
            </w:r>
            <w:r>
              <w:rPr>
                <w:rFonts w:cs="Arial"/>
                <w:szCs w:val="24"/>
              </w:rPr>
              <w:t xml:space="preserve"> was</w:t>
            </w:r>
            <w:r w:rsidR="00E9708E">
              <w:rPr>
                <w:rFonts w:cs="Arial"/>
                <w:szCs w:val="24"/>
              </w:rPr>
              <w:t xml:space="preserve"> adopted by the incoming admin</w:t>
            </w:r>
            <w:r>
              <w:rPr>
                <w:rFonts w:cs="Arial"/>
                <w:szCs w:val="24"/>
              </w:rPr>
              <w:t>is</w:t>
            </w:r>
            <w:r w:rsidR="00E9708E">
              <w:rPr>
                <w:rFonts w:cs="Arial"/>
                <w:szCs w:val="24"/>
              </w:rPr>
              <w:t>tr</w:t>
            </w:r>
            <w:r>
              <w:rPr>
                <w:rFonts w:cs="Arial"/>
                <w:szCs w:val="24"/>
              </w:rPr>
              <w:t>a</w:t>
            </w:r>
            <w:r w:rsidR="00E9708E">
              <w:rPr>
                <w:rFonts w:cs="Arial"/>
                <w:szCs w:val="24"/>
              </w:rPr>
              <w:t xml:space="preserve">tion </w:t>
            </w:r>
            <w:r>
              <w:rPr>
                <w:rFonts w:cs="Arial"/>
                <w:szCs w:val="24"/>
              </w:rPr>
              <w:t xml:space="preserve">following the </w:t>
            </w:r>
            <w:r w:rsidR="001F6A60">
              <w:rPr>
                <w:rFonts w:cs="Arial"/>
                <w:szCs w:val="24"/>
              </w:rPr>
              <w:t>out municipal elections in M</w:t>
            </w:r>
            <w:r w:rsidR="004B1EFC">
              <w:rPr>
                <w:rFonts w:cs="Arial"/>
                <w:szCs w:val="24"/>
              </w:rPr>
              <w:t>a</w:t>
            </w:r>
            <w:r w:rsidR="001F6A60">
              <w:rPr>
                <w:rFonts w:cs="Arial"/>
                <w:szCs w:val="24"/>
              </w:rPr>
              <w:t>y 2023</w:t>
            </w:r>
            <w:r w:rsidR="00D82A14">
              <w:rPr>
                <w:rFonts w:cs="Arial"/>
                <w:szCs w:val="24"/>
              </w:rPr>
              <w:t xml:space="preserve">. The election resulted </w:t>
            </w:r>
            <w:r w:rsidR="0039133E">
              <w:rPr>
                <w:rFonts w:cs="Arial"/>
                <w:szCs w:val="24"/>
              </w:rPr>
              <w:t>in a change of administration and thr</w:t>
            </w:r>
            <w:r w:rsidR="00275CCD">
              <w:rPr>
                <w:rFonts w:cs="Arial"/>
                <w:szCs w:val="24"/>
              </w:rPr>
              <w:t>e</w:t>
            </w:r>
            <w:r w:rsidR="0039133E">
              <w:rPr>
                <w:rFonts w:cs="Arial"/>
                <w:szCs w:val="24"/>
              </w:rPr>
              <w:t xml:space="preserve">e political groups </w:t>
            </w:r>
            <w:r w:rsidR="00776D46">
              <w:rPr>
                <w:rFonts w:cs="Arial"/>
                <w:szCs w:val="24"/>
              </w:rPr>
              <w:t xml:space="preserve">were </w:t>
            </w:r>
            <w:r w:rsidR="00F86284">
              <w:rPr>
                <w:rFonts w:cs="Arial"/>
                <w:szCs w:val="24"/>
              </w:rPr>
              <w:t>f</w:t>
            </w:r>
            <w:r w:rsidR="0039133E">
              <w:rPr>
                <w:rFonts w:cs="Arial"/>
                <w:szCs w:val="24"/>
              </w:rPr>
              <w:t>o</w:t>
            </w:r>
            <w:r w:rsidR="00D040A1">
              <w:rPr>
                <w:rFonts w:cs="Arial"/>
                <w:szCs w:val="24"/>
              </w:rPr>
              <w:t>rmed o</w:t>
            </w:r>
            <w:r w:rsidR="0039133E">
              <w:rPr>
                <w:rFonts w:cs="Arial"/>
                <w:szCs w:val="24"/>
              </w:rPr>
              <w:t>n the counci</w:t>
            </w:r>
            <w:r w:rsidR="00BC79DD">
              <w:rPr>
                <w:rFonts w:cs="Arial"/>
                <w:szCs w:val="24"/>
              </w:rPr>
              <w:t>l</w:t>
            </w:r>
            <w:r w:rsidR="00D25A5C">
              <w:rPr>
                <w:rFonts w:cs="Arial"/>
                <w:szCs w:val="24"/>
              </w:rPr>
              <w:t xml:space="preserve">. Following by elections held in February 2025 four political groups now operate on the council. </w:t>
            </w:r>
            <w:r w:rsidR="006202CE">
              <w:rPr>
                <w:rFonts w:cs="Arial"/>
                <w:szCs w:val="24"/>
              </w:rPr>
              <w:t>A</w:t>
            </w:r>
            <w:r w:rsidR="00B50092" w:rsidRPr="007344D4">
              <w:rPr>
                <w:rFonts w:cs="Arial"/>
                <w:szCs w:val="24"/>
              </w:rPr>
              <w:t xml:space="preserve"> light refresh of the p</w:t>
            </w:r>
            <w:r w:rsidR="00244C42">
              <w:rPr>
                <w:rFonts w:cs="Arial"/>
                <w:szCs w:val="24"/>
              </w:rPr>
              <w:t>l</w:t>
            </w:r>
            <w:r w:rsidR="00B50092" w:rsidRPr="007344D4">
              <w:rPr>
                <w:rFonts w:cs="Arial"/>
                <w:szCs w:val="24"/>
              </w:rPr>
              <w:t xml:space="preserve">an was conducted early </w:t>
            </w:r>
            <w:r w:rsidR="001119F0">
              <w:rPr>
                <w:rFonts w:cs="Arial"/>
                <w:szCs w:val="24"/>
              </w:rPr>
              <w:t>this</w:t>
            </w:r>
            <w:r w:rsidR="00B50092" w:rsidRPr="007344D4">
              <w:rPr>
                <w:rFonts w:cs="Arial"/>
                <w:szCs w:val="24"/>
              </w:rPr>
              <w:t xml:space="preserve"> year. </w:t>
            </w:r>
          </w:p>
          <w:p w14:paraId="7B261BCA" w14:textId="77777777" w:rsidR="0009505B" w:rsidRPr="007344D4" w:rsidRDefault="0009505B" w:rsidP="002704CE">
            <w:pPr>
              <w:autoSpaceDE w:val="0"/>
              <w:autoSpaceDN w:val="0"/>
              <w:adjustRightInd w:val="0"/>
              <w:rPr>
                <w:rFonts w:cs="Arial"/>
                <w:szCs w:val="24"/>
              </w:rPr>
            </w:pPr>
          </w:p>
          <w:p w14:paraId="53F5F18F" w14:textId="071B2237" w:rsidR="002704CE" w:rsidRPr="007344D4" w:rsidRDefault="0009505B" w:rsidP="002704CE">
            <w:pPr>
              <w:autoSpaceDE w:val="0"/>
              <w:autoSpaceDN w:val="0"/>
              <w:adjustRightInd w:val="0"/>
              <w:rPr>
                <w:rFonts w:cs="Arial"/>
                <w:szCs w:val="24"/>
              </w:rPr>
            </w:pPr>
            <w:r w:rsidRPr="007344D4">
              <w:rPr>
                <w:rFonts w:cs="Arial"/>
                <w:szCs w:val="24"/>
              </w:rPr>
              <w:t xml:space="preserve">There is </w:t>
            </w:r>
            <w:r w:rsidR="00244C42">
              <w:rPr>
                <w:rFonts w:cs="Arial"/>
                <w:szCs w:val="24"/>
              </w:rPr>
              <w:t xml:space="preserve">programmed </w:t>
            </w:r>
            <w:r w:rsidRPr="007344D4">
              <w:rPr>
                <w:rFonts w:cs="Arial"/>
                <w:szCs w:val="24"/>
              </w:rPr>
              <w:t>periodic reporting of progress against the pla</w:t>
            </w:r>
            <w:r w:rsidR="008F0440">
              <w:rPr>
                <w:rFonts w:cs="Arial"/>
                <w:szCs w:val="24"/>
              </w:rPr>
              <w:t xml:space="preserve">n, </w:t>
            </w:r>
            <w:r w:rsidRPr="007344D4">
              <w:rPr>
                <w:rFonts w:cs="Arial"/>
                <w:szCs w:val="24"/>
              </w:rPr>
              <w:t>achievement against targets and milestones. The overview and scrutiny committees hold the executive to account in public meetings on their performance levels and proposed remedial plan</w:t>
            </w:r>
            <w:r w:rsidR="00244C42">
              <w:rPr>
                <w:rFonts w:cs="Arial"/>
                <w:szCs w:val="24"/>
              </w:rPr>
              <w:t>s</w:t>
            </w:r>
            <w:r w:rsidRPr="007344D4">
              <w:rPr>
                <w:rFonts w:cs="Arial"/>
                <w:szCs w:val="24"/>
              </w:rPr>
              <w:t>, if any are required</w:t>
            </w:r>
            <w:r w:rsidR="00325EC6">
              <w:rPr>
                <w:rFonts w:cs="Arial"/>
                <w:szCs w:val="24"/>
              </w:rPr>
              <w:t>.</w:t>
            </w:r>
            <w:r w:rsidR="00580F29">
              <w:rPr>
                <w:rFonts w:cs="Arial"/>
                <w:szCs w:val="24"/>
              </w:rPr>
              <w:t xml:space="preserve"> </w:t>
            </w:r>
            <w:r w:rsidR="00706A0E">
              <w:rPr>
                <w:rFonts w:cs="Arial"/>
                <w:szCs w:val="24"/>
              </w:rPr>
              <w:t xml:space="preserve">The </w:t>
            </w:r>
            <w:r w:rsidR="00AB4EBB">
              <w:rPr>
                <w:rFonts w:cs="Arial"/>
                <w:szCs w:val="24"/>
              </w:rPr>
              <w:t>H</w:t>
            </w:r>
            <w:r w:rsidR="00706A0E">
              <w:rPr>
                <w:rFonts w:cs="Arial"/>
                <w:szCs w:val="24"/>
              </w:rPr>
              <w:t>ealth a</w:t>
            </w:r>
            <w:r w:rsidR="00AB4EBB">
              <w:rPr>
                <w:rFonts w:cs="Arial"/>
                <w:szCs w:val="24"/>
              </w:rPr>
              <w:t xml:space="preserve">nd Adult Social </w:t>
            </w:r>
            <w:r w:rsidR="00EA4833">
              <w:rPr>
                <w:rFonts w:cs="Arial"/>
                <w:szCs w:val="24"/>
              </w:rPr>
              <w:t>C</w:t>
            </w:r>
            <w:r w:rsidR="00AB4EBB">
              <w:rPr>
                <w:rFonts w:cs="Arial"/>
                <w:szCs w:val="24"/>
              </w:rPr>
              <w:t xml:space="preserve">are </w:t>
            </w:r>
            <w:r w:rsidR="00EA4833">
              <w:rPr>
                <w:rFonts w:cs="Arial"/>
                <w:szCs w:val="24"/>
              </w:rPr>
              <w:t>O &amp; S committee</w:t>
            </w:r>
            <w:r w:rsidR="00706A0E">
              <w:rPr>
                <w:rFonts w:cs="Arial"/>
                <w:szCs w:val="24"/>
              </w:rPr>
              <w:t xml:space="preserve"> have close working arrangements with the NHS</w:t>
            </w:r>
            <w:r w:rsidR="00EA4833">
              <w:rPr>
                <w:rFonts w:cs="Arial"/>
                <w:szCs w:val="24"/>
              </w:rPr>
              <w:t>, ICB and acute trust</w:t>
            </w:r>
            <w:r w:rsidR="00580F29">
              <w:rPr>
                <w:rFonts w:cs="Arial"/>
                <w:szCs w:val="24"/>
              </w:rPr>
              <w:t xml:space="preserve"> seeking to positively improve health outcomes </w:t>
            </w:r>
            <w:r w:rsidR="00212942">
              <w:rPr>
                <w:rFonts w:cs="Arial"/>
                <w:szCs w:val="24"/>
              </w:rPr>
              <w:t>for our residents. Working with our partners</w:t>
            </w:r>
            <w:r w:rsidR="00A07EBF">
              <w:rPr>
                <w:rFonts w:cs="Arial"/>
                <w:szCs w:val="24"/>
              </w:rPr>
              <w:t xml:space="preserve">, work on the James Williams Healthy Living Centre has commenced.  </w:t>
            </w:r>
            <w:r w:rsidR="00706A0E">
              <w:rPr>
                <w:rFonts w:cs="Arial"/>
                <w:szCs w:val="24"/>
              </w:rPr>
              <w:t xml:space="preserve"> </w:t>
            </w:r>
            <w:r w:rsidRPr="007344D4">
              <w:rPr>
                <w:rFonts w:cs="Arial"/>
                <w:szCs w:val="24"/>
              </w:rPr>
              <w:t xml:space="preserve"> </w:t>
            </w:r>
          </w:p>
          <w:p w14:paraId="51F344EC" w14:textId="77777777" w:rsidR="0009505B" w:rsidRPr="007344D4" w:rsidRDefault="0009505B" w:rsidP="002704CE">
            <w:pPr>
              <w:autoSpaceDE w:val="0"/>
              <w:autoSpaceDN w:val="0"/>
              <w:adjustRightInd w:val="0"/>
              <w:rPr>
                <w:rFonts w:cs="Arial"/>
                <w:szCs w:val="24"/>
              </w:rPr>
            </w:pPr>
          </w:p>
          <w:p w14:paraId="5E78290E" w14:textId="5E06FE20" w:rsidR="00F666A3" w:rsidRPr="007344D4" w:rsidRDefault="0009505B" w:rsidP="002704CE">
            <w:pPr>
              <w:autoSpaceDE w:val="0"/>
              <w:autoSpaceDN w:val="0"/>
              <w:adjustRightInd w:val="0"/>
              <w:rPr>
                <w:rFonts w:cs="Arial"/>
                <w:szCs w:val="24"/>
              </w:rPr>
            </w:pPr>
            <w:r w:rsidRPr="007344D4">
              <w:rPr>
                <w:rFonts w:cs="Arial"/>
                <w:szCs w:val="24"/>
              </w:rPr>
              <w:t xml:space="preserve">All Cabinet and Council (including </w:t>
            </w:r>
            <w:r w:rsidR="00F666A3" w:rsidRPr="007344D4">
              <w:rPr>
                <w:rFonts w:cs="Arial"/>
                <w:szCs w:val="24"/>
              </w:rPr>
              <w:t xml:space="preserve">matters delegated to committees) </w:t>
            </w:r>
            <w:r w:rsidRPr="007344D4">
              <w:rPr>
                <w:rFonts w:cs="Arial"/>
                <w:szCs w:val="24"/>
              </w:rPr>
              <w:t xml:space="preserve">decisions are made </w:t>
            </w:r>
            <w:r w:rsidR="00325EC6">
              <w:rPr>
                <w:rFonts w:cs="Arial"/>
                <w:szCs w:val="24"/>
              </w:rPr>
              <w:t>following consideration</w:t>
            </w:r>
            <w:r w:rsidRPr="007344D4">
              <w:rPr>
                <w:rFonts w:cs="Arial"/>
                <w:szCs w:val="24"/>
              </w:rPr>
              <w:t xml:space="preserve"> of formal reports, which all follow a standard Council template</w:t>
            </w:r>
            <w:r w:rsidR="00EC55A1">
              <w:rPr>
                <w:rFonts w:cs="Arial"/>
                <w:szCs w:val="24"/>
              </w:rPr>
              <w:t xml:space="preserve"> supported by guidance on its completion. </w:t>
            </w:r>
            <w:r w:rsidRPr="007344D4">
              <w:rPr>
                <w:rFonts w:cs="Arial"/>
                <w:szCs w:val="24"/>
              </w:rPr>
              <w:t xml:space="preserve"> </w:t>
            </w:r>
          </w:p>
          <w:p w14:paraId="30AB906A" w14:textId="77777777" w:rsidR="0009505B" w:rsidRPr="007344D4" w:rsidRDefault="0009505B" w:rsidP="002704CE">
            <w:pPr>
              <w:autoSpaceDE w:val="0"/>
              <w:autoSpaceDN w:val="0"/>
              <w:adjustRightInd w:val="0"/>
              <w:rPr>
                <w:rFonts w:cs="Arial"/>
                <w:szCs w:val="24"/>
              </w:rPr>
            </w:pPr>
          </w:p>
          <w:p w14:paraId="37A17FEC" w14:textId="11C76365" w:rsidR="00F666A3" w:rsidRPr="007344D4" w:rsidRDefault="002704CE" w:rsidP="002704CE">
            <w:pPr>
              <w:autoSpaceDE w:val="0"/>
              <w:autoSpaceDN w:val="0"/>
              <w:adjustRightInd w:val="0"/>
              <w:rPr>
                <w:rFonts w:cs="Arial"/>
                <w:szCs w:val="24"/>
              </w:rPr>
            </w:pPr>
            <w:r w:rsidRPr="007344D4">
              <w:rPr>
                <w:rFonts w:cs="Arial"/>
                <w:szCs w:val="24"/>
              </w:rPr>
              <w:t xml:space="preserve">All </w:t>
            </w:r>
            <w:r w:rsidR="00F666A3" w:rsidRPr="007344D4">
              <w:rPr>
                <w:rFonts w:cs="Arial"/>
                <w:szCs w:val="24"/>
              </w:rPr>
              <w:t xml:space="preserve">such </w:t>
            </w:r>
            <w:r w:rsidRPr="007344D4">
              <w:rPr>
                <w:rFonts w:cs="Arial"/>
                <w:szCs w:val="24"/>
              </w:rPr>
              <w:t>reports</w:t>
            </w:r>
            <w:r w:rsidR="00F666A3" w:rsidRPr="007344D4">
              <w:rPr>
                <w:rFonts w:cs="Arial"/>
                <w:szCs w:val="24"/>
              </w:rPr>
              <w:t xml:space="preserve"> </w:t>
            </w:r>
            <w:r w:rsidRPr="007344D4">
              <w:rPr>
                <w:rFonts w:cs="Arial"/>
                <w:szCs w:val="24"/>
              </w:rPr>
              <w:t xml:space="preserve">are checked </w:t>
            </w:r>
            <w:r w:rsidR="00244C42">
              <w:rPr>
                <w:rFonts w:cs="Arial"/>
                <w:szCs w:val="24"/>
              </w:rPr>
              <w:t>on behalf of</w:t>
            </w:r>
            <w:r w:rsidR="000F0012" w:rsidRPr="007344D4">
              <w:rPr>
                <w:rFonts w:cs="Arial"/>
                <w:szCs w:val="24"/>
              </w:rPr>
              <w:t xml:space="preserve"> the Chief Operat</w:t>
            </w:r>
            <w:r w:rsidR="00092915" w:rsidRPr="007344D4">
              <w:rPr>
                <w:rFonts w:cs="Arial"/>
                <w:szCs w:val="24"/>
              </w:rPr>
              <w:t>ing</w:t>
            </w:r>
            <w:r w:rsidR="000F0012" w:rsidRPr="007344D4">
              <w:rPr>
                <w:rFonts w:cs="Arial"/>
                <w:szCs w:val="24"/>
              </w:rPr>
              <w:t xml:space="preserve"> Officer,</w:t>
            </w:r>
            <w:r w:rsidR="00140ED3" w:rsidRPr="007344D4">
              <w:rPr>
                <w:rFonts w:cs="Arial"/>
                <w:szCs w:val="24"/>
              </w:rPr>
              <w:t xml:space="preserve"> </w:t>
            </w:r>
            <w:r w:rsidR="00B50092" w:rsidRPr="007344D4">
              <w:rPr>
                <w:rFonts w:cs="Arial"/>
                <w:szCs w:val="24"/>
              </w:rPr>
              <w:t>(</w:t>
            </w:r>
            <w:r w:rsidR="00092915" w:rsidRPr="007344D4">
              <w:rPr>
                <w:rFonts w:cs="Arial"/>
                <w:szCs w:val="24"/>
              </w:rPr>
              <w:t>S</w:t>
            </w:r>
            <w:r w:rsidRPr="007344D4">
              <w:rPr>
                <w:rFonts w:cs="Arial"/>
                <w:szCs w:val="24"/>
              </w:rPr>
              <w:t xml:space="preserve">151 Officer) and the </w:t>
            </w:r>
            <w:r w:rsidR="007E309A" w:rsidRPr="007344D4">
              <w:rPr>
                <w:rFonts w:cs="Arial"/>
                <w:szCs w:val="24"/>
              </w:rPr>
              <w:t>Assistant Director for Legal and Governance</w:t>
            </w:r>
            <w:r w:rsidRPr="007344D4">
              <w:rPr>
                <w:rFonts w:cs="Arial"/>
                <w:szCs w:val="24"/>
              </w:rPr>
              <w:t xml:space="preserve"> (the Monitoring Officer) for financial and legal implications. </w:t>
            </w:r>
          </w:p>
          <w:p w14:paraId="6F02BCC3" w14:textId="605CFC1D" w:rsidR="0009505B" w:rsidRPr="007344D4" w:rsidRDefault="0009505B" w:rsidP="002704CE">
            <w:pPr>
              <w:autoSpaceDE w:val="0"/>
              <w:autoSpaceDN w:val="0"/>
              <w:adjustRightInd w:val="0"/>
              <w:rPr>
                <w:rFonts w:cs="Arial"/>
                <w:szCs w:val="24"/>
              </w:rPr>
            </w:pPr>
          </w:p>
          <w:p w14:paraId="5959A0DB" w14:textId="0E89C948" w:rsidR="002704CE" w:rsidRPr="007344D4" w:rsidRDefault="002704CE" w:rsidP="002704CE">
            <w:pPr>
              <w:autoSpaceDE w:val="0"/>
              <w:autoSpaceDN w:val="0"/>
              <w:adjustRightInd w:val="0"/>
              <w:rPr>
                <w:rFonts w:cs="Arial"/>
                <w:szCs w:val="24"/>
              </w:rPr>
            </w:pPr>
            <w:r w:rsidRPr="007344D4">
              <w:rPr>
                <w:rFonts w:cs="Arial"/>
                <w:szCs w:val="24"/>
              </w:rPr>
              <w:t xml:space="preserve">Cabinet reports </w:t>
            </w:r>
            <w:r w:rsidR="0009505B" w:rsidRPr="007344D4">
              <w:rPr>
                <w:rFonts w:cs="Arial"/>
                <w:szCs w:val="24"/>
              </w:rPr>
              <w:t xml:space="preserve">also </w:t>
            </w:r>
            <w:r w:rsidRPr="007344D4">
              <w:rPr>
                <w:rFonts w:cs="Arial"/>
                <w:szCs w:val="24"/>
              </w:rPr>
              <w:t>include a mandatory paragraph on risk</w:t>
            </w:r>
            <w:r w:rsidR="000F0012" w:rsidRPr="007344D4">
              <w:rPr>
                <w:rFonts w:cs="Arial"/>
                <w:szCs w:val="24"/>
              </w:rPr>
              <w:t>s</w:t>
            </w:r>
            <w:r w:rsidR="0009505B" w:rsidRPr="007344D4">
              <w:rPr>
                <w:rFonts w:cs="Arial"/>
                <w:szCs w:val="24"/>
              </w:rPr>
              <w:t xml:space="preserve">, equalities and climate change implications </w:t>
            </w:r>
            <w:r w:rsidRPr="007344D4">
              <w:rPr>
                <w:rFonts w:cs="Arial"/>
                <w:szCs w:val="24"/>
              </w:rPr>
              <w:t xml:space="preserve">to enable the Council to consider </w:t>
            </w:r>
            <w:r w:rsidR="0009505B" w:rsidRPr="007344D4">
              <w:rPr>
                <w:rFonts w:cs="Arial"/>
                <w:szCs w:val="24"/>
              </w:rPr>
              <w:t xml:space="preserve">holistically </w:t>
            </w:r>
            <w:r w:rsidRPr="007344D4">
              <w:rPr>
                <w:rFonts w:cs="Arial"/>
                <w:szCs w:val="24"/>
              </w:rPr>
              <w:t xml:space="preserve">the implications of its </w:t>
            </w:r>
            <w:r w:rsidR="00244C42">
              <w:rPr>
                <w:rFonts w:cs="Arial"/>
                <w:szCs w:val="24"/>
              </w:rPr>
              <w:t xml:space="preserve">proposed </w:t>
            </w:r>
            <w:r w:rsidRPr="007344D4">
              <w:rPr>
                <w:rFonts w:cs="Arial"/>
                <w:szCs w:val="24"/>
              </w:rPr>
              <w:t>decisions</w:t>
            </w:r>
            <w:r w:rsidR="0009505B" w:rsidRPr="007344D4">
              <w:rPr>
                <w:rFonts w:cs="Arial"/>
                <w:szCs w:val="24"/>
              </w:rPr>
              <w:t xml:space="preserve">, promote its public sector </w:t>
            </w:r>
            <w:r w:rsidR="00A65E66">
              <w:rPr>
                <w:rFonts w:cs="Arial"/>
                <w:szCs w:val="24"/>
              </w:rPr>
              <w:t xml:space="preserve">equality </w:t>
            </w:r>
            <w:r w:rsidR="0009505B" w:rsidRPr="007344D4">
              <w:rPr>
                <w:rFonts w:cs="Arial"/>
                <w:szCs w:val="24"/>
              </w:rPr>
              <w:t>duty and as</w:t>
            </w:r>
            <w:r w:rsidR="00F666A3" w:rsidRPr="007344D4">
              <w:rPr>
                <w:rFonts w:cs="Arial"/>
                <w:szCs w:val="24"/>
              </w:rPr>
              <w:t xml:space="preserve"> </w:t>
            </w:r>
            <w:r w:rsidR="0009505B" w:rsidRPr="007344D4">
              <w:rPr>
                <w:rFonts w:cs="Arial"/>
                <w:szCs w:val="24"/>
              </w:rPr>
              <w:t>well as explicit e</w:t>
            </w:r>
            <w:r w:rsidR="009D5313" w:rsidRPr="007344D4">
              <w:rPr>
                <w:rFonts w:cs="Arial"/>
                <w:szCs w:val="24"/>
              </w:rPr>
              <w:t xml:space="preserve">qualities </w:t>
            </w:r>
            <w:r w:rsidR="0009505B" w:rsidRPr="007344D4">
              <w:rPr>
                <w:rFonts w:cs="Arial"/>
                <w:szCs w:val="24"/>
              </w:rPr>
              <w:t>implications</w:t>
            </w:r>
            <w:r w:rsidRPr="007344D4">
              <w:rPr>
                <w:rFonts w:cs="Arial"/>
                <w:szCs w:val="24"/>
              </w:rPr>
              <w:t xml:space="preserve"> to promote fair access to services</w:t>
            </w:r>
            <w:r w:rsidR="0009505B" w:rsidRPr="007344D4">
              <w:rPr>
                <w:rFonts w:cs="Arial"/>
                <w:szCs w:val="24"/>
              </w:rPr>
              <w:t xml:space="preserve"> and take the longer view about the impact of the decision on future generations impacted by climate change</w:t>
            </w:r>
            <w:r w:rsidRPr="007344D4">
              <w:rPr>
                <w:rFonts w:cs="Arial"/>
                <w:szCs w:val="24"/>
              </w:rPr>
              <w:t>.</w:t>
            </w:r>
          </w:p>
          <w:p w14:paraId="5E7CD25D" w14:textId="77777777" w:rsidR="002704CE" w:rsidRPr="007344D4" w:rsidRDefault="002704CE" w:rsidP="002704CE">
            <w:pPr>
              <w:autoSpaceDE w:val="0"/>
              <w:autoSpaceDN w:val="0"/>
              <w:adjustRightInd w:val="0"/>
              <w:rPr>
                <w:rFonts w:cs="Arial"/>
                <w:szCs w:val="24"/>
              </w:rPr>
            </w:pPr>
          </w:p>
          <w:p w14:paraId="0D600B43" w14:textId="77777777" w:rsidR="00A117A4" w:rsidRDefault="00F666A3" w:rsidP="009D5313">
            <w:pPr>
              <w:autoSpaceDE w:val="0"/>
              <w:autoSpaceDN w:val="0"/>
              <w:adjustRightInd w:val="0"/>
              <w:rPr>
                <w:rFonts w:cs="Arial"/>
                <w:szCs w:val="24"/>
              </w:rPr>
            </w:pPr>
            <w:r w:rsidRPr="007344D4">
              <w:rPr>
                <w:rFonts w:cs="Arial"/>
                <w:szCs w:val="24"/>
              </w:rPr>
              <w:t>The Council is rigorous and transparent about how decisions are taken and recorded, with clear recommendations set out in the reports together with reasons for th</w:t>
            </w:r>
            <w:r w:rsidR="00244C42">
              <w:rPr>
                <w:rFonts w:cs="Arial"/>
                <w:szCs w:val="24"/>
              </w:rPr>
              <w:t>ose</w:t>
            </w:r>
            <w:r w:rsidRPr="007344D4">
              <w:rPr>
                <w:rFonts w:cs="Arial"/>
                <w:szCs w:val="24"/>
              </w:rPr>
              <w:t xml:space="preserve"> recommendations.</w:t>
            </w:r>
          </w:p>
          <w:p w14:paraId="73E758FE" w14:textId="711BDDB5" w:rsidR="000C39B4" w:rsidRDefault="00A57D7F" w:rsidP="009D5313">
            <w:pPr>
              <w:autoSpaceDE w:val="0"/>
              <w:autoSpaceDN w:val="0"/>
              <w:adjustRightInd w:val="0"/>
              <w:rPr>
                <w:rFonts w:cs="Arial"/>
                <w:szCs w:val="24"/>
              </w:rPr>
            </w:pPr>
            <w:r>
              <w:rPr>
                <w:rFonts w:cs="Arial"/>
                <w:szCs w:val="24"/>
              </w:rPr>
              <w:lastRenderedPageBreak/>
              <w:t xml:space="preserve">All significant procurement exercises seek bidders </w:t>
            </w:r>
            <w:r w:rsidR="006B348A">
              <w:rPr>
                <w:rFonts w:cs="Arial"/>
                <w:szCs w:val="24"/>
              </w:rPr>
              <w:t xml:space="preserve">to advise </w:t>
            </w:r>
            <w:r w:rsidR="00FF0CAB">
              <w:rPr>
                <w:rFonts w:cs="Arial"/>
                <w:szCs w:val="24"/>
              </w:rPr>
              <w:t xml:space="preserve">on </w:t>
            </w:r>
            <w:r w:rsidR="006B348A">
              <w:rPr>
                <w:rFonts w:cs="Arial"/>
                <w:szCs w:val="24"/>
              </w:rPr>
              <w:t xml:space="preserve">what </w:t>
            </w:r>
            <w:r w:rsidR="009118D3">
              <w:rPr>
                <w:rFonts w:cs="Arial"/>
                <w:szCs w:val="24"/>
              </w:rPr>
              <w:t xml:space="preserve">social value input will be provided to improve the </w:t>
            </w:r>
            <w:r w:rsidR="004679B1">
              <w:rPr>
                <w:rFonts w:cs="Arial"/>
                <w:szCs w:val="24"/>
              </w:rPr>
              <w:t xml:space="preserve">medium to long term </w:t>
            </w:r>
            <w:r w:rsidR="009118D3">
              <w:rPr>
                <w:rFonts w:cs="Arial"/>
                <w:szCs w:val="24"/>
              </w:rPr>
              <w:t xml:space="preserve">economic and social </w:t>
            </w:r>
            <w:r w:rsidR="004679B1">
              <w:rPr>
                <w:rFonts w:cs="Arial"/>
                <w:szCs w:val="24"/>
              </w:rPr>
              <w:t xml:space="preserve">wellbeing of our residents and </w:t>
            </w:r>
            <w:r w:rsidR="006261F9">
              <w:rPr>
                <w:rFonts w:cs="Arial"/>
                <w:szCs w:val="24"/>
              </w:rPr>
              <w:t>communities, these are assessed</w:t>
            </w:r>
            <w:r>
              <w:rPr>
                <w:rFonts w:cs="Arial"/>
                <w:szCs w:val="24"/>
              </w:rPr>
              <w:t xml:space="preserve"> </w:t>
            </w:r>
            <w:r w:rsidR="006261F9">
              <w:rPr>
                <w:rFonts w:cs="Arial"/>
                <w:szCs w:val="24"/>
              </w:rPr>
              <w:t>using the TOM</w:t>
            </w:r>
            <w:r w:rsidR="00C4668B">
              <w:rPr>
                <w:rFonts w:cs="Arial"/>
                <w:szCs w:val="24"/>
              </w:rPr>
              <w:t>s framework (Themes</w:t>
            </w:r>
            <w:r w:rsidR="00F0707A">
              <w:rPr>
                <w:rFonts w:cs="Arial"/>
                <w:szCs w:val="24"/>
              </w:rPr>
              <w:t xml:space="preserve"> Outcomes and Measures)</w:t>
            </w:r>
            <w:r w:rsidR="0041028F">
              <w:rPr>
                <w:rFonts w:cs="Arial"/>
                <w:szCs w:val="24"/>
              </w:rPr>
              <w:t>.</w:t>
            </w:r>
            <w:r w:rsidR="00F0707A">
              <w:rPr>
                <w:rFonts w:cs="Arial"/>
                <w:szCs w:val="24"/>
              </w:rPr>
              <w:t xml:space="preserve"> </w:t>
            </w:r>
            <w:r w:rsidR="00D95ECD">
              <w:rPr>
                <w:rFonts w:cs="Arial"/>
                <w:szCs w:val="24"/>
              </w:rPr>
              <w:t>The details of evaluation</w:t>
            </w:r>
            <w:r w:rsidR="007C4F38">
              <w:rPr>
                <w:rFonts w:cs="Arial"/>
                <w:szCs w:val="24"/>
              </w:rPr>
              <w:t xml:space="preserve"> criteria</w:t>
            </w:r>
            <w:r w:rsidR="00D95ECD">
              <w:rPr>
                <w:rFonts w:cs="Arial"/>
                <w:szCs w:val="24"/>
              </w:rPr>
              <w:t xml:space="preserve"> </w:t>
            </w:r>
            <w:r w:rsidR="007C4F38">
              <w:rPr>
                <w:rFonts w:cs="Arial"/>
                <w:szCs w:val="24"/>
              </w:rPr>
              <w:t xml:space="preserve">are shared with potential </w:t>
            </w:r>
            <w:proofErr w:type="gramStart"/>
            <w:r w:rsidR="007C4F38">
              <w:rPr>
                <w:rFonts w:cs="Arial"/>
                <w:szCs w:val="24"/>
              </w:rPr>
              <w:t>bidders</w:t>
            </w:r>
            <w:proofErr w:type="gramEnd"/>
            <w:r w:rsidR="007C4F38">
              <w:rPr>
                <w:rFonts w:cs="Arial"/>
                <w:szCs w:val="24"/>
              </w:rPr>
              <w:t xml:space="preserve"> and </w:t>
            </w:r>
            <w:r w:rsidR="00240416">
              <w:rPr>
                <w:rFonts w:cs="Arial"/>
                <w:szCs w:val="24"/>
              </w:rPr>
              <w:t xml:space="preserve">the scoring is shared with </w:t>
            </w:r>
            <w:proofErr w:type="gramStart"/>
            <w:r w:rsidR="00240416">
              <w:rPr>
                <w:rFonts w:cs="Arial"/>
                <w:szCs w:val="24"/>
              </w:rPr>
              <w:t>p</w:t>
            </w:r>
            <w:r w:rsidR="000C39B4">
              <w:rPr>
                <w:rFonts w:cs="Arial"/>
                <w:szCs w:val="24"/>
              </w:rPr>
              <w:t xml:space="preserve">rocurement </w:t>
            </w:r>
            <w:r w:rsidR="00240416">
              <w:rPr>
                <w:rFonts w:cs="Arial"/>
                <w:szCs w:val="24"/>
              </w:rPr>
              <w:t xml:space="preserve"> board</w:t>
            </w:r>
            <w:proofErr w:type="gramEnd"/>
            <w:r w:rsidR="00240416">
              <w:rPr>
                <w:rFonts w:cs="Arial"/>
                <w:szCs w:val="24"/>
              </w:rPr>
              <w:t xml:space="preserve"> a</w:t>
            </w:r>
            <w:r w:rsidR="00B33561">
              <w:rPr>
                <w:rFonts w:cs="Arial"/>
                <w:szCs w:val="24"/>
              </w:rPr>
              <w:t xml:space="preserve">llowing for challenge before appointment. </w:t>
            </w:r>
          </w:p>
          <w:p w14:paraId="029A253F" w14:textId="77777777" w:rsidR="000C39B4" w:rsidRDefault="000C39B4" w:rsidP="009D5313">
            <w:pPr>
              <w:autoSpaceDE w:val="0"/>
              <w:autoSpaceDN w:val="0"/>
              <w:adjustRightInd w:val="0"/>
              <w:rPr>
                <w:rFonts w:cs="Arial"/>
                <w:szCs w:val="24"/>
              </w:rPr>
            </w:pPr>
          </w:p>
          <w:p w14:paraId="75E77F98" w14:textId="6580E7BD" w:rsidR="002E1247" w:rsidRDefault="000C39B4" w:rsidP="009D5313">
            <w:pPr>
              <w:autoSpaceDE w:val="0"/>
              <w:autoSpaceDN w:val="0"/>
              <w:adjustRightInd w:val="0"/>
              <w:rPr>
                <w:rFonts w:cs="Arial"/>
                <w:szCs w:val="24"/>
              </w:rPr>
            </w:pPr>
            <w:r>
              <w:rPr>
                <w:rFonts w:cs="Arial"/>
                <w:szCs w:val="24"/>
              </w:rPr>
              <w:t xml:space="preserve">The procurement board has forward plan </w:t>
            </w:r>
            <w:r w:rsidR="002E0122">
              <w:rPr>
                <w:rFonts w:cs="Arial"/>
                <w:szCs w:val="24"/>
              </w:rPr>
              <w:t xml:space="preserve">setting the end date of existing arrangements and when </w:t>
            </w:r>
            <w:r w:rsidR="00C9681D">
              <w:rPr>
                <w:rFonts w:cs="Arial"/>
                <w:szCs w:val="24"/>
              </w:rPr>
              <w:t xml:space="preserve">consideration of new </w:t>
            </w:r>
            <w:r w:rsidR="002E0122">
              <w:rPr>
                <w:rFonts w:cs="Arial"/>
                <w:szCs w:val="24"/>
              </w:rPr>
              <w:t>procuremen</w:t>
            </w:r>
            <w:r w:rsidR="00C9681D">
              <w:rPr>
                <w:rFonts w:cs="Arial"/>
                <w:szCs w:val="24"/>
              </w:rPr>
              <w:t>t</w:t>
            </w:r>
            <w:r w:rsidR="002E0122">
              <w:rPr>
                <w:rFonts w:cs="Arial"/>
                <w:szCs w:val="24"/>
              </w:rPr>
              <w:t xml:space="preserve"> exercises must be commenced </w:t>
            </w:r>
            <w:r w:rsidR="00C9681D">
              <w:rPr>
                <w:rFonts w:cs="Arial"/>
                <w:szCs w:val="24"/>
              </w:rPr>
              <w:t xml:space="preserve">to allow for a more strategic approach </w:t>
            </w:r>
            <w:r w:rsidR="00140970">
              <w:rPr>
                <w:rFonts w:cs="Arial"/>
                <w:szCs w:val="24"/>
              </w:rPr>
              <w:t xml:space="preserve">across the council and easier identification of linkages </w:t>
            </w:r>
            <w:r w:rsidR="0012694F">
              <w:rPr>
                <w:rFonts w:cs="Arial"/>
                <w:szCs w:val="24"/>
              </w:rPr>
              <w:t xml:space="preserve"> and opportunities for collaborations. </w:t>
            </w:r>
          </w:p>
          <w:p w14:paraId="0414D86F" w14:textId="77777777" w:rsidR="002E1247" w:rsidRDefault="002E1247" w:rsidP="009D5313">
            <w:pPr>
              <w:autoSpaceDE w:val="0"/>
              <w:autoSpaceDN w:val="0"/>
              <w:adjustRightInd w:val="0"/>
              <w:rPr>
                <w:rFonts w:cs="Arial"/>
                <w:szCs w:val="24"/>
              </w:rPr>
            </w:pPr>
          </w:p>
          <w:p w14:paraId="10ED9023" w14:textId="77777777" w:rsidR="002E1247" w:rsidRDefault="002E1247" w:rsidP="009D5313">
            <w:pPr>
              <w:autoSpaceDE w:val="0"/>
              <w:autoSpaceDN w:val="0"/>
              <w:adjustRightInd w:val="0"/>
              <w:rPr>
                <w:rFonts w:cs="Arial"/>
                <w:szCs w:val="24"/>
              </w:rPr>
            </w:pPr>
          </w:p>
          <w:p w14:paraId="397D7669" w14:textId="77777777" w:rsidR="00A57D7F" w:rsidRDefault="006261F9" w:rsidP="009D5313">
            <w:pPr>
              <w:autoSpaceDE w:val="0"/>
              <w:autoSpaceDN w:val="0"/>
              <w:adjustRightInd w:val="0"/>
              <w:rPr>
                <w:rFonts w:cs="Arial"/>
                <w:szCs w:val="24"/>
              </w:rPr>
            </w:pPr>
            <w:r>
              <w:rPr>
                <w:rFonts w:cs="Arial"/>
                <w:szCs w:val="24"/>
              </w:rPr>
              <w:t xml:space="preserve"> </w:t>
            </w:r>
          </w:p>
          <w:p w14:paraId="759F2DB2" w14:textId="2EBFD8D1" w:rsidR="002E1247" w:rsidRPr="007344D4" w:rsidRDefault="002E1247" w:rsidP="009D5313">
            <w:pPr>
              <w:autoSpaceDE w:val="0"/>
              <w:autoSpaceDN w:val="0"/>
              <w:adjustRightInd w:val="0"/>
              <w:rPr>
                <w:rFonts w:cs="Arial"/>
                <w:szCs w:val="24"/>
              </w:rPr>
            </w:pPr>
          </w:p>
        </w:tc>
      </w:tr>
    </w:tbl>
    <w:p w14:paraId="175637D1" w14:textId="77777777" w:rsidR="00D1034D" w:rsidRDefault="00D1034D">
      <w:r>
        <w:lastRenderedPageBreak/>
        <w:br w:type="page"/>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gridCol w:w="6657"/>
      </w:tblGrid>
      <w:tr w:rsidR="007344D4" w:rsidRPr="007344D4" w14:paraId="3BEB4A34" w14:textId="77777777" w:rsidTr="002B7EF6">
        <w:trPr>
          <w:trHeight w:val="312"/>
        </w:trPr>
        <w:tc>
          <w:tcPr>
            <w:tcW w:w="2192" w:type="dxa"/>
          </w:tcPr>
          <w:p w14:paraId="0C34CC49" w14:textId="594A6D76" w:rsidR="00F666A3" w:rsidRPr="007344D4" w:rsidRDefault="00F666A3" w:rsidP="00D542CA">
            <w:pPr>
              <w:autoSpaceDE w:val="0"/>
              <w:autoSpaceDN w:val="0"/>
              <w:adjustRightInd w:val="0"/>
              <w:rPr>
                <w:rFonts w:cs="Arial"/>
                <w:b/>
                <w:bCs/>
                <w:szCs w:val="24"/>
              </w:rPr>
            </w:pPr>
            <w:r w:rsidRPr="007344D4">
              <w:rPr>
                <w:rFonts w:cs="Arial"/>
                <w:b/>
                <w:bCs/>
                <w:szCs w:val="24"/>
              </w:rPr>
              <w:lastRenderedPageBreak/>
              <w:t>Core Principle</w:t>
            </w:r>
            <w:r w:rsidR="002B7EF6" w:rsidRPr="007344D4">
              <w:rPr>
                <w:rFonts w:cs="Arial"/>
                <w:b/>
                <w:bCs/>
                <w:szCs w:val="24"/>
              </w:rPr>
              <w:t xml:space="preserve"> D</w:t>
            </w:r>
          </w:p>
        </w:tc>
        <w:tc>
          <w:tcPr>
            <w:tcW w:w="6657" w:type="dxa"/>
          </w:tcPr>
          <w:p w14:paraId="608DD32D" w14:textId="7D7A62E7" w:rsidR="00F666A3" w:rsidRPr="007344D4" w:rsidRDefault="00F666A3" w:rsidP="00D542CA">
            <w:pPr>
              <w:autoSpaceDE w:val="0"/>
              <w:autoSpaceDN w:val="0"/>
              <w:adjustRightInd w:val="0"/>
              <w:rPr>
                <w:rFonts w:cs="Arial"/>
                <w:b/>
                <w:bCs/>
                <w:szCs w:val="24"/>
              </w:rPr>
            </w:pPr>
            <w:r w:rsidRPr="007344D4">
              <w:rPr>
                <w:rFonts w:cs="Arial"/>
                <w:b/>
                <w:bCs/>
                <w:szCs w:val="24"/>
              </w:rPr>
              <w:t>How we have complied in 202</w:t>
            </w:r>
            <w:r w:rsidR="00015383">
              <w:rPr>
                <w:rFonts w:cs="Arial"/>
                <w:b/>
                <w:bCs/>
                <w:szCs w:val="24"/>
              </w:rPr>
              <w:t>4</w:t>
            </w:r>
            <w:r w:rsidRPr="007344D4">
              <w:rPr>
                <w:rFonts w:cs="Arial"/>
                <w:b/>
                <w:bCs/>
                <w:szCs w:val="24"/>
              </w:rPr>
              <w:t>/2</w:t>
            </w:r>
            <w:r w:rsidR="00015383">
              <w:rPr>
                <w:rFonts w:cs="Arial"/>
                <w:b/>
                <w:bCs/>
                <w:szCs w:val="24"/>
              </w:rPr>
              <w:t>5</w:t>
            </w:r>
          </w:p>
        </w:tc>
      </w:tr>
    </w:tbl>
    <w:p w14:paraId="613D9DD9" w14:textId="77777777" w:rsidR="00F666A3" w:rsidRPr="007344D4" w:rsidRDefault="00F666A3"/>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6785"/>
      </w:tblGrid>
      <w:tr w:rsidR="007344D4" w:rsidRPr="007344D4" w14:paraId="4FF3E38E" w14:textId="77777777" w:rsidTr="00B50092">
        <w:trPr>
          <w:trHeight w:val="4485"/>
        </w:trPr>
        <w:tc>
          <w:tcPr>
            <w:tcW w:w="2064" w:type="dxa"/>
          </w:tcPr>
          <w:p w14:paraId="7B31278F" w14:textId="041C9A93" w:rsidR="002704CE" w:rsidRPr="007344D4" w:rsidRDefault="002704CE" w:rsidP="002704CE">
            <w:pPr>
              <w:autoSpaceDE w:val="0"/>
              <w:autoSpaceDN w:val="0"/>
              <w:adjustRightInd w:val="0"/>
              <w:rPr>
                <w:rFonts w:cs="Arial"/>
                <w:szCs w:val="24"/>
              </w:rPr>
            </w:pPr>
          </w:p>
          <w:p w14:paraId="27C797F4" w14:textId="4DFE6193" w:rsidR="002704CE" w:rsidRPr="007344D4" w:rsidRDefault="002704CE" w:rsidP="002704CE">
            <w:pPr>
              <w:autoSpaceDE w:val="0"/>
              <w:autoSpaceDN w:val="0"/>
              <w:adjustRightInd w:val="0"/>
              <w:rPr>
                <w:rFonts w:cs="Arial"/>
                <w:szCs w:val="24"/>
              </w:rPr>
            </w:pPr>
            <w:r w:rsidRPr="007344D4">
              <w:rPr>
                <w:rFonts w:cs="Arial"/>
                <w:szCs w:val="24"/>
              </w:rPr>
              <w:t>Determining the</w:t>
            </w:r>
          </w:p>
          <w:p w14:paraId="2F1D40FC" w14:textId="77777777" w:rsidR="002704CE" w:rsidRPr="007344D4" w:rsidRDefault="002704CE" w:rsidP="002704CE">
            <w:pPr>
              <w:autoSpaceDE w:val="0"/>
              <w:autoSpaceDN w:val="0"/>
              <w:adjustRightInd w:val="0"/>
              <w:rPr>
                <w:rFonts w:cs="Arial"/>
                <w:szCs w:val="24"/>
              </w:rPr>
            </w:pPr>
            <w:r w:rsidRPr="007344D4">
              <w:rPr>
                <w:rFonts w:cs="Arial"/>
                <w:szCs w:val="24"/>
              </w:rPr>
              <w:t>interventions</w:t>
            </w:r>
          </w:p>
          <w:p w14:paraId="1052D91E" w14:textId="77777777" w:rsidR="002704CE" w:rsidRPr="007344D4" w:rsidRDefault="002704CE" w:rsidP="002704CE">
            <w:pPr>
              <w:autoSpaceDE w:val="0"/>
              <w:autoSpaceDN w:val="0"/>
              <w:adjustRightInd w:val="0"/>
              <w:rPr>
                <w:rFonts w:cs="Arial"/>
                <w:szCs w:val="24"/>
              </w:rPr>
            </w:pPr>
            <w:r w:rsidRPr="007344D4">
              <w:rPr>
                <w:rFonts w:cs="Arial"/>
                <w:szCs w:val="24"/>
              </w:rPr>
              <w:t>necessary to optimise the</w:t>
            </w:r>
          </w:p>
          <w:p w14:paraId="55601802" w14:textId="77777777" w:rsidR="002704CE" w:rsidRPr="007344D4" w:rsidRDefault="002704CE" w:rsidP="002704CE">
            <w:pPr>
              <w:autoSpaceDE w:val="0"/>
              <w:autoSpaceDN w:val="0"/>
              <w:adjustRightInd w:val="0"/>
              <w:rPr>
                <w:rFonts w:cs="Arial"/>
                <w:szCs w:val="24"/>
              </w:rPr>
            </w:pPr>
            <w:r w:rsidRPr="007344D4">
              <w:rPr>
                <w:rFonts w:cs="Arial"/>
                <w:szCs w:val="24"/>
              </w:rPr>
              <w:t>achievement of</w:t>
            </w:r>
          </w:p>
          <w:p w14:paraId="6285E2D6" w14:textId="77777777" w:rsidR="002704CE" w:rsidRPr="007344D4" w:rsidRDefault="002704CE" w:rsidP="002704CE">
            <w:pPr>
              <w:autoSpaceDE w:val="0"/>
              <w:autoSpaceDN w:val="0"/>
              <w:adjustRightInd w:val="0"/>
              <w:rPr>
                <w:rFonts w:cs="Arial"/>
                <w:szCs w:val="24"/>
              </w:rPr>
            </w:pPr>
            <w:r w:rsidRPr="007344D4">
              <w:rPr>
                <w:rFonts w:cs="Arial"/>
                <w:szCs w:val="24"/>
              </w:rPr>
              <w:t>the intended</w:t>
            </w:r>
          </w:p>
          <w:p w14:paraId="455C0AFA" w14:textId="088DA47C" w:rsidR="002704CE" w:rsidRPr="007344D4" w:rsidRDefault="002704CE" w:rsidP="002704CE">
            <w:pPr>
              <w:autoSpaceDE w:val="0"/>
              <w:autoSpaceDN w:val="0"/>
              <w:adjustRightInd w:val="0"/>
              <w:rPr>
                <w:rFonts w:cs="Arial"/>
                <w:szCs w:val="24"/>
              </w:rPr>
            </w:pPr>
            <w:r w:rsidRPr="007344D4">
              <w:rPr>
                <w:rFonts w:cs="Arial"/>
                <w:szCs w:val="24"/>
              </w:rPr>
              <w:t>outcomes</w:t>
            </w:r>
          </w:p>
          <w:p w14:paraId="771DED7C" w14:textId="77777777" w:rsidR="002704CE" w:rsidRPr="007344D4" w:rsidRDefault="002704CE" w:rsidP="002704CE">
            <w:pPr>
              <w:autoSpaceDE w:val="0"/>
              <w:autoSpaceDN w:val="0"/>
              <w:adjustRightInd w:val="0"/>
              <w:rPr>
                <w:rFonts w:cs="Arial"/>
                <w:szCs w:val="24"/>
              </w:rPr>
            </w:pPr>
          </w:p>
          <w:p w14:paraId="522CB7FD" w14:textId="77777777" w:rsidR="002704CE" w:rsidRPr="007344D4" w:rsidRDefault="002704CE" w:rsidP="00E50BF8">
            <w:pPr>
              <w:autoSpaceDE w:val="0"/>
              <w:autoSpaceDN w:val="0"/>
              <w:adjustRightInd w:val="0"/>
              <w:rPr>
                <w:rFonts w:cs="Arial"/>
                <w:szCs w:val="24"/>
              </w:rPr>
            </w:pPr>
          </w:p>
        </w:tc>
        <w:tc>
          <w:tcPr>
            <w:tcW w:w="6785" w:type="dxa"/>
          </w:tcPr>
          <w:p w14:paraId="21488FF4" w14:textId="77777777" w:rsidR="002B7EF6" w:rsidRPr="007344D4" w:rsidRDefault="002B7EF6" w:rsidP="002704CE">
            <w:pPr>
              <w:autoSpaceDE w:val="0"/>
              <w:autoSpaceDN w:val="0"/>
              <w:adjustRightInd w:val="0"/>
              <w:rPr>
                <w:rFonts w:cs="Arial"/>
                <w:szCs w:val="24"/>
              </w:rPr>
            </w:pPr>
          </w:p>
          <w:p w14:paraId="189B4E30" w14:textId="70D15B56" w:rsidR="002704CE" w:rsidRPr="007344D4" w:rsidRDefault="00F666A3" w:rsidP="002704CE">
            <w:pPr>
              <w:autoSpaceDE w:val="0"/>
              <w:autoSpaceDN w:val="0"/>
              <w:adjustRightInd w:val="0"/>
              <w:rPr>
                <w:rFonts w:cs="Arial"/>
                <w:szCs w:val="24"/>
              </w:rPr>
            </w:pPr>
            <w:r w:rsidRPr="007344D4">
              <w:rPr>
                <w:rFonts w:cs="Arial"/>
                <w:szCs w:val="24"/>
              </w:rPr>
              <w:t xml:space="preserve">Reports presented to decision making forums present options followed by clear </w:t>
            </w:r>
            <w:r w:rsidR="00907C83" w:rsidRPr="007344D4">
              <w:rPr>
                <w:rFonts w:cs="Arial"/>
                <w:szCs w:val="24"/>
              </w:rPr>
              <w:t xml:space="preserve">objective analysis and a </w:t>
            </w:r>
            <w:r w:rsidRPr="007344D4">
              <w:rPr>
                <w:rFonts w:cs="Arial"/>
                <w:szCs w:val="24"/>
              </w:rPr>
              <w:t>set of recommendations</w:t>
            </w:r>
            <w:r w:rsidR="00907C83" w:rsidRPr="007344D4">
              <w:rPr>
                <w:rFonts w:cs="Arial"/>
                <w:szCs w:val="24"/>
              </w:rPr>
              <w:t xml:space="preserve"> together with </w:t>
            </w:r>
            <w:r w:rsidRPr="007344D4">
              <w:rPr>
                <w:rFonts w:cs="Arial"/>
                <w:szCs w:val="24"/>
              </w:rPr>
              <w:t>reasons fo</w:t>
            </w:r>
            <w:r w:rsidR="00907C83" w:rsidRPr="007344D4">
              <w:rPr>
                <w:rFonts w:cs="Arial"/>
                <w:szCs w:val="24"/>
              </w:rPr>
              <w:t>r</w:t>
            </w:r>
            <w:r w:rsidRPr="007344D4">
              <w:rPr>
                <w:rFonts w:cs="Arial"/>
                <w:szCs w:val="24"/>
              </w:rPr>
              <w:t xml:space="preserve"> </w:t>
            </w:r>
            <w:r w:rsidR="00907C83" w:rsidRPr="007344D4">
              <w:rPr>
                <w:rFonts w:cs="Arial"/>
                <w:szCs w:val="24"/>
              </w:rPr>
              <w:t>t</w:t>
            </w:r>
            <w:r w:rsidRPr="007344D4">
              <w:rPr>
                <w:rFonts w:cs="Arial"/>
                <w:szCs w:val="24"/>
              </w:rPr>
              <w:t>ho</w:t>
            </w:r>
            <w:r w:rsidR="00907C83" w:rsidRPr="007344D4">
              <w:rPr>
                <w:rFonts w:cs="Arial"/>
                <w:szCs w:val="24"/>
              </w:rPr>
              <w:t>s</w:t>
            </w:r>
            <w:r w:rsidRPr="007344D4">
              <w:rPr>
                <w:rFonts w:cs="Arial"/>
                <w:szCs w:val="24"/>
              </w:rPr>
              <w:t>e recommendations.</w:t>
            </w:r>
            <w:r w:rsidR="00907C83" w:rsidRPr="007344D4">
              <w:rPr>
                <w:rFonts w:cs="Arial"/>
                <w:szCs w:val="24"/>
              </w:rPr>
              <w:t xml:space="preserve"> Associated risks and</w:t>
            </w:r>
            <w:r w:rsidR="002704CE" w:rsidRPr="007344D4">
              <w:rPr>
                <w:rFonts w:cs="Arial"/>
                <w:szCs w:val="24"/>
              </w:rPr>
              <w:t xml:space="preserve"> </w:t>
            </w:r>
            <w:r w:rsidR="00907C83" w:rsidRPr="007344D4">
              <w:rPr>
                <w:rFonts w:cs="Arial"/>
                <w:szCs w:val="24"/>
              </w:rPr>
              <w:t xml:space="preserve">mitigation strategies </w:t>
            </w:r>
            <w:r w:rsidR="004D7923" w:rsidRPr="007344D4">
              <w:rPr>
                <w:rFonts w:cs="Arial"/>
                <w:szCs w:val="24"/>
              </w:rPr>
              <w:t>are also detailed</w:t>
            </w:r>
            <w:r w:rsidR="002704CE" w:rsidRPr="007344D4">
              <w:rPr>
                <w:rFonts w:cs="Arial"/>
                <w:szCs w:val="24"/>
              </w:rPr>
              <w:t>.</w:t>
            </w:r>
          </w:p>
          <w:p w14:paraId="191342C9" w14:textId="77777777" w:rsidR="002704CE" w:rsidRPr="007344D4" w:rsidRDefault="002704CE" w:rsidP="002704CE">
            <w:pPr>
              <w:autoSpaceDE w:val="0"/>
              <w:autoSpaceDN w:val="0"/>
              <w:adjustRightInd w:val="0"/>
              <w:rPr>
                <w:rFonts w:cs="Arial"/>
                <w:szCs w:val="24"/>
              </w:rPr>
            </w:pPr>
          </w:p>
          <w:p w14:paraId="12F5C71A" w14:textId="56FDA2A2" w:rsidR="002704CE" w:rsidRPr="007344D4" w:rsidRDefault="002704CE" w:rsidP="002704CE">
            <w:pPr>
              <w:autoSpaceDE w:val="0"/>
              <w:autoSpaceDN w:val="0"/>
              <w:adjustRightInd w:val="0"/>
              <w:rPr>
                <w:rFonts w:cs="Arial"/>
                <w:szCs w:val="24"/>
              </w:rPr>
            </w:pPr>
            <w:r w:rsidRPr="007344D4">
              <w:rPr>
                <w:rFonts w:cs="Arial"/>
                <w:szCs w:val="24"/>
              </w:rPr>
              <w:t>In determining how services and other courses of action should be planned and delivered the Council is increasingly engaging with internal and external stakeholders.</w:t>
            </w:r>
            <w:r w:rsidR="004D7923" w:rsidRPr="007344D4">
              <w:rPr>
                <w:rFonts w:cs="Arial"/>
                <w:szCs w:val="24"/>
              </w:rPr>
              <w:t xml:space="preserve"> Where greater levels of efficiencies and or effectiveness can be achieved, this is achieved through partnership working and collaborative use of resources across the voluntary, public and private sectors. </w:t>
            </w:r>
            <w:r w:rsidRPr="007344D4">
              <w:rPr>
                <w:rFonts w:cs="Arial"/>
                <w:szCs w:val="24"/>
              </w:rPr>
              <w:t xml:space="preserve"> Community benefit</w:t>
            </w:r>
            <w:r w:rsidR="004D7923" w:rsidRPr="007344D4">
              <w:rPr>
                <w:rFonts w:cs="Arial"/>
                <w:szCs w:val="24"/>
              </w:rPr>
              <w:t xml:space="preserve"> and added social value</w:t>
            </w:r>
            <w:r w:rsidRPr="007344D4">
              <w:rPr>
                <w:rFonts w:cs="Arial"/>
                <w:szCs w:val="24"/>
              </w:rPr>
              <w:t xml:space="preserve"> is an important </w:t>
            </w:r>
            <w:r w:rsidR="004D7923" w:rsidRPr="007344D4">
              <w:rPr>
                <w:rFonts w:cs="Arial"/>
                <w:szCs w:val="24"/>
              </w:rPr>
              <w:t xml:space="preserve">and formal </w:t>
            </w:r>
            <w:r w:rsidRPr="007344D4">
              <w:rPr>
                <w:rFonts w:cs="Arial"/>
                <w:szCs w:val="24"/>
              </w:rPr>
              <w:t>consideration in the procurement of goods and services</w:t>
            </w:r>
            <w:r w:rsidR="004D7923" w:rsidRPr="007344D4">
              <w:rPr>
                <w:rFonts w:cs="Arial"/>
                <w:szCs w:val="24"/>
              </w:rPr>
              <w:t xml:space="preserve"> possible</w:t>
            </w:r>
            <w:r w:rsidR="00A32D5F">
              <w:rPr>
                <w:rFonts w:cs="Arial"/>
                <w:szCs w:val="24"/>
              </w:rPr>
              <w:t xml:space="preserve"> </w:t>
            </w:r>
            <w:r w:rsidR="00744361">
              <w:rPr>
                <w:rFonts w:cs="Arial"/>
                <w:szCs w:val="24"/>
              </w:rPr>
              <w:t xml:space="preserve">using the </w:t>
            </w:r>
            <w:r w:rsidR="00A32D5F">
              <w:rPr>
                <w:rFonts w:cs="Arial"/>
                <w:szCs w:val="24"/>
              </w:rPr>
              <w:t>national</w:t>
            </w:r>
            <w:r w:rsidR="00744361">
              <w:rPr>
                <w:rFonts w:cs="Arial"/>
                <w:szCs w:val="24"/>
              </w:rPr>
              <w:t xml:space="preserve"> TOMs </w:t>
            </w:r>
            <w:r w:rsidR="00955E5A">
              <w:rPr>
                <w:rFonts w:cs="Arial"/>
                <w:szCs w:val="24"/>
              </w:rPr>
              <w:t xml:space="preserve"> model</w:t>
            </w:r>
            <w:r w:rsidR="00734BAE">
              <w:rPr>
                <w:rFonts w:cs="Arial"/>
                <w:szCs w:val="24"/>
              </w:rPr>
              <w:t xml:space="preserve">. </w:t>
            </w:r>
            <w:r w:rsidR="00A32D5F">
              <w:rPr>
                <w:rFonts w:cs="Arial"/>
                <w:szCs w:val="24"/>
              </w:rPr>
              <w:t xml:space="preserve"> </w:t>
            </w:r>
          </w:p>
          <w:p w14:paraId="79E3FF1E" w14:textId="77777777" w:rsidR="002704CE" w:rsidRDefault="002704CE" w:rsidP="002704CE">
            <w:pPr>
              <w:autoSpaceDE w:val="0"/>
              <w:autoSpaceDN w:val="0"/>
              <w:adjustRightInd w:val="0"/>
              <w:rPr>
                <w:rFonts w:cs="Arial"/>
                <w:szCs w:val="24"/>
              </w:rPr>
            </w:pPr>
          </w:p>
          <w:p w14:paraId="4A1C5A9E" w14:textId="6C56439D" w:rsidR="00EF7058" w:rsidRDefault="00EF7058" w:rsidP="002704CE">
            <w:pPr>
              <w:autoSpaceDE w:val="0"/>
              <w:autoSpaceDN w:val="0"/>
              <w:adjustRightInd w:val="0"/>
              <w:rPr>
                <w:rFonts w:cs="Arial"/>
                <w:szCs w:val="24"/>
              </w:rPr>
            </w:pPr>
            <w:r>
              <w:rPr>
                <w:rFonts w:cs="Arial"/>
                <w:szCs w:val="24"/>
              </w:rPr>
              <w:t xml:space="preserve">We have enhanced </w:t>
            </w:r>
            <w:r w:rsidR="001210F8">
              <w:rPr>
                <w:rFonts w:cs="Arial"/>
                <w:szCs w:val="24"/>
              </w:rPr>
              <w:t xml:space="preserve">our Procurement Board to conduct post </w:t>
            </w:r>
            <w:r w:rsidR="00D11EA5">
              <w:rPr>
                <w:rFonts w:cs="Arial"/>
                <w:szCs w:val="24"/>
              </w:rPr>
              <w:t xml:space="preserve">contract reviews to embedded learning in future </w:t>
            </w:r>
            <w:r w:rsidR="00704876">
              <w:rPr>
                <w:rFonts w:cs="Arial"/>
                <w:szCs w:val="24"/>
              </w:rPr>
              <w:t>exercises</w:t>
            </w:r>
            <w:r w:rsidR="00D11EA5">
              <w:rPr>
                <w:rFonts w:cs="Arial"/>
                <w:szCs w:val="24"/>
              </w:rPr>
              <w:t xml:space="preserve"> and now have forward plan so that </w:t>
            </w:r>
            <w:r w:rsidR="00704876">
              <w:rPr>
                <w:rFonts w:cs="Arial"/>
                <w:szCs w:val="24"/>
              </w:rPr>
              <w:t>the</w:t>
            </w:r>
            <w:r w:rsidR="00955E5A">
              <w:rPr>
                <w:rFonts w:cs="Arial"/>
                <w:szCs w:val="24"/>
              </w:rPr>
              <w:t>re is</w:t>
            </w:r>
            <w:r w:rsidR="00704876">
              <w:rPr>
                <w:rFonts w:cs="Arial"/>
                <w:szCs w:val="24"/>
              </w:rPr>
              <w:t xml:space="preserve"> greater visibility of upcoming </w:t>
            </w:r>
            <w:r w:rsidR="00D721B9">
              <w:rPr>
                <w:rFonts w:cs="Arial"/>
                <w:szCs w:val="24"/>
              </w:rPr>
              <w:t>procurements</w:t>
            </w:r>
            <w:r w:rsidR="00704876">
              <w:rPr>
                <w:rFonts w:cs="Arial"/>
                <w:szCs w:val="24"/>
              </w:rPr>
              <w:t xml:space="preserve"> and options for </w:t>
            </w:r>
            <w:r w:rsidR="00D721B9">
              <w:rPr>
                <w:rFonts w:cs="Arial"/>
                <w:szCs w:val="24"/>
              </w:rPr>
              <w:t>alignment of synergies.</w:t>
            </w:r>
          </w:p>
          <w:p w14:paraId="2E8CE805" w14:textId="77777777" w:rsidR="00D721B9" w:rsidRPr="007344D4" w:rsidRDefault="00D721B9" w:rsidP="002704CE">
            <w:pPr>
              <w:autoSpaceDE w:val="0"/>
              <w:autoSpaceDN w:val="0"/>
              <w:adjustRightInd w:val="0"/>
              <w:rPr>
                <w:rFonts w:cs="Arial"/>
                <w:szCs w:val="24"/>
              </w:rPr>
            </w:pPr>
          </w:p>
          <w:p w14:paraId="7D386BE4" w14:textId="77777777" w:rsidR="002704CE" w:rsidRPr="007344D4" w:rsidRDefault="002704CE" w:rsidP="002704CE">
            <w:pPr>
              <w:autoSpaceDE w:val="0"/>
              <w:autoSpaceDN w:val="0"/>
              <w:adjustRightInd w:val="0"/>
              <w:rPr>
                <w:rFonts w:cs="Arial"/>
                <w:szCs w:val="24"/>
              </w:rPr>
            </w:pPr>
            <w:r w:rsidRPr="007344D4">
              <w:rPr>
                <w:rFonts w:cs="Arial"/>
                <w:szCs w:val="24"/>
              </w:rPr>
              <w:t>The Council fosters effective relationships, collaborative working and contractual arrangements with other public, private, and voluntary organisations in delivering services that meet the needs of the local community as stated in the Council Plan.</w:t>
            </w:r>
          </w:p>
          <w:p w14:paraId="0D2E7DBA" w14:textId="77777777" w:rsidR="004D7923" w:rsidRPr="007344D4" w:rsidRDefault="004D7923" w:rsidP="002704CE">
            <w:pPr>
              <w:autoSpaceDE w:val="0"/>
              <w:autoSpaceDN w:val="0"/>
              <w:adjustRightInd w:val="0"/>
              <w:rPr>
                <w:rFonts w:cs="Arial"/>
                <w:szCs w:val="24"/>
              </w:rPr>
            </w:pPr>
          </w:p>
          <w:p w14:paraId="6751FFB4" w14:textId="77777777" w:rsidR="00874542" w:rsidRDefault="004D7923" w:rsidP="002704CE">
            <w:pPr>
              <w:autoSpaceDE w:val="0"/>
              <w:autoSpaceDN w:val="0"/>
              <w:adjustRightInd w:val="0"/>
              <w:rPr>
                <w:rFonts w:cs="Arial"/>
                <w:szCs w:val="24"/>
              </w:rPr>
            </w:pPr>
            <w:r w:rsidRPr="007344D4">
              <w:rPr>
                <w:rFonts w:cs="Arial"/>
                <w:szCs w:val="24"/>
              </w:rPr>
              <w:t xml:space="preserve">The budget setting process is extensive utilising economic projections and service led demand analysis to </w:t>
            </w:r>
            <w:r w:rsidR="00606D86" w:rsidRPr="007344D4">
              <w:rPr>
                <w:rFonts w:cs="Arial"/>
                <w:szCs w:val="24"/>
              </w:rPr>
              <w:t xml:space="preserve">make sure </w:t>
            </w:r>
            <w:r w:rsidRPr="007344D4">
              <w:rPr>
                <w:rFonts w:cs="Arial"/>
                <w:szCs w:val="24"/>
              </w:rPr>
              <w:t>estimate</w:t>
            </w:r>
            <w:r w:rsidR="00606D86" w:rsidRPr="007344D4">
              <w:rPr>
                <w:rFonts w:cs="Arial"/>
                <w:szCs w:val="24"/>
              </w:rPr>
              <w:t xml:space="preserve">s are robust and realistic. </w:t>
            </w:r>
            <w:r w:rsidRPr="007344D4">
              <w:rPr>
                <w:rFonts w:cs="Arial"/>
                <w:szCs w:val="24"/>
              </w:rPr>
              <w:t xml:space="preserve"> </w:t>
            </w:r>
            <w:r w:rsidR="008A7F1C">
              <w:rPr>
                <w:rFonts w:cs="Arial"/>
                <w:szCs w:val="24"/>
              </w:rPr>
              <w:t xml:space="preserve">Directors are provided with early budget caps </w:t>
            </w:r>
            <w:r w:rsidR="004E2194">
              <w:rPr>
                <w:rFonts w:cs="Arial"/>
                <w:szCs w:val="24"/>
              </w:rPr>
              <w:t xml:space="preserve">and work </w:t>
            </w:r>
            <w:r w:rsidR="00A11E3C">
              <w:rPr>
                <w:rFonts w:cs="Arial"/>
                <w:szCs w:val="24"/>
              </w:rPr>
              <w:t xml:space="preserve">collaboratively </w:t>
            </w:r>
            <w:r w:rsidR="004E2194">
              <w:rPr>
                <w:rFonts w:cs="Arial"/>
                <w:szCs w:val="24"/>
              </w:rPr>
              <w:t xml:space="preserve">with member portfolio holders </w:t>
            </w:r>
            <w:r w:rsidR="00032316">
              <w:rPr>
                <w:rFonts w:cs="Arial"/>
                <w:szCs w:val="24"/>
              </w:rPr>
              <w:t xml:space="preserve">to assess demand, </w:t>
            </w:r>
            <w:r w:rsidR="00B760FC">
              <w:rPr>
                <w:rFonts w:cs="Arial"/>
                <w:szCs w:val="24"/>
              </w:rPr>
              <w:t xml:space="preserve">develop capital and revenue projects </w:t>
            </w:r>
            <w:r w:rsidR="00723BC4">
              <w:rPr>
                <w:rFonts w:cs="Arial"/>
                <w:szCs w:val="24"/>
              </w:rPr>
              <w:t>and identify areas for saving</w:t>
            </w:r>
            <w:r w:rsidR="002E6C8A">
              <w:rPr>
                <w:rFonts w:cs="Arial"/>
                <w:szCs w:val="24"/>
              </w:rPr>
              <w:t>s</w:t>
            </w:r>
            <w:r w:rsidR="00723BC4">
              <w:rPr>
                <w:rFonts w:cs="Arial"/>
                <w:szCs w:val="24"/>
              </w:rPr>
              <w:t xml:space="preserve"> delivery</w:t>
            </w:r>
            <w:r w:rsidR="005474D5">
              <w:rPr>
                <w:rFonts w:cs="Arial"/>
                <w:szCs w:val="24"/>
              </w:rPr>
              <w:t>. Proposals developed are reviewed joint</w:t>
            </w:r>
            <w:r w:rsidR="002E6C8A">
              <w:rPr>
                <w:rFonts w:cs="Arial"/>
                <w:szCs w:val="24"/>
              </w:rPr>
              <w:t>ly</w:t>
            </w:r>
            <w:r w:rsidR="005474D5">
              <w:rPr>
                <w:rFonts w:cs="Arial"/>
                <w:szCs w:val="24"/>
              </w:rPr>
              <w:t xml:space="preserve"> by </w:t>
            </w:r>
            <w:r w:rsidR="00A67FF8">
              <w:rPr>
                <w:rFonts w:cs="Arial"/>
                <w:szCs w:val="24"/>
              </w:rPr>
              <w:t>C</w:t>
            </w:r>
            <w:r w:rsidR="005474D5">
              <w:rPr>
                <w:rFonts w:cs="Arial"/>
                <w:szCs w:val="24"/>
              </w:rPr>
              <w:t>abinet and CMT</w:t>
            </w:r>
            <w:r w:rsidR="00A67FF8">
              <w:rPr>
                <w:rFonts w:cs="Arial"/>
                <w:szCs w:val="24"/>
              </w:rPr>
              <w:t xml:space="preserve"> to make they </w:t>
            </w:r>
            <w:r w:rsidR="00A11E3C">
              <w:rPr>
                <w:rFonts w:cs="Arial"/>
                <w:szCs w:val="24"/>
              </w:rPr>
              <w:t>ambitious but also respectfully challenged</w:t>
            </w:r>
            <w:r w:rsidR="00874542">
              <w:rPr>
                <w:rFonts w:cs="Arial"/>
                <w:szCs w:val="24"/>
              </w:rPr>
              <w:t>.</w:t>
            </w:r>
          </w:p>
          <w:p w14:paraId="4FA55783" w14:textId="77777777" w:rsidR="00874542" w:rsidRDefault="00874542" w:rsidP="002704CE">
            <w:pPr>
              <w:autoSpaceDE w:val="0"/>
              <w:autoSpaceDN w:val="0"/>
              <w:adjustRightInd w:val="0"/>
              <w:rPr>
                <w:rFonts w:cs="Arial"/>
                <w:szCs w:val="24"/>
              </w:rPr>
            </w:pPr>
          </w:p>
          <w:p w14:paraId="3E7D4D84" w14:textId="77777777" w:rsidR="007C72BE" w:rsidRDefault="00874542" w:rsidP="002704CE">
            <w:pPr>
              <w:autoSpaceDE w:val="0"/>
              <w:autoSpaceDN w:val="0"/>
              <w:adjustRightInd w:val="0"/>
              <w:rPr>
                <w:rFonts w:cs="Arial"/>
                <w:szCs w:val="24"/>
              </w:rPr>
            </w:pPr>
            <w:r>
              <w:rPr>
                <w:rFonts w:cs="Arial"/>
                <w:szCs w:val="24"/>
              </w:rPr>
              <w:t xml:space="preserve">Quarterly reporting </w:t>
            </w:r>
            <w:r w:rsidR="001F691B">
              <w:rPr>
                <w:rFonts w:cs="Arial"/>
                <w:szCs w:val="24"/>
              </w:rPr>
              <w:t xml:space="preserve">on delivery </w:t>
            </w:r>
            <w:r w:rsidR="00786E73">
              <w:rPr>
                <w:rFonts w:cs="Arial"/>
                <w:szCs w:val="24"/>
              </w:rPr>
              <w:t xml:space="preserve">of </w:t>
            </w:r>
            <w:r w:rsidR="001F691B">
              <w:rPr>
                <w:rFonts w:cs="Arial"/>
                <w:szCs w:val="24"/>
              </w:rPr>
              <w:t xml:space="preserve">both qualitative and financial </w:t>
            </w:r>
            <w:r w:rsidR="00786E73">
              <w:rPr>
                <w:rFonts w:cs="Arial"/>
                <w:szCs w:val="24"/>
              </w:rPr>
              <w:t>metric is considered by CMT and at cabinet in an open and transparent manner</w:t>
            </w:r>
            <w:r w:rsidR="007C72BE">
              <w:rPr>
                <w:rFonts w:cs="Arial"/>
                <w:szCs w:val="24"/>
              </w:rPr>
              <w:t>.</w:t>
            </w:r>
          </w:p>
          <w:p w14:paraId="53AA6978" w14:textId="77777777" w:rsidR="007C72BE" w:rsidRDefault="007C72BE" w:rsidP="002704CE">
            <w:pPr>
              <w:autoSpaceDE w:val="0"/>
              <w:autoSpaceDN w:val="0"/>
              <w:adjustRightInd w:val="0"/>
              <w:rPr>
                <w:rFonts w:cs="Arial"/>
                <w:szCs w:val="24"/>
              </w:rPr>
            </w:pPr>
          </w:p>
          <w:p w14:paraId="21C2C4CC" w14:textId="77777777" w:rsidR="00F72911" w:rsidRDefault="007C72BE" w:rsidP="002704CE">
            <w:pPr>
              <w:autoSpaceDE w:val="0"/>
              <w:autoSpaceDN w:val="0"/>
              <w:adjustRightInd w:val="0"/>
              <w:rPr>
                <w:rFonts w:cs="Arial"/>
                <w:szCs w:val="24"/>
              </w:rPr>
            </w:pPr>
            <w:r>
              <w:rPr>
                <w:rFonts w:cs="Arial"/>
                <w:szCs w:val="24"/>
              </w:rPr>
              <w:t>The councils joint venture operations</w:t>
            </w:r>
            <w:r w:rsidR="00030F10">
              <w:rPr>
                <w:rFonts w:cs="Arial"/>
                <w:szCs w:val="24"/>
              </w:rPr>
              <w:t xml:space="preserve"> </w:t>
            </w:r>
            <w:proofErr w:type="gramStart"/>
            <w:r w:rsidR="00030F10">
              <w:rPr>
                <w:rFonts w:cs="Arial"/>
                <w:szCs w:val="24"/>
              </w:rPr>
              <w:t>( Medway</w:t>
            </w:r>
            <w:proofErr w:type="gramEnd"/>
            <w:r w:rsidR="00030F10">
              <w:rPr>
                <w:rFonts w:cs="Arial"/>
                <w:szCs w:val="24"/>
              </w:rPr>
              <w:t xml:space="preserve"> Norse, Kyndi and MDC) </w:t>
            </w:r>
            <w:r>
              <w:rPr>
                <w:rFonts w:cs="Arial"/>
                <w:szCs w:val="24"/>
              </w:rPr>
              <w:t xml:space="preserve">were reviewed and their governance </w:t>
            </w:r>
            <w:r w:rsidR="00030F10">
              <w:rPr>
                <w:rFonts w:cs="Arial"/>
                <w:szCs w:val="24"/>
              </w:rPr>
              <w:t xml:space="preserve">models updated to include </w:t>
            </w:r>
            <w:r w:rsidR="00915CED">
              <w:rPr>
                <w:rFonts w:cs="Arial"/>
                <w:szCs w:val="24"/>
              </w:rPr>
              <w:t xml:space="preserve">independent </w:t>
            </w:r>
            <w:proofErr w:type="spellStart"/>
            <w:proofErr w:type="gramStart"/>
            <w:r w:rsidR="00915CED">
              <w:rPr>
                <w:rFonts w:cs="Arial"/>
                <w:szCs w:val="24"/>
              </w:rPr>
              <w:t>non executive</w:t>
            </w:r>
            <w:proofErr w:type="spellEnd"/>
            <w:proofErr w:type="gramEnd"/>
            <w:r w:rsidR="00915CED">
              <w:rPr>
                <w:rFonts w:cs="Arial"/>
                <w:szCs w:val="24"/>
              </w:rPr>
              <w:t xml:space="preserve"> directors with the boards reporting </w:t>
            </w:r>
            <w:r w:rsidR="00AF011F">
              <w:rPr>
                <w:rFonts w:cs="Arial"/>
                <w:szCs w:val="24"/>
              </w:rPr>
              <w:t>cabinet sub committees</w:t>
            </w:r>
            <w:r w:rsidR="00F72911">
              <w:rPr>
                <w:rFonts w:cs="Arial"/>
                <w:szCs w:val="24"/>
              </w:rPr>
              <w:t>.</w:t>
            </w:r>
          </w:p>
          <w:p w14:paraId="707F6CBA" w14:textId="77777777" w:rsidR="00F72911" w:rsidRDefault="00F72911" w:rsidP="002704CE">
            <w:pPr>
              <w:autoSpaceDE w:val="0"/>
              <w:autoSpaceDN w:val="0"/>
              <w:adjustRightInd w:val="0"/>
              <w:rPr>
                <w:rFonts w:cs="Arial"/>
                <w:szCs w:val="24"/>
              </w:rPr>
            </w:pPr>
          </w:p>
          <w:p w14:paraId="32C813C8" w14:textId="34E504F9" w:rsidR="00B97755" w:rsidRDefault="00F72911" w:rsidP="002704CE">
            <w:pPr>
              <w:autoSpaceDE w:val="0"/>
              <w:autoSpaceDN w:val="0"/>
              <w:adjustRightInd w:val="0"/>
              <w:rPr>
                <w:rFonts w:cs="Arial"/>
                <w:szCs w:val="24"/>
              </w:rPr>
            </w:pPr>
            <w:r>
              <w:rPr>
                <w:rFonts w:cs="Arial"/>
                <w:szCs w:val="24"/>
              </w:rPr>
              <w:t xml:space="preserve">The council introduced a Financial </w:t>
            </w:r>
            <w:r w:rsidR="00A06374">
              <w:rPr>
                <w:rFonts w:cs="Arial"/>
                <w:szCs w:val="24"/>
              </w:rPr>
              <w:t>I</w:t>
            </w:r>
            <w:r>
              <w:rPr>
                <w:rFonts w:cs="Arial"/>
                <w:szCs w:val="24"/>
              </w:rPr>
              <w:t xml:space="preserve">mprovement and </w:t>
            </w:r>
            <w:r w:rsidR="00A06374">
              <w:rPr>
                <w:rFonts w:cs="Arial"/>
                <w:szCs w:val="24"/>
              </w:rPr>
              <w:t>T</w:t>
            </w:r>
            <w:r>
              <w:rPr>
                <w:rFonts w:cs="Arial"/>
                <w:szCs w:val="24"/>
              </w:rPr>
              <w:t>ran</w:t>
            </w:r>
            <w:r w:rsidR="00A06374">
              <w:rPr>
                <w:rFonts w:cs="Arial"/>
                <w:szCs w:val="24"/>
              </w:rPr>
              <w:t>s</w:t>
            </w:r>
            <w:r>
              <w:rPr>
                <w:rFonts w:cs="Arial"/>
                <w:szCs w:val="24"/>
              </w:rPr>
              <w:t>fo</w:t>
            </w:r>
            <w:r w:rsidR="00A06374">
              <w:rPr>
                <w:rFonts w:cs="Arial"/>
                <w:szCs w:val="24"/>
              </w:rPr>
              <w:t>r</w:t>
            </w:r>
            <w:r>
              <w:rPr>
                <w:rFonts w:cs="Arial"/>
                <w:szCs w:val="24"/>
              </w:rPr>
              <w:t xml:space="preserve">mation </w:t>
            </w:r>
            <w:r w:rsidR="00A06374">
              <w:rPr>
                <w:rFonts w:cs="Arial"/>
                <w:szCs w:val="24"/>
              </w:rPr>
              <w:t xml:space="preserve">(FIT) </w:t>
            </w:r>
            <w:r>
              <w:rPr>
                <w:rFonts w:cs="Arial"/>
                <w:szCs w:val="24"/>
              </w:rPr>
              <w:t xml:space="preserve">plan </w:t>
            </w:r>
            <w:r w:rsidR="00A06374">
              <w:rPr>
                <w:rFonts w:cs="Arial"/>
                <w:szCs w:val="24"/>
              </w:rPr>
              <w:t xml:space="preserve">to </w:t>
            </w:r>
            <w:r w:rsidR="00851295">
              <w:rPr>
                <w:rFonts w:cs="Arial"/>
                <w:szCs w:val="24"/>
              </w:rPr>
              <w:t xml:space="preserve">oversee the achievement of </w:t>
            </w:r>
            <w:r w:rsidR="00851295">
              <w:rPr>
                <w:rFonts w:cs="Arial"/>
                <w:szCs w:val="24"/>
              </w:rPr>
              <w:lastRenderedPageBreak/>
              <w:t xml:space="preserve">financial savings </w:t>
            </w:r>
            <w:proofErr w:type="gramStart"/>
            <w:r w:rsidR="00851295">
              <w:rPr>
                <w:rFonts w:cs="Arial"/>
                <w:szCs w:val="24"/>
              </w:rPr>
              <w:t>and also</w:t>
            </w:r>
            <w:proofErr w:type="gramEnd"/>
            <w:r w:rsidR="00851295">
              <w:rPr>
                <w:rFonts w:cs="Arial"/>
                <w:szCs w:val="24"/>
              </w:rPr>
              <w:t xml:space="preserve"> </w:t>
            </w:r>
            <w:r w:rsidR="002000F4">
              <w:rPr>
                <w:rFonts w:cs="Arial"/>
                <w:szCs w:val="24"/>
              </w:rPr>
              <w:t xml:space="preserve">the </w:t>
            </w:r>
            <w:r w:rsidR="00851295">
              <w:rPr>
                <w:rFonts w:cs="Arial"/>
                <w:szCs w:val="24"/>
              </w:rPr>
              <w:t>transformation plan, reporting monthly to CMT</w:t>
            </w:r>
            <w:r w:rsidR="00BF3591">
              <w:rPr>
                <w:rFonts w:cs="Arial"/>
                <w:szCs w:val="24"/>
              </w:rPr>
              <w:t xml:space="preserve"> and quarterly to cabinet</w:t>
            </w:r>
            <w:r w:rsidR="00B97755">
              <w:rPr>
                <w:rFonts w:cs="Arial"/>
                <w:szCs w:val="24"/>
              </w:rPr>
              <w:t>.</w:t>
            </w:r>
          </w:p>
          <w:p w14:paraId="1825E13B" w14:textId="77777777" w:rsidR="00B97755" w:rsidRDefault="00B97755" w:rsidP="002704CE">
            <w:pPr>
              <w:autoSpaceDE w:val="0"/>
              <w:autoSpaceDN w:val="0"/>
              <w:adjustRightInd w:val="0"/>
              <w:rPr>
                <w:rFonts w:cs="Arial"/>
                <w:szCs w:val="24"/>
              </w:rPr>
            </w:pPr>
          </w:p>
          <w:p w14:paraId="4DEC36D7" w14:textId="4BB00FA2" w:rsidR="00B37CF3" w:rsidRDefault="00B97755" w:rsidP="002704CE">
            <w:pPr>
              <w:autoSpaceDE w:val="0"/>
              <w:autoSpaceDN w:val="0"/>
              <w:adjustRightInd w:val="0"/>
              <w:rPr>
                <w:rFonts w:cs="Arial"/>
                <w:szCs w:val="24"/>
              </w:rPr>
            </w:pPr>
            <w:r>
              <w:rPr>
                <w:rFonts w:cs="Arial"/>
                <w:szCs w:val="24"/>
              </w:rPr>
              <w:t xml:space="preserve">The SIGG receives quarterly reports on FOI and SAR </w:t>
            </w:r>
            <w:r w:rsidR="005E3616">
              <w:rPr>
                <w:rFonts w:cs="Arial"/>
                <w:szCs w:val="24"/>
              </w:rPr>
              <w:t>responses rates, broken down by division</w:t>
            </w:r>
            <w:r w:rsidR="001839C4">
              <w:rPr>
                <w:rFonts w:cs="Arial"/>
                <w:szCs w:val="24"/>
              </w:rPr>
              <w:t>, with all breaches being reported to the SIRO</w:t>
            </w:r>
            <w:r w:rsidR="00C402A8">
              <w:rPr>
                <w:rFonts w:cs="Arial"/>
                <w:szCs w:val="24"/>
              </w:rPr>
              <w:t xml:space="preserve"> and agreed remedial actions. </w:t>
            </w:r>
            <w:r w:rsidR="0016073C">
              <w:rPr>
                <w:rFonts w:cs="Arial"/>
                <w:szCs w:val="24"/>
              </w:rPr>
              <w:t xml:space="preserve"> The </w:t>
            </w:r>
            <w:r w:rsidR="00426C3D">
              <w:rPr>
                <w:rFonts w:cs="Arial"/>
                <w:szCs w:val="24"/>
              </w:rPr>
              <w:t>c</w:t>
            </w:r>
            <w:r w:rsidR="0016073C">
              <w:rPr>
                <w:rFonts w:cs="Arial"/>
                <w:szCs w:val="24"/>
              </w:rPr>
              <w:t>ouncil</w:t>
            </w:r>
            <w:r w:rsidR="00712578">
              <w:rPr>
                <w:rFonts w:cs="Arial"/>
                <w:szCs w:val="24"/>
              </w:rPr>
              <w:t>s</w:t>
            </w:r>
            <w:r w:rsidR="0016073C">
              <w:rPr>
                <w:rFonts w:cs="Arial"/>
                <w:szCs w:val="24"/>
              </w:rPr>
              <w:t xml:space="preserve"> </w:t>
            </w:r>
            <w:r w:rsidR="009619DF">
              <w:rPr>
                <w:rFonts w:cs="Arial"/>
                <w:szCs w:val="24"/>
              </w:rPr>
              <w:t xml:space="preserve">Chief </w:t>
            </w:r>
            <w:r w:rsidR="00712578">
              <w:rPr>
                <w:rFonts w:cs="Arial"/>
                <w:szCs w:val="24"/>
              </w:rPr>
              <w:t xml:space="preserve">Information Officer and </w:t>
            </w:r>
            <w:r w:rsidR="00426C3D">
              <w:rPr>
                <w:rFonts w:cs="Arial"/>
                <w:szCs w:val="24"/>
              </w:rPr>
              <w:t>H</w:t>
            </w:r>
            <w:r w:rsidR="0016073C">
              <w:rPr>
                <w:rFonts w:cs="Arial"/>
                <w:szCs w:val="24"/>
              </w:rPr>
              <w:t xml:space="preserve">ead of </w:t>
            </w:r>
            <w:r w:rsidR="00426C3D">
              <w:rPr>
                <w:rFonts w:cs="Arial"/>
                <w:szCs w:val="24"/>
              </w:rPr>
              <w:t xml:space="preserve">Technology </w:t>
            </w:r>
            <w:r w:rsidR="00712578">
              <w:rPr>
                <w:rFonts w:cs="Arial"/>
                <w:szCs w:val="24"/>
              </w:rPr>
              <w:t>are both</w:t>
            </w:r>
            <w:r w:rsidR="00426C3D">
              <w:rPr>
                <w:rFonts w:cs="Arial"/>
                <w:szCs w:val="24"/>
              </w:rPr>
              <w:t xml:space="preserve"> member</w:t>
            </w:r>
            <w:r w:rsidR="00712578">
              <w:rPr>
                <w:rFonts w:cs="Arial"/>
                <w:szCs w:val="24"/>
              </w:rPr>
              <w:t>s</w:t>
            </w:r>
            <w:r w:rsidR="00426C3D">
              <w:rPr>
                <w:rFonts w:cs="Arial"/>
                <w:szCs w:val="24"/>
              </w:rPr>
              <w:t xml:space="preserve"> of SIGG </w:t>
            </w:r>
            <w:r w:rsidR="003F751E">
              <w:rPr>
                <w:rFonts w:cs="Arial"/>
                <w:szCs w:val="24"/>
              </w:rPr>
              <w:t xml:space="preserve">to ensure the cyber security and </w:t>
            </w:r>
            <w:r w:rsidR="00C51FB3">
              <w:rPr>
                <w:rFonts w:cs="Arial"/>
                <w:szCs w:val="24"/>
              </w:rPr>
              <w:t xml:space="preserve">AI </w:t>
            </w:r>
            <w:r w:rsidR="00795636">
              <w:rPr>
                <w:rFonts w:cs="Arial"/>
                <w:szCs w:val="24"/>
              </w:rPr>
              <w:t xml:space="preserve">impacts are considered when assessing risks. </w:t>
            </w:r>
          </w:p>
          <w:p w14:paraId="064855A7" w14:textId="77777777" w:rsidR="00B37CF3" w:rsidRDefault="00B37CF3" w:rsidP="002704CE">
            <w:pPr>
              <w:autoSpaceDE w:val="0"/>
              <w:autoSpaceDN w:val="0"/>
              <w:adjustRightInd w:val="0"/>
              <w:rPr>
                <w:rFonts w:cs="Arial"/>
                <w:szCs w:val="24"/>
              </w:rPr>
            </w:pPr>
          </w:p>
          <w:p w14:paraId="35B083BB" w14:textId="77777777" w:rsidR="00DD740E" w:rsidRDefault="00B37CF3" w:rsidP="002704CE">
            <w:pPr>
              <w:autoSpaceDE w:val="0"/>
              <w:autoSpaceDN w:val="0"/>
              <w:adjustRightInd w:val="0"/>
              <w:rPr>
                <w:rFonts w:cs="Arial"/>
                <w:szCs w:val="24"/>
              </w:rPr>
            </w:pPr>
            <w:r>
              <w:rPr>
                <w:rFonts w:cs="Arial"/>
                <w:szCs w:val="24"/>
              </w:rPr>
              <w:t xml:space="preserve">Following the changes to public procurement </w:t>
            </w:r>
            <w:r w:rsidR="00AD244A">
              <w:rPr>
                <w:rFonts w:cs="Arial"/>
                <w:szCs w:val="24"/>
              </w:rPr>
              <w:t xml:space="preserve">regime relevant officers have been required to undertake </w:t>
            </w:r>
            <w:proofErr w:type="gramStart"/>
            <w:r w:rsidR="00AD244A">
              <w:rPr>
                <w:rFonts w:cs="Arial"/>
                <w:szCs w:val="24"/>
              </w:rPr>
              <w:t>on line</w:t>
            </w:r>
            <w:proofErr w:type="gramEnd"/>
            <w:r w:rsidR="00AD244A">
              <w:rPr>
                <w:rFonts w:cs="Arial"/>
                <w:szCs w:val="24"/>
              </w:rPr>
              <w:t xml:space="preserve"> training </w:t>
            </w:r>
            <w:r w:rsidR="00BF3591">
              <w:rPr>
                <w:rFonts w:cs="Arial"/>
                <w:szCs w:val="24"/>
              </w:rPr>
              <w:t xml:space="preserve"> </w:t>
            </w:r>
            <w:r w:rsidR="00851295">
              <w:rPr>
                <w:rFonts w:cs="Arial"/>
                <w:szCs w:val="24"/>
              </w:rPr>
              <w:t xml:space="preserve"> </w:t>
            </w:r>
            <w:r w:rsidR="00AF011F">
              <w:rPr>
                <w:rFonts w:cs="Arial"/>
                <w:szCs w:val="24"/>
              </w:rPr>
              <w:t xml:space="preserve"> </w:t>
            </w:r>
            <w:r w:rsidR="00342E10">
              <w:rPr>
                <w:rFonts w:cs="Arial"/>
                <w:szCs w:val="24"/>
              </w:rPr>
              <w:t xml:space="preserve">and our procedures have been revised to take advantage of new opportunities. </w:t>
            </w:r>
          </w:p>
          <w:p w14:paraId="3EA50487" w14:textId="77777777" w:rsidR="00DD740E" w:rsidRDefault="00DD740E" w:rsidP="002704CE">
            <w:pPr>
              <w:autoSpaceDE w:val="0"/>
              <w:autoSpaceDN w:val="0"/>
              <w:adjustRightInd w:val="0"/>
              <w:rPr>
                <w:rFonts w:cs="Arial"/>
                <w:szCs w:val="24"/>
              </w:rPr>
            </w:pPr>
          </w:p>
          <w:p w14:paraId="3ABF1776" w14:textId="133B39C9" w:rsidR="004D7923" w:rsidRPr="007344D4" w:rsidRDefault="00413F53" w:rsidP="002704CE">
            <w:pPr>
              <w:autoSpaceDE w:val="0"/>
              <w:autoSpaceDN w:val="0"/>
              <w:adjustRightInd w:val="0"/>
              <w:rPr>
                <w:rFonts w:cs="Arial"/>
                <w:szCs w:val="24"/>
              </w:rPr>
            </w:pPr>
            <w:r>
              <w:rPr>
                <w:rFonts w:cs="Arial"/>
                <w:szCs w:val="24"/>
              </w:rPr>
              <w:t>A programme of training for managers and new staff has been introduced (</w:t>
            </w:r>
            <w:r w:rsidR="00B017D7">
              <w:rPr>
                <w:rFonts w:cs="Arial"/>
                <w:szCs w:val="24"/>
              </w:rPr>
              <w:t>Complete M</w:t>
            </w:r>
            <w:r>
              <w:rPr>
                <w:rFonts w:cs="Arial"/>
                <w:szCs w:val="24"/>
              </w:rPr>
              <w:t xml:space="preserve">edway </w:t>
            </w:r>
            <w:r w:rsidR="00B017D7">
              <w:rPr>
                <w:rFonts w:cs="Arial"/>
                <w:szCs w:val="24"/>
              </w:rPr>
              <w:t>M</w:t>
            </w:r>
            <w:r>
              <w:rPr>
                <w:rFonts w:cs="Arial"/>
                <w:szCs w:val="24"/>
              </w:rPr>
              <w:t xml:space="preserve">anager) which </w:t>
            </w:r>
            <w:proofErr w:type="gramStart"/>
            <w:r>
              <w:rPr>
                <w:rFonts w:cs="Arial"/>
                <w:szCs w:val="24"/>
              </w:rPr>
              <w:t>provides an intro</w:t>
            </w:r>
            <w:r w:rsidR="0017340C">
              <w:rPr>
                <w:rFonts w:cs="Arial"/>
                <w:szCs w:val="24"/>
              </w:rPr>
              <w:t>d</w:t>
            </w:r>
            <w:r>
              <w:rPr>
                <w:rFonts w:cs="Arial"/>
                <w:szCs w:val="24"/>
              </w:rPr>
              <w:t>u</w:t>
            </w:r>
            <w:r w:rsidR="0017340C">
              <w:rPr>
                <w:rFonts w:cs="Arial"/>
                <w:szCs w:val="24"/>
              </w:rPr>
              <w:t>c</w:t>
            </w:r>
            <w:r>
              <w:rPr>
                <w:rFonts w:cs="Arial"/>
                <w:szCs w:val="24"/>
              </w:rPr>
              <w:t>tion to</w:t>
            </w:r>
            <w:proofErr w:type="gramEnd"/>
            <w:r w:rsidR="0017340C">
              <w:rPr>
                <w:rFonts w:cs="Arial"/>
                <w:szCs w:val="24"/>
              </w:rPr>
              <w:t xml:space="preserve"> management at Medway </w:t>
            </w:r>
            <w:r w:rsidR="00136190">
              <w:rPr>
                <w:rFonts w:cs="Arial"/>
                <w:szCs w:val="24"/>
              </w:rPr>
              <w:t xml:space="preserve">and </w:t>
            </w:r>
            <w:r w:rsidR="0017340C">
              <w:rPr>
                <w:rFonts w:cs="Arial"/>
                <w:szCs w:val="24"/>
              </w:rPr>
              <w:t>in the public sector</w:t>
            </w:r>
            <w:r w:rsidR="00136190">
              <w:rPr>
                <w:rFonts w:cs="Arial"/>
                <w:szCs w:val="24"/>
              </w:rPr>
              <w:t xml:space="preserve"> so that new recruits gain basic understanding </w:t>
            </w:r>
            <w:r w:rsidR="00A07984">
              <w:rPr>
                <w:rFonts w:cs="Arial"/>
                <w:szCs w:val="24"/>
              </w:rPr>
              <w:t xml:space="preserve">of decision making / information governance, finance </w:t>
            </w:r>
            <w:r w:rsidR="002B3D25">
              <w:rPr>
                <w:rFonts w:cs="Arial"/>
                <w:szCs w:val="24"/>
              </w:rPr>
              <w:t xml:space="preserve">HR processes and others. </w:t>
            </w:r>
            <w:r w:rsidR="0017340C">
              <w:rPr>
                <w:rFonts w:cs="Arial"/>
                <w:szCs w:val="24"/>
              </w:rPr>
              <w:t xml:space="preserve"> </w:t>
            </w:r>
            <w:r>
              <w:rPr>
                <w:rFonts w:cs="Arial"/>
                <w:szCs w:val="24"/>
              </w:rPr>
              <w:t xml:space="preserve"> </w:t>
            </w:r>
            <w:r w:rsidR="00915CED">
              <w:rPr>
                <w:rFonts w:cs="Arial"/>
                <w:szCs w:val="24"/>
              </w:rPr>
              <w:t xml:space="preserve"> </w:t>
            </w:r>
            <w:r w:rsidR="00030F10">
              <w:rPr>
                <w:rFonts w:cs="Arial"/>
                <w:szCs w:val="24"/>
              </w:rPr>
              <w:t xml:space="preserve"> </w:t>
            </w:r>
            <w:r w:rsidR="007C72BE">
              <w:rPr>
                <w:rFonts w:cs="Arial"/>
                <w:szCs w:val="24"/>
              </w:rPr>
              <w:t xml:space="preserve"> </w:t>
            </w:r>
            <w:r w:rsidR="00786E73">
              <w:rPr>
                <w:rFonts w:cs="Arial"/>
                <w:szCs w:val="24"/>
              </w:rPr>
              <w:t xml:space="preserve"> </w:t>
            </w:r>
            <w:r w:rsidR="005474D5">
              <w:rPr>
                <w:rFonts w:cs="Arial"/>
                <w:szCs w:val="24"/>
              </w:rPr>
              <w:t xml:space="preserve"> </w:t>
            </w:r>
          </w:p>
        </w:tc>
      </w:tr>
    </w:tbl>
    <w:p w14:paraId="66687FE3" w14:textId="77777777" w:rsidR="00A74D32" w:rsidRPr="007344D4" w:rsidRDefault="00A74D32"/>
    <w:p w14:paraId="2CD00219" w14:textId="4567935E" w:rsidR="00606D86" w:rsidRPr="007344D4" w:rsidRDefault="00606D86">
      <w:pPr>
        <w:spacing w:after="200" w:line="276" w:lineRule="auto"/>
      </w:pPr>
      <w:r w:rsidRPr="007344D4">
        <w:br w:type="page"/>
      </w:r>
    </w:p>
    <w:p w14:paraId="318D5C3C" w14:textId="77777777" w:rsidR="00F666A3" w:rsidRPr="007344D4" w:rsidRDefault="00F666A3"/>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gridCol w:w="6657"/>
      </w:tblGrid>
      <w:tr w:rsidR="007344D4" w:rsidRPr="007344D4" w14:paraId="7B240E7B" w14:textId="77777777" w:rsidTr="002B7EF6">
        <w:trPr>
          <w:trHeight w:val="312"/>
        </w:trPr>
        <w:tc>
          <w:tcPr>
            <w:tcW w:w="2192" w:type="dxa"/>
          </w:tcPr>
          <w:p w14:paraId="50A09ED9" w14:textId="7F4A3218" w:rsidR="00F666A3" w:rsidRPr="007344D4" w:rsidRDefault="00F666A3" w:rsidP="00D542CA">
            <w:pPr>
              <w:autoSpaceDE w:val="0"/>
              <w:autoSpaceDN w:val="0"/>
              <w:adjustRightInd w:val="0"/>
              <w:rPr>
                <w:rFonts w:cs="Arial"/>
                <w:b/>
                <w:bCs/>
                <w:szCs w:val="24"/>
              </w:rPr>
            </w:pPr>
            <w:r w:rsidRPr="007344D4">
              <w:rPr>
                <w:rFonts w:cs="Arial"/>
                <w:b/>
                <w:bCs/>
                <w:szCs w:val="24"/>
              </w:rPr>
              <w:t>Core Principle</w:t>
            </w:r>
            <w:r w:rsidR="002B7EF6" w:rsidRPr="007344D4">
              <w:rPr>
                <w:rFonts w:cs="Arial"/>
                <w:b/>
                <w:bCs/>
                <w:szCs w:val="24"/>
              </w:rPr>
              <w:t xml:space="preserve"> E</w:t>
            </w:r>
          </w:p>
        </w:tc>
        <w:tc>
          <w:tcPr>
            <w:tcW w:w="6657" w:type="dxa"/>
          </w:tcPr>
          <w:p w14:paraId="3CFAC353" w14:textId="37EB906E" w:rsidR="00F666A3" w:rsidRPr="007344D4" w:rsidRDefault="00F666A3" w:rsidP="00D542CA">
            <w:pPr>
              <w:autoSpaceDE w:val="0"/>
              <w:autoSpaceDN w:val="0"/>
              <w:adjustRightInd w:val="0"/>
              <w:rPr>
                <w:rFonts w:cs="Arial"/>
                <w:b/>
                <w:bCs/>
                <w:szCs w:val="24"/>
              </w:rPr>
            </w:pPr>
            <w:r w:rsidRPr="007344D4">
              <w:rPr>
                <w:rFonts w:cs="Arial"/>
                <w:b/>
                <w:bCs/>
                <w:szCs w:val="24"/>
              </w:rPr>
              <w:t>How we have complied in 202</w:t>
            </w:r>
            <w:r w:rsidR="00CA6838">
              <w:rPr>
                <w:rFonts w:cs="Arial"/>
                <w:b/>
                <w:bCs/>
                <w:szCs w:val="24"/>
              </w:rPr>
              <w:t>4</w:t>
            </w:r>
            <w:r w:rsidRPr="007344D4">
              <w:rPr>
                <w:rFonts w:cs="Arial"/>
                <w:b/>
                <w:bCs/>
                <w:szCs w:val="24"/>
              </w:rPr>
              <w:t>/2</w:t>
            </w:r>
            <w:r w:rsidR="00CA6838">
              <w:rPr>
                <w:rFonts w:cs="Arial"/>
                <w:b/>
                <w:bCs/>
                <w:szCs w:val="24"/>
              </w:rPr>
              <w:t>5</w:t>
            </w:r>
          </w:p>
        </w:tc>
      </w:tr>
    </w:tbl>
    <w:p w14:paraId="433A8E6C" w14:textId="77777777" w:rsidR="002B1DEA" w:rsidRDefault="002B1DEA"/>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6817"/>
      </w:tblGrid>
      <w:tr w:rsidR="001A6617" w:rsidRPr="007344D4" w14:paraId="117713E4" w14:textId="77777777" w:rsidTr="004D3275">
        <w:trPr>
          <w:trHeight w:val="70"/>
        </w:trPr>
        <w:tc>
          <w:tcPr>
            <w:tcW w:w="2032" w:type="dxa"/>
          </w:tcPr>
          <w:p w14:paraId="5A6DA8AF" w14:textId="6FC2A7E7" w:rsidR="0067710C" w:rsidRPr="007344D4" w:rsidRDefault="0067710C" w:rsidP="0067710C">
            <w:pPr>
              <w:autoSpaceDE w:val="0"/>
              <w:autoSpaceDN w:val="0"/>
              <w:adjustRightInd w:val="0"/>
              <w:rPr>
                <w:rFonts w:cs="Arial"/>
                <w:szCs w:val="24"/>
              </w:rPr>
            </w:pPr>
          </w:p>
          <w:p w14:paraId="3BED2335" w14:textId="1E4277B9" w:rsidR="0067710C" w:rsidRPr="007344D4" w:rsidRDefault="0067710C" w:rsidP="0067710C">
            <w:pPr>
              <w:autoSpaceDE w:val="0"/>
              <w:autoSpaceDN w:val="0"/>
              <w:adjustRightInd w:val="0"/>
              <w:rPr>
                <w:rFonts w:cs="Arial"/>
                <w:szCs w:val="24"/>
              </w:rPr>
            </w:pPr>
            <w:r w:rsidRPr="007344D4">
              <w:rPr>
                <w:rFonts w:cs="Arial"/>
                <w:szCs w:val="24"/>
              </w:rPr>
              <w:t>Developing the</w:t>
            </w:r>
          </w:p>
          <w:p w14:paraId="136C75BC" w14:textId="77777777" w:rsidR="0067710C" w:rsidRPr="007344D4" w:rsidRDefault="0067710C" w:rsidP="0067710C">
            <w:pPr>
              <w:autoSpaceDE w:val="0"/>
              <w:autoSpaceDN w:val="0"/>
              <w:adjustRightInd w:val="0"/>
              <w:rPr>
                <w:rFonts w:cs="Arial"/>
                <w:szCs w:val="24"/>
              </w:rPr>
            </w:pPr>
            <w:r w:rsidRPr="007344D4">
              <w:rPr>
                <w:rFonts w:cs="Arial"/>
                <w:szCs w:val="24"/>
              </w:rPr>
              <w:t>entity’s capacity,</w:t>
            </w:r>
          </w:p>
          <w:p w14:paraId="42ED59BB" w14:textId="77777777" w:rsidR="0067710C" w:rsidRPr="007344D4" w:rsidRDefault="0067710C" w:rsidP="0067710C">
            <w:pPr>
              <w:autoSpaceDE w:val="0"/>
              <w:autoSpaceDN w:val="0"/>
              <w:adjustRightInd w:val="0"/>
              <w:rPr>
                <w:rFonts w:cs="Arial"/>
                <w:szCs w:val="24"/>
              </w:rPr>
            </w:pPr>
            <w:r w:rsidRPr="007344D4">
              <w:rPr>
                <w:rFonts w:cs="Arial"/>
                <w:szCs w:val="24"/>
              </w:rPr>
              <w:t>including the</w:t>
            </w:r>
          </w:p>
          <w:p w14:paraId="269829C3" w14:textId="77777777" w:rsidR="0067710C" w:rsidRPr="007344D4" w:rsidRDefault="0067710C" w:rsidP="0067710C">
            <w:pPr>
              <w:autoSpaceDE w:val="0"/>
              <w:autoSpaceDN w:val="0"/>
              <w:adjustRightInd w:val="0"/>
              <w:rPr>
                <w:rFonts w:cs="Arial"/>
                <w:szCs w:val="24"/>
              </w:rPr>
            </w:pPr>
            <w:r w:rsidRPr="007344D4">
              <w:rPr>
                <w:rFonts w:cs="Arial"/>
                <w:szCs w:val="24"/>
              </w:rPr>
              <w:t>capability of its</w:t>
            </w:r>
          </w:p>
          <w:p w14:paraId="3686D49D" w14:textId="77777777" w:rsidR="0067710C" w:rsidRPr="007344D4" w:rsidRDefault="0067710C" w:rsidP="0067710C">
            <w:pPr>
              <w:autoSpaceDE w:val="0"/>
              <w:autoSpaceDN w:val="0"/>
              <w:adjustRightInd w:val="0"/>
              <w:rPr>
                <w:rFonts w:cs="Arial"/>
                <w:szCs w:val="24"/>
              </w:rPr>
            </w:pPr>
            <w:r w:rsidRPr="007344D4">
              <w:rPr>
                <w:rFonts w:cs="Arial"/>
                <w:szCs w:val="24"/>
              </w:rPr>
              <w:t>leadership and</w:t>
            </w:r>
          </w:p>
          <w:p w14:paraId="6D975C68" w14:textId="77777777" w:rsidR="0067710C" w:rsidRPr="007344D4" w:rsidRDefault="0067710C" w:rsidP="0067710C">
            <w:pPr>
              <w:autoSpaceDE w:val="0"/>
              <w:autoSpaceDN w:val="0"/>
              <w:adjustRightInd w:val="0"/>
              <w:rPr>
                <w:rFonts w:cs="Arial"/>
                <w:szCs w:val="24"/>
              </w:rPr>
            </w:pPr>
            <w:r w:rsidRPr="007344D4">
              <w:rPr>
                <w:rFonts w:cs="Arial"/>
                <w:szCs w:val="24"/>
              </w:rPr>
              <w:t>the individuals</w:t>
            </w:r>
          </w:p>
          <w:p w14:paraId="62C0E5A9" w14:textId="1F00A6F7" w:rsidR="0067710C" w:rsidRPr="007344D4" w:rsidRDefault="0067710C" w:rsidP="0067710C">
            <w:pPr>
              <w:autoSpaceDE w:val="0"/>
              <w:autoSpaceDN w:val="0"/>
              <w:adjustRightInd w:val="0"/>
              <w:rPr>
                <w:rFonts w:cs="Arial"/>
                <w:szCs w:val="24"/>
              </w:rPr>
            </w:pPr>
            <w:r w:rsidRPr="007344D4">
              <w:rPr>
                <w:rFonts w:cs="Arial"/>
                <w:szCs w:val="24"/>
              </w:rPr>
              <w:t>within it</w:t>
            </w:r>
          </w:p>
        </w:tc>
        <w:tc>
          <w:tcPr>
            <w:tcW w:w="6817" w:type="dxa"/>
          </w:tcPr>
          <w:p w14:paraId="785E399E" w14:textId="77777777" w:rsidR="002B7EF6" w:rsidRPr="007344D4" w:rsidRDefault="002B7EF6" w:rsidP="0067710C">
            <w:pPr>
              <w:autoSpaceDE w:val="0"/>
              <w:autoSpaceDN w:val="0"/>
              <w:adjustRightInd w:val="0"/>
              <w:rPr>
                <w:rFonts w:cs="Arial"/>
                <w:szCs w:val="24"/>
              </w:rPr>
            </w:pPr>
          </w:p>
          <w:p w14:paraId="6BF1A2B1" w14:textId="77777777" w:rsidR="000846F6" w:rsidRDefault="004B67BD" w:rsidP="0067710C">
            <w:pPr>
              <w:autoSpaceDE w:val="0"/>
              <w:autoSpaceDN w:val="0"/>
              <w:adjustRightInd w:val="0"/>
              <w:rPr>
                <w:rFonts w:cs="Arial"/>
                <w:szCs w:val="24"/>
              </w:rPr>
            </w:pPr>
            <w:r>
              <w:rPr>
                <w:rFonts w:cs="Arial"/>
                <w:szCs w:val="24"/>
              </w:rPr>
              <w:t>The new administration elected</w:t>
            </w:r>
            <w:r w:rsidR="00931EE8">
              <w:rPr>
                <w:rFonts w:cs="Arial"/>
                <w:szCs w:val="24"/>
              </w:rPr>
              <w:t xml:space="preserve"> in May 2023</w:t>
            </w:r>
            <w:r w:rsidR="00892034">
              <w:rPr>
                <w:rFonts w:cs="Arial"/>
                <w:szCs w:val="24"/>
              </w:rPr>
              <w:t xml:space="preserve"> </w:t>
            </w:r>
            <w:r w:rsidR="00A0603A">
              <w:rPr>
                <w:rFonts w:cs="Arial"/>
                <w:szCs w:val="24"/>
              </w:rPr>
              <w:t xml:space="preserve">have settled into their roles and provide strong leadership working </w:t>
            </w:r>
            <w:r w:rsidR="008C4247">
              <w:rPr>
                <w:rFonts w:cs="Arial"/>
                <w:szCs w:val="24"/>
              </w:rPr>
              <w:t xml:space="preserve">collaboratively with officers across the ranges but particularly CMT, collectively known as the team of 25. </w:t>
            </w:r>
            <w:r w:rsidR="00A0603A">
              <w:rPr>
                <w:rFonts w:cs="Arial"/>
                <w:szCs w:val="24"/>
              </w:rPr>
              <w:t xml:space="preserve"> </w:t>
            </w:r>
          </w:p>
          <w:p w14:paraId="5A3360B7" w14:textId="77777777" w:rsidR="000846F6" w:rsidRDefault="000846F6" w:rsidP="0067710C">
            <w:pPr>
              <w:autoSpaceDE w:val="0"/>
              <w:autoSpaceDN w:val="0"/>
              <w:adjustRightInd w:val="0"/>
              <w:rPr>
                <w:rFonts w:cs="Arial"/>
                <w:szCs w:val="24"/>
              </w:rPr>
            </w:pPr>
          </w:p>
          <w:p w14:paraId="62512EA2" w14:textId="5FCAECAF" w:rsidR="007A1DD4" w:rsidRDefault="000846F6" w:rsidP="0067710C">
            <w:pPr>
              <w:autoSpaceDE w:val="0"/>
              <w:autoSpaceDN w:val="0"/>
              <w:adjustRightInd w:val="0"/>
              <w:rPr>
                <w:rFonts w:cs="Arial"/>
                <w:szCs w:val="24"/>
              </w:rPr>
            </w:pPr>
            <w:r>
              <w:rPr>
                <w:rFonts w:cs="Arial"/>
                <w:szCs w:val="24"/>
              </w:rPr>
              <w:t xml:space="preserve">Following the by elections in February 2025 there was small reshuffle in the membership of the cabinet </w:t>
            </w:r>
            <w:r w:rsidR="000D0C7F">
              <w:rPr>
                <w:rFonts w:cs="Arial"/>
                <w:szCs w:val="24"/>
              </w:rPr>
              <w:t xml:space="preserve">and other committees. </w:t>
            </w:r>
            <w:r w:rsidR="00892034">
              <w:rPr>
                <w:rFonts w:cs="Arial"/>
                <w:szCs w:val="24"/>
              </w:rPr>
              <w:t>Members</w:t>
            </w:r>
            <w:r w:rsidR="000D0C7F">
              <w:rPr>
                <w:rFonts w:cs="Arial"/>
                <w:szCs w:val="24"/>
              </w:rPr>
              <w:t xml:space="preserve"> taking on new responsibilities were </w:t>
            </w:r>
            <w:r w:rsidR="00DF16AB">
              <w:rPr>
                <w:rFonts w:cs="Arial"/>
                <w:szCs w:val="24"/>
              </w:rPr>
              <w:t>compreh</w:t>
            </w:r>
            <w:r w:rsidR="00220994">
              <w:rPr>
                <w:rFonts w:cs="Arial"/>
                <w:szCs w:val="24"/>
              </w:rPr>
              <w:t>en</w:t>
            </w:r>
            <w:r w:rsidR="00DF16AB">
              <w:rPr>
                <w:rFonts w:cs="Arial"/>
                <w:szCs w:val="24"/>
              </w:rPr>
              <w:t>sive</w:t>
            </w:r>
            <w:r w:rsidR="00EA337D">
              <w:rPr>
                <w:rFonts w:cs="Arial"/>
                <w:szCs w:val="24"/>
              </w:rPr>
              <w:t xml:space="preserve">ly supported. </w:t>
            </w:r>
          </w:p>
          <w:p w14:paraId="7044915F" w14:textId="77777777" w:rsidR="007A1DD4" w:rsidRDefault="007A1DD4" w:rsidP="0067710C">
            <w:pPr>
              <w:autoSpaceDE w:val="0"/>
              <w:autoSpaceDN w:val="0"/>
              <w:adjustRightInd w:val="0"/>
              <w:rPr>
                <w:rFonts w:cs="Arial"/>
                <w:szCs w:val="24"/>
              </w:rPr>
            </w:pPr>
          </w:p>
          <w:p w14:paraId="43242436" w14:textId="77777777" w:rsidR="007660CF" w:rsidRDefault="00431A59" w:rsidP="0067710C">
            <w:pPr>
              <w:autoSpaceDE w:val="0"/>
              <w:autoSpaceDN w:val="0"/>
              <w:adjustRightInd w:val="0"/>
              <w:rPr>
                <w:rFonts w:cs="Arial"/>
                <w:szCs w:val="24"/>
              </w:rPr>
            </w:pPr>
            <w:r>
              <w:rPr>
                <w:rFonts w:cs="Arial"/>
                <w:szCs w:val="24"/>
              </w:rPr>
              <w:t xml:space="preserve">The </w:t>
            </w:r>
            <w:r w:rsidR="00C26777">
              <w:rPr>
                <w:rFonts w:cs="Arial"/>
                <w:szCs w:val="24"/>
              </w:rPr>
              <w:t>Chief Executive</w:t>
            </w:r>
            <w:r>
              <w:rPr>
                <w:rFonts w:cs="Arial"/>
                <w:szCs w:val="24"/>
              </w:rPr>
              <w:t xml:space="preserve"> and his CMT </w:t>
            </w:r>
            <w:r w:rsidR="00F73181">
              <w:rPr>
                <w:rFonts w:cs="Arial"/>
                <w:szCs w:val="24"/>
              </w:rPr>
              <w:t xml:space="preserve">are relatively stable with </w:t>
            </w:r>
            <w:r w:rsidR="00AB6BC1">
              <w:rPr>
                <w:rFonts w:cs="Arial"/>
                <w:szCs w:val="24"/>
              </w:rPr>
              <w:t xml:space="preserve">only 1 change </w:t>
            </w:r>
            <w:r w:rsidR="00FE49A7">
              <w:rPr>
                <w:rFonts w:cs="Arial"/>
                <w:szCs w:val="24"/>
              </w:rPr>
              <w:t>in officers providing stability</w:t>
            </w:r>
            <w:r w:rsidR="00BF09B4">
              <w:rPr>
                <w:rFonts w:cs="Arial"/>
                <w:szCs w:val="24"/>
              </w:rPr>
              <w:t xml:space="preserve">, capability and capacity in leadership. </w:t>
            </w:r>
            <w:r w:rsidR="00D128C7" w:rsidRPr="007344D4">
              <w:rPr>
                <w:rFonts w:cs="Arial"/>
                <w:szCs w:val="24"/>
              </w:rPr>
              <w:t>The corporate management team consist</w:t>
            </w:r>
            <w:r w:rsidR="00D128C7">
              <w:rPr>
                <w:rFonts w:cs="Arial"/>
                <w:szCs w:val="24"/>
              </w:rPr>
              <w:t>ing</w:t>
            </w:r>
            <w:r w:rsidR="00D128C7" w:rsidRPr="007344D4">
              <w:rPr>
                <w:rFonts w:cs="Arial"/>
                <w:szCs w:val="24"/>
              </w:rPr>
              <w:t xml:space="preserve"> of the </w:t>
            </w:r>
          </w:p>
          <w:p w14:paraId="1295B89B" w14:textId="77777777" w:rsidR="007660CF" w:rsidRDefault="00D128C7" w:rsidP="007660CF">
            <w:pPr>
              <w:pStyle w:val="ListParagraph"/>
              <w:numPr>
                <w:ilvl w:val="0"/>
                <w:numId w:val="17"/>
              </w:numPr>
              <w:autoSpaceDE w:val="0"/>
              <w:autoSpaceDN w:val="0"/>
              <w:adjustRightInd w:val="0"/>
              <w:rPr>
                <w:rFonts w:cs="Arial"/>
                <w:szCs w:val="24"/>
              </w:rPr>
            </w:pPr>
            <w:r w:rsidRPr="007660CF">
              <w:rPr>
                <w:rFonts w:cs="Arial"/>
                <w:szCs w:val="24"/>
              </w:rPr>
              <w:t xml:space="preserve">Chief Executive, </w:t>
            </w:r>
          </w:p>
          <w:p w14:paraId="3549FC01" w14:textId="77777777" w:rsidR="007660CF" w:rsidRDefault="00D128C7" w:rsidP="007660CF">
            <w:pPr>
              <w:pStyle w:val="ListParagraph"/>
              <w:numPr>
                <w:ilvl w:val="0"/>
                <w:numId w:val="17"/>
              </w:numPr>
              <w:autoSpaceDE w:val="0"/>
              <w:autoSpaceDN w:val="0"/>
              <w:adjustRightInd w:val="0"/>
              <w:rPr>
                <w:rFonts w:cs="Arial"/>
                <w:szCs w:val="24"/>
              </w:rPr>
            </w:pPr>
            <w:r w:rsidRPr="007660CF">
              <w:rPr>
                <w:rFonts w:cs="Arial"/>
                <w:szCs w:val="24"/>
              </w:rPr>
              <w:t xml:space="preserve">two Directors (one of whom is the Deputy Chief Executive), </w:t>
            </w:r>
          </w:p>
          <w:p w14:paraId="2330B7BE" w14:textId="77777777" w:rsidR="000B57A2" w:rsidRDefault="00D128C7" w:rsidP="007660CF">
            <w:pPr>
              <w:pStyle w:val="ListParagraph"/>
              <w:numPr>
                <w:ilvl w:val="0"/>
                <w:numId w:val="17"/>
              </w:numPr>
              <w:autoSpaceDE w:val="0"/>
              <w:autoSpaceDN w:val="0"/>
              <w:adjustRightInd w:val="0"/>
              <w:rPr>
                <w:rFonts w:cs="Arial"/>
                <w:szCs w:val="24"/>
              </w:rPr>
            </w:pPr>
            <w:r w:rsidRPr="007660CF">
              <w:rPr>
                <w:rFonts w:cs="Arial"/>
                <w:szCs w:val="24"/>
              </w:rPr>
              <w:t>Director of Public Health,</w:t>
            </w:r>
          </w:p>
          <w:p w14:paraId="6BF5EE9C" w14:textId="77777777" w:rsidR="000B57A2" w:rsidRDefault="00D128C7" w:rsidP="007660CF">
            <w:pPr>
              <w:pStyle w:val="ListParagraph"/>
              <w:numPr>
                <w:ilvl w:val="0"/>
                <w:numId w:val="17"/>
              </w:numPr>
              <w:autoSpaceDE w:val="0"/>
              <w:autoSpaceDN w:val="0"/>
              <w:adjustRightInd w:val="0"/>
              <w:rPr>
                <w:rFonts w:cs="Arial"/>
                <w:szCs w:val="24"/>
              </w:rPr>
            </w:pPr>
            <w:r w:rsidRPr="007660CF">
              <w:rPr>
                <w:rFonts w:cs="Arial"/>
                <w:szCs w:val="24"/>
              </w:rPr>
              <w:t>Chief Operating Officer (the statutory Section 151 Officer),</w:t>
            </w:r>
          </w:p>
          <w:p w14:paraId="29F974BC" w14:textId="77777777" w:rsidR="000B57A2" w:rsidRDefault="00D128C7" w:rsidP="007660CF">
            <w:pPr>
              <w:pStyle w:val="ListParagraph"/>
              <w:numPr>
                <w:ilvl w:val="0"/>
                <w:numId w:val="17"/>
              </w:numPr>
              <w:autoSpaceDE w:val="0"/>
              <w:autoSpaceDN w:val="0"/>
              <w:adjustRightInd w:val="0"/>
              <w:rPr>
                <w:rFonts w:cs="Arial"/>
                <w:szCs w:val="24"/>
              </w:rPr>
            </w:pPr>
            <w:r w:rsidRPr="007660CF">
              <w:rPr>
                <w:rFonts w:cs="Arial"/>
                <w:szCs w:val="24"/>
              </w:rPr>
              <w:t>Assistant Director Legal and Governance (the statutory Monitoring Officer),</w:t>
            </w:r>
          </w:p>
          <w:p w14:paraId="12589AB4" w14:textId="77777777" w:rsidR="000B57A2" w:rsidRDefault="00D128C7" w:rsidP="007660CF">
            <w:pPr>
              <w:pStyle w:val="ListParagraph"/>
              <w:numPr>
                <w:ilvl w:val="0"/>
                <w:numId w:val="17"/>
              </w:numPr>
              <w:autoSpaceDE w:val="0"/>
              <w:autoSpaceDN w:val="0"/>
              <w:adjustRightInd w:val="0"/>
              <w:rPr>
                <w:rFonts w:cs="Arial"/>
                <w:szCs w:val="24"/>
              </w:rPr>
            </w:pPr>
            <w:r w:rsidRPr="007660CF">
              <w:rPr>
                <w:rFonts w:cs="Arial"/>
                <w:szCs w:val="24"/>
              </w:rPr>
              <w:t>six Assistant Directors</w:t>
            </w:r>
          </w:p>
          <w:p w14:paraId="5521D6F3" w14:textId="77777777" w:rsidR="000B57A2" w:rsidRDefault="00D128C7" w:rsidP="000B57A2">
            <w:pPr>
              <w:pStyle w:val="ListParagraph"/>
              <w:numPr>
                <w:ilvl w:val="0"/>
                <w:numId w:val="17"/>
              </w:numPr>
              <w:autoSpaceDE w:val="0"/>
              <w:autoSpaceDN w:val="0"/>
              <w:adjustRightInd w:val="0"/>
              <w:rPr>
                <w:rFonts w:cs="Arial"/>
                <w:szCs w:val="24"/>
              </w:rPr>
            </w:pPr>
            <w:r w:rsidRPr="007660CF">
              <w:rPr>
                <w:rFonts w:cs="Arial"/>
                <w:szCs w:val="24"/>
              </w:rPr>
              <w:t xml:space="preserve">the Chief Organisational Culture Officer and </w:t>
            </w:r>
          </w:p>
          <w:p w14:paraId="2AC905B3" w14:textId="237185AC" w:rsidR="002A3255" w:rsidRPr="000B57A2" w:rsidRDefault="00D128C7" w:rsidP="000B57A2">
            <w:pPr>
              <w:pStyle w:val="ListParagraph"/>
              <w:numPr>
                <w:ilvl w:val="0"/>
                <w:numId w:val="17"/>
              </w:numPr>
              <w:autoSpaceDE w:val="0"/>
              <w:autoSpaceDN w:val="0"/>
              <w:adjustRightInd w:val="0"/>
              <w:rPr>
                <w:rFonts w:cs="Arial"/>
                <w:szCs w:val="24"/>
              </w:rPr>
            </w:pPr>
            <w:r w:rsidRPr="007660CF">
              <w:rPr>
                <w:rFonts w:cs="Arial"/>
                <w:szCs w:val="24"/>
              </w:rPr>
              <w:t>t</w:t>
            </w:r>
            <w:r w:rsidRPr="000B57A2">
              <w:rPr>
                <w:rFonts w:cs="Arial"/>
                <w:szCs w:val="24"/>
              </w:rPr>
              <w:t>he Head of Communications and Marketing</w:t>
            </w:r>
          </w:p>
          <w:p w14:paraId="13B1B859" w14:textId="77777777" w:rsidR="002A3255" w:rsidRDefault="002A3255" w:rsidP="0067710C">
            <w:pPr>
              <w:autoSpaceDE w:val="0"/>
              <w:autoSpaceDN w:val="0"/>
              <w:adjustRightInd w:val="0"/>
              <w:rPr>
                <w:rFonts w:cs="Arial"/>
                <w:szCs w:val="24"/>
              </w:rPr>
            </w:pPr>
          </w:p>
          <w:p w14:paraId="768C45DD" w14:textId="6664EBED" w:rsidR="00955820" w:rsidRDefault="00955820" w:rsidP="0067710C">
            <w:pPr>
              <w:autoSpaceDE w:val="0"/>
              <w:autoSpaceDN w:val="0"/>
              <w:adjustRightInd w:val="0"/>
              <w:rPr>
                <w:rFonts w:cs="Arial"/>
                <w:szCs w:val="24"/>
              </w:rPr>
            </w:pPr>
          </w:p>
          <w:p w14:paraId="56248837" w14:textId="441FFB22" w:rsidR="00FA0B5C" w:rsidRPr="007344D4" w:rsidRDefault="001824CE" w:rsidP="0067710C">
            <w:pPr>
              <w:autoSpaceDE w:val="0"/>
              <w:autoSpaceDN w:val="0"/>
              <w:adjustRightInd w:val="0"/>
              <w:rPr>
                <w:rFonts w:cs="Arial"/>
                <w:szCs w:val="24"/>
              </w:rPr>
            </w:pPr>
            <w:r w:rsidRPr="007344D4">
              <w:rPr>
                <w:rFonts w:cs="Arial"/>
                <w:szCs w:val="24"/>
              </w:rPr>
              <w:t xml:space="preserve">The corporate management team and members of the cabinet </w:t>
            </w:r>
            <w:r w:rsidR="00955820">
              <w:rPr>
                <w:rFonts w:cs="Arial"/>
                <w:szCs w:val="24"/>
              </w:rPr>
              <w:t xml:space="preserve">(team of 25) </w:t>
            </w:r>
            <w:r w:rsidRPr="007344D4">
              <w:rPr>
                <w:rFonts w:cs="Arial"/>
                <w:szCs w:val="24"/>
              </w:rPr>
              <w:t>meet regularly to discuss and agree strategic direction and operational matters. Such meetings are conducted away from the public gaze to enable the frank exchange of views, appropriate checks and balances on authority, and a meeting of minds to facilitate collective decision making. Such conversations support capacity development</w:t>
            </w:r>
            <w:r w:rsidR="001A6617">
              <w:rPr>
                <w:rFonts w:cs="Arial"/>
                <w:szCs w:val="24"/>
              </w:rPr>
              <w:t xml:space="preserve"> and</w:t>
            </w:r>
            <w:r w:rsidRPr="007344D4">
              <w:rPr>
                <w:rFonts w:cs="Arial"/>
                <w:szCs w:val="24"/>
              </w:rPr>
              <w:t xml:space="preserve"> the attainment of new skills and experience</w:t>
            </w:r>
            <w:r w:rsidR="00FA0B5C" w:rsidRPr="007344D4">
              <w:rPr>
                <w:rFonts w:cs="Arial"/>
                <w:szCs w:val="24"/>
              </w:rPr>
              <w:t>.</w:t>
            </w:r>
            <w:r w:rsidR="005C2A86">
              <w:rPr>
                <w:rFonts w:cs="Arial"/>
                <w:szCs w:val="24"/>
              </w:rPr>
              <w:t xml:space="preserve"> When relevant officer are unable to attend their substitutes attend </w:t>
            </w:r>
            <w:r w:rsidR="008E0D08">
              <w:rPr>
                <w:rFonts w:cs="Arial"/>
                <w:szCs w:val="24"/>
              </w:rPr>
              <w:t>and this contributes and a soft induction and development</w:t>
            </w:r>
            <w:r w:rsidR="005C637D">
              <w:rPr>
                <w:rFonts w:cs="Arial"/>
                <w:szCs w:val="24"/>
              </w:rPr>
              <w:t xml:space="preserve"> for succession planning. </w:t>
            </w:r>
            <w:r w:rsidR="008E0D08">
              <w:rPr>
                <w:rFonts w:cs="Arial"/>
                <w:szCs w:val="24"/>
              </w:rPr>
              <w:t xml:space="preserve"> </w:t>
            </w:r>
            <w:r w:rsidR="005C2A86">
              <w:rPr>
                <w:rFonts w:cs="Arial"/>
                <w:szCs w:val="24"/>
              </w:rPr>
              <w:t xml:space="preserve"> </w:t>
            </w:r>
          </w:p>
          <w:p w14:paraId="2CF2AE2B" w14:textId="77777777" w:rsidR="00FA0B5C" w:rsidRPr="007344D4" w:rsidRDefault="00FA0B5C" w:rsidP="0067710C">
            <w:pPr>
              <w:autoSpaceDE w:val="0"/>
              <w:autoSpaceDN w:val="0"/>
              <w:adjustRightInd w:val="0"/>
              <w:rPr>
                <w:rFonts w:cs="Arial"/>
                <w:szCs w:val="24"/>
              </w:rPr>
            </w:pPr>
          </w:p>
          <w:p w14:paraId="62325715" w14:textId="77777777" w:rsidR="00FA0B5C" w:rsidRPr="007344D4" w:rsidRDefault="00FA0B5C" w:rsidP="00FA0B5C">
            <w:pPr>
              <w:autoSpaceDE w:val="0"/>
              <w:autoSpaceDN w:val="0"/>
              <w:adjustRightInd w:val="0"/>
              <w:rPr>
                <w:rFonts w:cs="Arial"/>
                <w:szCs w:val="24"/>
              </w:rPr>
            </w:pPr>
            <w:r w:rsidRPr="007344D4">
              <w:rPr>
                <w:rFonts w:cs="Arial"/>
                <w:szCs w:val="24"/>
              </w:rPr>
              <w:t>The Chief Executive is responsible and accountable to the Council for all aspects of management including promoting sound governance, providing quality information/support to inform decision making and scrutiny, supporting other statutory officers, and building relationships with all Councillors.</w:t>
            </w:r>
          </w:p>
          <w:p w14:paraId="484B9608" w14:textId="77777777" w:rsidR="00FA0B5C" w:rsidRPr="007344D4" w:rsidRDefault="00FA0B5C" w:rsidP="0067710C">
            <w:pPr>
              <w:autoSpaceDE w:val="0"/>
              <w:autoSpaceDN w:val="0"/>
              <w:adjustRightInd w:val="0"/>
              <w:rPr>
                <w:rFonts w:cs="Arial"/>
                <w:szCs w:val="24"/>
              </w:rPr>
            </w:pPr>
          </w:p>
          <w:p w14:paraId="41D7506D" w14:textId="3EA57381" w:rsidR="00FA0B5C" w:rsidRPr="007344D4" w:rsidRDefault="00FA0B5C" w:rsidP="0067710C">
            <w:pPr>
              <w:autoSpaceDE w:val="0"/>
              <w:autoSpaceDN w:val="0"/>
              <w:adjustRightInd w:val="0"/>
              <w:rPr>
                <w:rFonts w:cs="Arial"/>
                <w:szCs w:val="24"/>
              </w:rPr>
            </w:pPr>
            <w:r w:rsidRPr="007344D4">
              <w:rPr>
                <w:rFonts w:cs="Arial"/>
                <w:szCs w:val="24"/>
              </w:rPr>
              <w:t>There are regular meeting</w:t>
            </w:r>
            <w:r w:rsidR="001A6617">
              <w:rPr>
                <w:rFonts w:cs="Arial"/>
                <w:szCs w:val="24"/>
              </w:rPr>
              <w:t>s</w:t>
            </w:r>
            <w:r w:rsidRPr="007344D4">
              <w:rPr>
                <w:rFonts w:cs="Arial"/>
                <w:szCs w:val="24"/>
              </w:rPr>
              <w:t xml:space="preserve"> between senior officers and </w:t>
            </w:r>
            <w:r w:rsidR="001A6617">
              <w:rPr>
                <w:rFonts w:cs="Arial"/>
                <w:szCs w:val="24"/>
              </w:rPr>
              <w:t xml:space="preserve">cabinet </w:t>
            </w:r>
            <w:r w:rsidRPr="007344D4">
              <w:rPr>
                <w:rFonts w:cs="Arial"/>
                <w:szCs w:val="24"/>
              </w:rPr>
              <w:t xml:space="preserve">portfolio holders, committee chairpersons to ensure </w:t>
            </w:r>
            <w:r w:rsidRPr="007344D4">
              <w:rPr>
                <w:rFonts w:cs="Arial"/>
                <w:szCs w:val="24"/>
              </w:rPr>
              <w:lastRenderedPageBreak/>
              <w:t>close working and the development of professional relationships.</w:t>
            </w:r>
          </w:p>
          <w:p w14:paraId="67B7D9B4" w14:textId="20CF0AA0" w:rsidR="00FA0B5C" w:rsidRPr="007344D4" w:rsidRDefault="00FA0B5C" w:rsidP="0067710C">
            <w:pPr>
              <w:autoSpaceDE w:val="0"/>
              <w:autoSpaceDN w:val="0"/>
              <w:adjustRightInd w:val="0"/>
              <w:rPr>
                <w:rFonts w:cs="Arial"/>
                <w:szCs w:val="24"/>
              </w:rPr>
            </w:pPr>
            <w:r w:rsidRPr="007344D4">
              <w:rPr>
                <w:rFonts w:cs="Arial"/>
                <w:szCs w:val="24"/>
              </w:rPr>
              <w:t xml:space="preserve">  </w:t>
            </w:r>
          </w:p>
          <w:p w14:paraId="1D37632E" w14:textId="6453C68C" w:rsidR="0067710C" w:rsidRPr="007344D4" w:rsidRDefault="00577646" w:rsidP="0067710C">
            <w:pPr>
              <w:autoSpaceDE w:val="0"/>
              <w:autoSpaceDN w:val="0"/>
              <w:adjustRightInd w:val="0"/>
              <w:rPr>
                <w:rFonts w:cs="Arial"/>
                <w:szCs w:val="24"/>
              </w:rPr>
            </w:pPr>
            <w:r>
              <w:rPr>
                <w:rFonts w:cs="Arial"/>
                <w:szCs w:val="24"/>
              </w:rPr>
              <w:t xml:space="preserve">The three statutory officers responsible for corporate governance meet </w:t>
            </w:r>
            <w:proofErr w:type="gramStart"/>
            <w:r>
              <w:rPr>
                <w:rFonts w:cs="Arial"/>
                <w:szCs w:val="24"/>
              </w:rPr>
              <w:t xml:space="preserve">on </w:t>
            </w:r>
            <w:r w:rsidR="00FD4AD8">
              <w:rPr>
                <w:rFonts w:cs="Arial"/>
                <w:szCs w:val="24"/>
              </w:rPr>
              <w:t xml:space="preserve">a </w:t>
            </w:r>
            <w:r>
              <w:rPr>
                <w:rFonts w:cs="Arial"/>
                <w:szCs w:val="24"/>
              </w:rPr>
              <w:t>monthly basis</w:t>
            </w:r>
            <w:proofErr w:type="gramEnd"/>
            <w:r>
              <w:rPr>
                <w:rFonts w:cs="Arial"/>
                <w:szCs w:val="24"/>
              </w:rPr>
              <w:t xml:space="preserve"> </w:t>
            </w:r>
            <w:r w:rsidR="00FD4AD8">
              <w:rPr>
                <w:rFonts w:cs="Arial"/>
                <w:szCs w:val="24"/>
              </w:rPr>
              <w:t xml:space="preserve">to share and discuss matters </w:t>
            </w:r>
            <w:r w:rsidR="00202D26">
              <w:rPr>
                <w:rFonts w:cs="Arial"/>
                <w:szCs w:val="24"/>
              </w:rPr>
              <w:t xml:space="preserve">affecting the </w:t>
            </w:r>
            <w:proofErr w:type="gramStart"/>
            <w:r w:rsidR="00202D26">
              <w:rPr>
                <w:rFonts w:cs="Arial"/>
                <w:szCs w:val="24"/>
              </w:rPr>
              <w:t>councils</w:t>
            </w:r>
            <w:proofErr w:type="gramEnd"/>
            <w:r w:rsidR="00202D26">
              <w:rPr>
                <w:rFonts w:cs="Arial"/>
                <w:szCs w:val="24"/>
              </w:rPr>
              <w:t xml:space="preserve"> operations and </w:t>
            </w:r>
            <w:r w:rsidR="000812D2">
              <w:rPr>
                <w:rFonts w:cs="Arial"/>
                <w:szCs w:val="24"/>
              </w:rPr>
              <w:t>broader strategic issue</w:t>
            </w:r>
            <w:r w:rsidR="003C0B66">
              <w:rPr>
                <w:rFonts w:cs="Arial"/>
                <w:szCs w:val="24"/>
              </w:rPr>
              <w:t>s.</w:t>
            </w:r>
          </w:p>
          <w:p w14:paraId="70E4ACEE" w14:textId="77777777" w:rsidR="00244C9C" w:rsidRPr="007344D4" w:rsidRDefault="00244C9C" w:rsidP="0067710C">
            <w:pPr>
              <w:autoSpaceDE w:val="0"/>
              <w:autoSpaceDN w:val="0"/>
              <w:adjustRightInd w:val="0"/>
              <w:rPr>
                <w:rFonts w:cs="Arial"/>
                <w:szCs w:val="24"/>
              </w:rPr>
            </w:pPr>
          </w:p>
          <w:p w14:paraId="7C6CC7E7" w14:textId="3B59EDF7" w:rsidR="00244C9C" w:rsidRPr="007344D4" w:rsidRDefault="00143102" w:rsidP="0067710C">
            <w:pPr>
              <w:autoSpaceDE w:val="0"/>
              <w:autoSpaceDN w:val="0"/>
              <w:adjustRightInd w:val="0"/>
              <w:rPr>
                <w:rFonts w:cs="Arial"/>
                <w:szCs w:val="24"/>
              </w:rPr>
            </w:pPr>
            <w:r>
              <w:rPr>
                <w:rFonts w:cs="Arial"/>
                <w:szCs w:val="24"/>
              </w:rPr>
              <w:t xml:space="preserve">The council has rolled out its Medpay scheme tackling the councils uncompetitive pay offer, resulting in reductions in turnover and temporary staffing costs. </w:t>
            </w:r>
            <w:r w:rsidR="0067710C" w:rsidRPr="007344D4">
              <w:rPr>
                <w:rFonts w:cs="Arial"/>
                <w:szCs w:val="24"/>
              </w:rPr>
              <w:t xml:space="preserve">The roles of officers are defined in </w:t>
            </w:r>
            <w:r>
              <w:rPr>
                <w:rFonts w:cs="Arial"/>
                <w:szCs w:val="24"/>
              </w:rPr>
              <w:t xml:space="preserve">revised </w:t>
            </w:r>
            <w:r w:rsidR="0067710C" w:rsidRPr="007344D4">
              <w:rPr>
                <w:rFonts w:cs="Arial"/>
                <w:szCs w:val="24"/>
              </w:rPr>
              <w:t>agreed job profiles</w:t>
            </w:r>
            <w:r w:rsidR="008740AF">
              <w:rPr>
                <w:rFonts w:cs="Arial"/>
                <w:szCs w:val="24"/>
              </w:rPr>
              <w:t>.</w:t>
            </w:r>
            <w:r w:rsidR="00CA289B">
              <w:rPr>
                <w:rFonts w:cs="Arial"/>
                <w:szCs w:val="24"/>
              </w:rPr>
              <w:t xml:space="preserve"> The new pay structure formalises</w:t>
            </w:r>
            <w:r w:rsidR="008740AF">
              <w:rPr>
                <w:rFonts w:cs="Arial"/>
                <w:szCs w:val="24"/>
              </w:rPr>
              <w:t xml:space="preserve"> </w:t>
            </w:r>
            <w:r w:rsidR="00A14DCB">
              <w:rPr>
                <w:rFonts w:cs="Arial"/>
                <w:szCs w:val="24"/>
              </w:rPr>
              <w:t>workforce planning and development</w:t>
            </w:r>
            <w:r w:rsidR="001169B7">
              <w:rPr>
                <w:rFonts w:cs="Arial"/>
                <w:szCs w:val="24"/>
              </w:rPr>
              <w:t xml:space="preserve">, </w:t>
            </w:r>
            <w:r w:rsidR="00CA289B">
              <w:rPr>
                <w:rFonts w:cs="Arial"/>
                <w:szCs w:val="24"/>
              </w:rPr>
              <w:t>s</w:t>
            </w:r>
            <w:r w:rsidR="0067710C" w:rsidRPr="007344D4">
              <w:rPr>
                <w:rFonts w:cs="Arial"/>
                <w:szCs w:val="24"/>
              </w:rPr>
              <w:t>taff</w:t>
            </w:r>
            <w:r w:rsidR="008740AF">
              <w:rPr>
                <w:rFonts w:cs="Arial"/>
                <w:szCs w:val="24"/>
              </w:rPr>
              <w:t xml:space="preserve"> </w:t>
            </w:r>
            <w:r w:rsidR="0067710C" w:rsidRPr="007344D4">
              <w:rPr>
                <w:rFonts w:cs="Arial"/>
                <w:szCs w:val="24"/>
              </w:rPr>
              <w:t xml:space="preserve">performance </w:t>
            </w:r>
            <w:r w:rsidR="00CA289B">
              <w:rPr>
                <w:rFonts w:cs="Arial"/>
                <w:szCs w:val="24"/>
              </w:rPr>
              <w:t>and pr</w:t>
            </w:r>
            <w:r w:rsidR="001B4A8A">
              <w:rPr>
                <w:rFonts w:cs="Arial"/>
                <w:szCs w:val="24"/>
              </w:rPr>
              <w:t>ogression based on objective,</w:t>
            </w:r>
            <w:r w:rsidR="000358AD">
              <w:rPr>
                <w:rFonts w:cs="Arial"/>
                <w:szCs w:val="24"/>
              </w:rPr>
              <w:t xml:space="preserve"> transparent,</w:t>
            </w:r>
            <w:r w:rsidR="001B4A8A">
              <w:rPr>
                <w:rFonts w:cs="Arial"/>
                <w:szCs w:val="24"/>
              </w:rPr>
              <w:t xml:space="preserve"> measurable </w:t>
            </w:r>
            <w:r w:rsidR="000358AD">
              <w:rPr>
                <w:rFonts w:cs="Arial"/>
                <w:szCs w:val="24"/>
              </w:rPr>
              <w:t xml:space="preserve">criteria following independent evaluation. </w:t>
            </w:r>
          </w:p>
          <w:p w14:paraId="7E37AE20" w14:textId="77777777" w:rsidR="00F72F12" w:rsidRPr="007344D4" w:rsidRDefault="00F72F12" w:rsidP="0067710C">
            <w:pPr>
              <w:autoSpaceDE w:val="0"/>
              <w:autoSpaceDN w:val="0"/>
              <w:adjustRightInd w:val="0"/>
              <w:rPr>
                <w:rFonts w:cs="Arial"/>
                <w:szCs w:val="24"/>
              </w:rPr>
            </w:pPr>
          </w:p>
          <w:p w14:paraId="01AF9ABB" w14:textId="77777777" w:rsidR="009014F5" w:rsidRDefault="007E40D1" w:rsidP="0067710C">
            <w:pPr>
              <w:autoSpaceDE w:val="0"/>
              <w:autoSpaceDN w:val="0"/>
              <w:adjustRightInd w:val="0"/>
              <w:rPr>
                <w:rFonts w:cs="Arial"/>
                <w:szCs w:val="24"/>
              </w:rPr>
            </w:pPr>
            <w:r w:rsidRPr="007344D4">
              <w:rPr>
                <w:rFonts w:cs="Arial"/>
                <w:szCs w:val="24"/>
              </w:rPr>
              <w:t xml:space="preserve">The constitution includes a member officer protocol approved by full Council delineating the separate roles of officers and members </w:t>
            </w:r>
            <w:proofErr w:type="gramStart"/>
            <w:r w:rsidRPr="007344D4">
              <w:rPr>
                <w:rFonts w:cs="Arial"/>
                <w:szCs w:val="24"/>
              </w:rPr>
              <w:t>and also</w:t>
            </w:r>
            <w:proofErr w:type="gramEnd"/>
            <w:r w:rsidRPr="007344D4">
              <w:rPr>
                <w:rFonts w:cs="Arial"/>
                <w:szCs w:val="24"/>
              </w:rPr>
              <w:t xml:space="preserve"> citing how both need </w:t>
            </w:r>
            <w:r w:rsidR="001824CE" w:rsidRPr="007344D4">
              <w:rPr>
                <w:rFonts w:cs="Arial"/>
                <w:szCs w:val="24"/>
              </w:rPr>
              <w:t xml:space="preserve">to work together to optimise outcomes for the population. </w:t>
            </w:r>
          </w:p>
          <w:p w14:paraId="611256C6" w14:textId="77777777" w:rsidR="009014F5" w:rsidRDefault="009014F5" w:rsidP="0067710C">
            <w:pPr>
              <w:autoSpaceDE w:val="0"/>
              <w:autoSpaceDN w:val="0"/>
              <w:adjustRightInd w:val="0"/>
              <w:rPr>
                <w:rFonts w:cs="Arial"/>
                <w:szCs w:val="24"/>
              </w:rPr>
            </w:pPr>
          </w:p>
          <w:p w14:paraId="4CCA8C59" w14:textId="0E815DB3" w:rsidR="00F72F12" w:rsidRPr="007344D4" w:rsidRDefault="001824CE" w:rsidP="0067710C">
            <w:pPr>
              <w:autoSpaceDE w:val="0"/>
              <w:autoSpaceDN w:val="0"/>
              <w:adjustRightInd w:val="0"/>
              <w:rPr>
                <w:rFonts w:cs="Arial"/>
                <w:szCs w:val="24"/>
              </w:rPr>
            </w:pPr>
            <w:r w:rsidRPr="007344D4">
              <w:rPr>
                <w:rFonts w:cs="Arial"/>
                <w:szCs w:val="24"/>
              </w:rPr>
              <w:t xml:space="preserve">A publicised scheme of delegations sets out those matters on which different member fora have decision making responsibility and further a scheme for officers </w:t>
            </w:r>
            <w:r w:rsidR="00400ABA">
              <w:rPr>
                <w:rFonts w:cs="Arial"/>
                <w:szCs w:val="24"/>
              </w:rPr>
              <w:t xml:space="preserve">that </w:t>
            </w:r>
            <w:r w:rsidRPr="007344D4">
              <w:rPr>
                <w:rFonts w:cs="Arial"/>
                <w:szCs w:val="24"/>
              </w:rPr>
              <w:t>sets out those matters upon which they have authority to take decisions</w:t>
            </w:r>
            <w:r w:rsidR="00400ABA">
              <w:rPr>
                <w:rFonts w:cs="Arial"/>
                <w:szCs w:val="24"/>
              </w:rPr>
              <w:t xml:space="preserve"> is regularly updated</w:t>
            </w:r>
            <w:r w:rsidR="00FA0B5C" w:rsidRPr="007344D4">
              <w:rPr>
                <w:rFonts w:cs="Arial"/>
                <w:szCs w:val="24"/>
              </w:rPr>
              <w:t>.</w:t>
            </w:r>
            <w:r w:rsidRPr="007344D4">
              <w:rPr>
                <w:rFonts w:cs="Arial"/>
                <w:szCs w:val="24"/>
              </w:rPr>
              <w:t xml:space="preserve"> </w:t>
            </w:r>
            <w:r w:rsidR="007E40D1" w:rsidRPr="007344D4">
              <w:rPr>
                <w:rFonts w:cs="Arial"/>
                <w:szCs w:val="24"/>
              </w:rPr>
              <w:t xml:space="preserve"> </w:t>
            </w:r>
          </w:p>
        </w:tc>
      </w:tr>
    </w:tbl>
    <w:p w14:paraId="2042D857" w14:textId="1A91624D" w:rsidR="0088605D" w:rsidRDefault="0088605D"/>
    <w:p w14:paraId="5674F126" w14:textId="77777777" w:rsidR="0088605D" w:rsidRDefault="0088605D">
      <w:pPr>
        <w:spacing w:after="200" w:line="276" w:lineRule="auto"/>
      </w:pPr>
      <w:r>
        <w:br w:type="page"/>
      </w:r>
    </w:p>
    <w:p w14:paraId="47566F7B" w14:textId="77777777" w:rsidR="00FA0B5C" w:rsidRPr="007344D4" w:rsidRDefault="00FA0B5C"/>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6789"/>
      </w:tblGrid>
      <w:tr w:rsidR="007344D4" w:rsidRPr="007344D4" w14:paraId="2EA199A1" w14:textId="77777777" w:rsidTr="00FA0B5C">
        <w:trPr>
          <w:trHeight w:val="312"/>
        </w:trPr>
        <w:tc>
          <w:tcPr>
            <w:tcW w:w="2060" w:type="dxa"/>
          </w:tcPr>
          <w:p w14:paraId="3F723229" w14:textId="6357193B" w:rsidR="00244C9C" w:rsidRPr="007344D4" w:rsidRDefault="00244C9C" w:rsidP="00A70900">
            <w:pPr>
              <w:autoSpaceDE w:val="0"/>
              <w:autoSpaceDN w:val="0"/>
              <w:adjustRightInd w:val="0"/>
              <w:rPr>
                <w:rFonts w:cs="Arial"/>
                <w:b/>
                <w:bCs/>
                <w:szCs w:val="24"/>
              </w:rPr>
            </w:pPr>
            <w:r w:rsidRPr="007344D4">
              <w:rPr>
                <w:rFonts w:cs="Arial"/>
                <w:b/>
                <w:bCs/>
                <w:szCs w:val="24"/>
              </w:rPr>
              <w:t>Core Principle</w:t>
            </w:r>
            <w:r w:rsidR="002B7EF6" w:rsidRPr="007344D4">
              <w:rPr>
                <w:rFonts w:cs="Arial"/>
                <w:b/>
                <w:bCs/>
                <w:szCs w:val="24"/>
              </w:rPr>
              <w:t xml:space="preserve"> F</w:t>
            </w:r>
          </w:p>
        </w:tc>
        <w:tc>
          <w:tcPr>
            <w:tcW w:w="6789" w:type="dxa"/>
          </w:tcPr>
          <w:p w14:paraId="1AFB1D59" w14:textId="23403014" w:rsidR="00244C9C" w:rsidRPr="007344D4" w:rsidRDefault="00244C9C" w:rsidP="00A70900">
            <w:pPr>
              <w:autoSpaceDE w:val="0"/>
              <w:autoSpaceDN w:val="0"/>
              <w:adjustRightInd w:val="0"/>
              <w:rPr>
                <w:rFonts w:cs="Arial"/>
                <w:b/>
                <w:bCs/>
                <w:szCs w:val="24"/>
              </w:rPr>
            </w:pPr>
            <w:r w:rsidRPr="007344D4">
              <w:rPr>
                <w:rFonts w:cs="Arial"/>
                <w:b/>
                <w:bCs/>
                <w:szCs w:val="24"/>
              </w:rPr>
              <w:t xml:space="preserve">How we have complied </w:t>
            </w:r>
            <w:r w:rsidR="00A020EA" w:rsidRPr="007344D4">
              <w:rPr>
                <w:rFonts w:cs="Arial"/>
                <w:b/>
                <w:bCs/>
                <w:szCs w:val="24"/>
              </w:rPr>
              <w:t>in 20</w:t>
            </w:r>
            <w:r w:rsidR="00566CCA" w:rsidRPr="007344D4">
              <w:rPr>
                <w:rFonts w:cs="Arial"/>
                <w:b/>
                <w:bCs/>
                <w:szCs w:val="24"/>
              </w:rPr>
              <w:t>2</w:t>
            </w:r>
            <w:r w:rsidR="004017E2">
              <w:rPr>
                <w:rFonts w:cs="Arial"/>
                <w:b/>
                <w:bCs/>
                <w:szCs w:val="24"/>
              </w:rPr>
              <w:t>4</w:t>
            </w:r>
            <w:r w:rsidR="00566CCA" w:rsidRPr="007344D4">
              <w:rPr>
                <w:rFonts w:cs="Arial"/>
                <w:b/>
                <w:bCs/>
                <w:szCs w:val="24"/>
              </w:rPr>
              <w:t>/2</w:t>
            </w:r>
            <w:r w:rsidR="004017E2">
              <w:rPr>
                <w:rFonts w:cs="Arial"/>
                <w:b/>
                <w:bCs/>
                <w:szCs w:val="24"/>
              </w:rPr>
              <w:t>5</w:t>
            </w:r>
          </w:p>
        </w:tc>
      </w:tr>
    </w:tbl>
    <w:p w14:paraId="3C560E81" w14:textId="77777777" w:rsidR="00FA0B5C" w:rsidRPr="007344D4" w:rsidRDefault="00FA0B5C"/>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6789"/>
      </w:tblGrid>
      <w:tr w:rsidR="007344D4" w:rsidRPr="007344D4" w14:paraId="0D2980E8" w14:textId="77777777" w:rsidTr="00FA0B5C">
        <w:trPr>
          <w:trHeight w:val="312"/>
        </w:trPr>
        <w:tc>
          <w:tcPr>
            <w:tcW w:w="2060" w:type="dxa"/>
          </w:tcPr>
          <w:p w14:paraId="2452FF98" w14:textId="188B0308" w:rsidR="008926E6" w:rsidRPr="007344D4" w:rsidRDefault="008926E6" w:rsidP="008926E6">
            <w:pPr>
              <w:autoSpaceDE w:val="0"/>
              <w:autoSpaceDN w:val="0"/>
              <w:adjustRightInd w:val="0"/>
              <w:rPr>
                <w:rFonts w:cs="Arial"/>
                <w:szCs w:val="24"/>
              </w:rPr>
            </w:pPr>
          </w:p>
          <w:p w14:paraId="1F2424BD" w14:textId="08D2A3E0" w:rsidR="008926E6" w:rsidRPr="007344D4" w:rsidRDefault="008926E6" w:rsidP="008926E6">
            <w:pPr>
              <w:autoSpaceDE w:val="0"/>
              <w:autoSpaceDN w:val="0"/>
              <w:adjustRightInd w:val="0"/>
              <w:rPr>
                <w:rFonts w:cs="Arial"/>
                <w:szCs w:val="24"/>
              </w:rPr>
            </w:pPr>
            <w:r w:rsidRPr="007344D4">
              <w:rPr>
                <w:rFonts w:cs="Arial"/>
                <w:szCs w:val="24"/>
              </w:rPr>
              <w:t>Managing risks</w:t>
            </w:r>
          </w:p>
          <w:p w14:paraId="48A23B2E" w14:textId="77777777" w:rsidR="008926E6" w:rsidRPr="007344D4" w:rsidRDefault="008926E6" w:rsidP="008926E6">
            <w:pPr>
              <w:autoSpaceDE w:val="0"/>
              <w:autoSpaceDN w:val="0"/>
              <w:adjustRightInd w:val="0"/>
              <w:rPr>
                <w:rFonts w:cs="Arial"/>
                <w:szCs w:val="24"/>
              </w:rPr>
            </w:pPr>
            <w:r w:rsidRPr="007344D4">
              <w:rPr>
                <w:rFonts w:cs="Arial"/>
                <w:szCs w:val="24"/>
              </w:rPr>
              <w:t>and performance</w:t>
            </w:r>
          </w:p>
          <w:p w14:paraId="12C5295B" w14:textId="77777777" w:rsidR="008926E6" w:rsidRPr="007344D4" w:rsidRDefault="008926E6" w:rsidP="008926E6">
            <w:pPr>
              <w:autoSpaceDE w:val="0"/>
              <w:autoSpaceDN w:val="0"/>
              <w:adjustRightInd w:val="0"/>
              <w:rPr>
                <w:rFonts w:cs="Arial"/>
                <w:szCs w:val="24"/>
              </w:rPr>
            </w:pPr>
            <w:r w:rsidRPr="007344D4">
              <w:rPr>
                <w:rFonts w:cs="Arial"/>
                <w:szCs w:val="24"/>
              </w:rPr>
              <w:t>through robust</w:t>
            </w:r>
          </w:p>
          <w:p w14:paraId="30D05323" w14:textId="77777777" w:rsidR="008926E6" w:rsidRPr="007344D4" w:rsidRDefault="008926E6" w:rsidP="008926E6">
            <w:pPr>
              <w:autoSpaceDE w:val="0"/>
              <w:autoSpaceDN w:val="0"/>
              <w:adjustRightInd w:val="0"/>
              <w:rPr>
                <w:rFonts w:cs="Arial"/>
                <w:szCs w:val="24"/>
              </w:rPr>
            </w:pPr>
            <w:r w:rsidRPr="007344D4">
              <w:rPr>
                <w:rFonts w:cs="Arial"/>
                <w:szCs w:val="24"/>
              </w:rPr>
              <w:t>internal control</w:t>
            </w:r>
          </w:p>
          <w:p w14:paraId="43123FB4" w14:textId="77777777" w:rsidR="008926E6" w:rsidRPr="007344D4" w:rsidRDefault="008926E6" w:rsidP="008926E6">
            <w:pPr>
              <w:autoSpaceDE w:val="0"/>
              <w:autoSpaceDN w:val="0"/>
              <w:adjustRightInd w:val="0"/>
              <w:rPr>
                <w:rFonts w:cs="Arial"/>
                <w:szCs w:val="24"/>
              </w:rPr>
            </w:pPr>
            <w:r w:rsidRPr="007344D4">
              <w:rPr>
                <w:rFonts w:cs="Arial"/>
                <w:szCs w:val="24"/>
              </w:rPr>
              <w:t>and strong public</w:t>
            </w:r>
          </w:p>
          <w:p w14:paraId="2E22BC00" w14:textId="77777777" w:rsidR="008926E6" w:rsidRPr="007344D4" w:rsidRDefault="008926E6" w:rsidP="008926E6">
            <w:pPr>
              <w:autoSpaceDE w:val="0"/>
              <w:autoSpaceDN w:val="0"/>
              <w:adjustRightInd w:val="0"/>
              <w:rPr>
                <w:rFonts w:cs="Arial"/>
                <w:szCs w:val="24"/>
              </w:rPr>
            </w:pPr>
            <w:r w:rsidRPr="007344D4">
              <w:rPr>
                <w:rFonts w:cs="Arial"/>
                <w:szCs w:val="24"/>
              </w:rPr>
              <w:t>financial</w:t>
            </w:r>
          </w:p>
          <w:p w14:paraId="05931D27" w14:textId="67837898" w:rsidR="008926E6" w:rsidRPr="007344D4" w:rsidRDefault="008926E6" w:rsidP="008926E6">
            <w:pPr>
              <w:autoSpaceDE w:val="0"/>
              <w:autoSpaceDN w:val="0"/>
              <w:adjustRightInd w:val="0"/>
              <w:rPr>
                <w:rFonts w:cs="Arial"/>
                <w:szCs w:val="24"/>
              </w:rPr>
            </w:pPr>
            <w:r w:rsidRPr="007344D4">
              <w:rPr>
                <w:rFonts w:cs="Arial"/>
                <w:szCs w:val="24"/>
              </w:rPr>
              <w:t>management</w:t>
            </w:r>
          </w:p>
          <w:p w14:paraId="1B6F7E3D" w14:textId="77777777" w:rsidR="008926E6" w:rsidRPr="007344D4" w:rsidRDefault="008926E6" w:rsidP="00A70900">
            <w:pPr>
              <w:autoSpaceDE w:val="0"/>
              <w:autoSpaceDN w:val="0"/>
              <w:adjustRightInd w:val="0"/>
              <w:rPr>
                <w:rFonts w:cs="Arial"/>
                <w:b/>
                <w:bCs/>
                <w:szCs w:val="24"/>
              </w:rPr>
            </w:pPr>
          </w:p>
        </w:tc>
        <w:tc>
          <w:tcPr>
            <w:tcW w:w="6789" w:type="dxa"/>
          </w:tcPr>
          <w:p w14:paraId="17868C75" w14:textId="77777777" w:rsidR="002B7EF6" w:rsidRPr="007344D4" w:rsidRDefault="002B7EF6" w:rsidP="008926E6">
            <w:pPr>
              <w:autoSpaceDE w:val="0"/>
              <w:autoSpaceDN w:val="0"/>
              <w:adjustRightInd w:val="0"/>
              <w:rPr>
                <w:rFonts w:cs="Arial"/>
                <w:szCs w:val="24"/>
              </w:rPr>
            </w:pPr>
          </w:p>
          <w:p w14:paraId="137EFA87" w14:textId="56BBF043" w:rsidR="00A20B92" w:rsidRDefault="008926E6" w:rsidP="008926E6">
            <w:pPr>
              <w:autoSpaceDE w:val="0"/>
              <w:autoSpaceDN w:val="0"/>
              <w:adjustRightInd w:val="0"/>
              <w:rPr>
                <w:rFonts w:cs="Arial"/>
                <w:szCs w:val="24"/>
              </w:rPr>
            </w:pPr>
            <w:r w:rsidRPr="007344D4">
              <w:rPr>
                <w:rFonts w:cs="Arial"/>
                <w:szCs w:val="24"/>
              </w:rPr>
              <w:t>The Council has overall responsibility for directing and controlling the organisation, it has approved an Executive / Scrutiny model of decision making. The executive or Cabinet is the primary decision-making</w:t>
            </w:r>
            <w:r w:rsidR="003D7D61">
              <w:rPr>
                <w:rFonts w:cs="Arial"/>
                <w:szCs w:val="24"/>
              </w:rPr>
              <w:t xml:space="preserve"> body</w:t>
            </w:r>
            <w:r w:rsidR="00A40767">
              <w:rPr>
                <w:rFonts w:cs="Arial"/>
                <w:szCs w:val="24"/>
              </w:rPr>
              <w:t xml:space="preserve">, which </w:t>
            </w:r>
            <w:r w:rsidR="003D7D61">
              <w:rPr>
                <w:rFonts w:cs="Arial"/>
                <w:szCs w:val="24"/>
              </w:rPr>
              <w:t xml:space="preserve">has </w:t>
            </w:r>
            <w:r w:rsidR="00A20B92">
              <w:rPr>
                <w:rFonts w:cs="Arial"/>
                <w:szCs w:val="24"/>
              </w:rPr>
              <w:t>appointed three sub committees to manage the three LATCOs.</w:t>
            </w:r>
          </w:p>
          <w:p w14:paraId="4321B3B1" w14:textId="77777777" w:rsidR="007B051D" w:rsidRDefault="007B051D" w:rsidP="008926E6">
            <w:pPr>
              <w:autoSpaceDE w:val="0"/>
              <w:autoSpaceDN w:val="0"/>
              <w:adjustRightInd w:val="0"/>
              <w:rPr>
                <w:rFonts w:cs="Arial"/>
                <w:szCs w:val="24"/>
              </w:rPr>
            </w:pPr>
          </w:p>
          <w:p w14:paraId="425712C9" w14:textId="7AC4FA5A" w:rsidR="008926E6" w:rsidRPr="007344D4" w:rsidRDefault="007B051D" w:rsidP="008926E6">
            <w:pPr>
              <w:autoSpaceDE w:val="0"/>
              <w:autoSpaceDN w:val="0"/>
              <w:adjustRightInd w:val="0"/>
              <w:rPr>
                <w:rFonts w:cs="Arial"/>
                <w:szCs w:val="24"/>
              </w:rPr>
            </w:pPr>
            <w:r>
              <w:rPr>
                <w:rFonts w:cs="Arial"/>
                <w:szCs w:val="24"/>
              </w:rPr>
              <w:t>Holding the executive to account is undertaken</w:t>
            </w:r>
            <w:r w:rsidR="008926E6" w:rsidRPr="007344D4">
              <w:rPr>
                <w:rFonts w:cs="Arial"/>
                <w:szCs w:val="24"/>
              </w:rPr>
              <w:t xml:space="preserve"> </w:t>
            </w:r>
            <w:r w:rsidR="00FA0B5C" w:rsidRPr="007344D4">
              <w:rPr>
                <w:rFonts w:cs="Arial"/>
                <w:szCs w:val="24"/>
              </w:rPr>
              <w:t>four</w:t>
            </w:r>
            <w:r w:rsidR="008926E6" w:rsidRPr="007344D4">
              <w:rPr>
                <w:rFonts w:cs="Arial"/>
                <w:szCs w:val="24"/>
              </w:rPr>
              <w:t xml:space="preserve"> scrutiny committees </w:t>
            </w:r>
            <w:r w:rsidR="00FA091C">
              <w:rPr>
                <w:rFonts w:cs="Arial"/>
                <w:szCs w:val="24"/>
              </w:rPr>
              <w:t xml:space="preserve">in addition to </w:t>
            </w:r>
            <w:r w:rsidR="008926E6" w:rsidRPr="007344D4">
              <w:rPr>
                <w:rFonts w:cs="Arial"/>
                <w:szCs w:val="24"/>
              </w:rPr>
              <w:t>reviewing policy decisions before and after implementation</w:t>
            </w:r>
            <w:r w:rsidR="00DF3305">
              <w:rPr>
                <w:rFonts w:cs="Arial"/>
                <w:szCs w:val="24"/>
              </w:rPr>
              <w:t>,</w:t>
            </w:r>
            <w:r w:rsidR="00573B09">
              <w:rPr>
                <w:rFonts w:cs="Arial"/>
                <w:szCs w:val="24"/>
              </w:rPr>
              <w:t xml:space="preserve"> one </w:t>
            </w:r>
            <w:r w:rsidR="00673276">
              <w:rPr>
                <w:rFonts w:cs="Arial"/>
                <w:szCs w:val="24"/>
              </w:rPr>
              <w:t xml:space="preserve">scrutiny chair has been appointed from the largest </w:t>
            </w:r>
            <w:r w:rsidR="00C55D56">
              <w:rPr>
                <w:rFonts w:cs="Arial"/>
                <w:szCs w:val="24"/>
              </w:rPr>
              <w:t xml:space="preserve">opposition political group. </w:t>
            </w:r>
            <w:r w:rsidR="00573B09">
              <w:rPr>
                <w:rFonts w:cs="Arial"/>
                <w:szCs w:val="24"/>
              </w:rPr>
              <w:t>M</w:t>
            </w:r>
            <w:r w:rsidR="00FA0B5C" w:rsidRPr="007344D4">
              <w:rPr>
                <w:rFonts w:cs="Arial"/>
                <w:szCs w:val="24"/>
              </w:rPr>
              <w:t>embers have the power to “call in “decisions made by the executive for review.</w:t>
            </w:r>
            <w:r w:rsidR="002B7EF6" w:rsidRPr="007344D4">
              <w:rPr>
                <w:rFonts w:cs="Arial"/>
                <w:szCs w:val="24"/>
              </w:rPr>
              <w:t xml:space="preserve"> Portfolio holders periodically attend scrutiny meetings held in public to be held to account and each such committee is supported by a senior officer.   </w:t>
            </w:r>
            <w:r w:rsidR="00FA0B5C" w:rsidRPr="007344D4">
              <w:rPr>
                <w:rFonts w:cs="Arial"/>
                <w:szCs w:val="24"/>
              </w:rPr>
              <w:t xml:space="preserve"> </w:t>
            </w:r>
          </w:p>
          <w:p w14:paraId="217875AC" w14:textId="77777777" w:rsidR="008926E6" w:rsidRPr="007344D4" w:rsidRDefault="008926E6" w:rsidP="008926E6">
            <w:pPr>
              <w:autoSpaceDE w:val="0"/>
              <w:autoSpaceDN w:val="0"/>
              <w:adjustRightInd w:val="0"/>
              <w:rPr>
                <w:rFonts w:cs="Arial"/>
                <w:szCs w:val="24"/>
              </w:rPr>
            </w:pPr>
          </w:p>
          <w:p w14:paraId="25471A5B" w14:textId="438B01F9" w:rsidR="008926E6" w:rsidRPr="007344D4" w:rsidRDefault="008926E6" w:rsidP="008926E6">
            <w:pPr>
              <w:autoSpaceDE w:val="0"/>
              <w:autoSpaceDN w:val="0"/>
              <w:adjustRightInd w:val="0"/>
              <w:rPr>
                <w:rFonts w:cs="Arial"/>
                <w:szCs w:val="24"/>
              </w:rPr>
            </w:pPr>
            <w:r w:rsidRPr="007344D4">
              <w:rPr>
                <w:rFonts w:cs="Arial"/>
                <w:szCs w:val="24"/>
              </w:rPr>
              <w:t xml:space="preserve">The Council has </w:t>
            </w:r>
            <w:r w:rsidR="00887AD9">
              <w:rPr>
                <w:rFonts w:cs="Arial"/>
                <w:szCs w:val="24"/>
              </w:rPr>
              <w:t>refreshed its</w:t>
            </w:r>
            <w:r w:rsidRPr="007344D4">
              <w:rPr>
                <w:rFonts w:cs="Arial"/>
                <w:szCs w:val="24"/>
              </w:rPr>
              <w:t xml:space="preserve"> risk management strategy and approach</w:t>
            </w:r>
            <w:r w:rsidR="00887AD9">
              <w:rPr>
                <w:rFonts w:cs="Arial"/>
                <w:szCs w:val="24"/>
              </w:rPr>
              <w:t>,</w:t>
            </w:r>
            <w:r w:rsidRPr="007344D4">
              <w:rPr>
                <w:rFonts w:cs="Arial"/>
                <w:szCs w:val="24"/>
              </w:rPr>
              <w:t xml:space="preserve"> whose main priorities are the robust systems of identification, evaluation and control of risks which threaten the Council’s ability to meet its objectives to deliver services to the public.</w:t>
            </w:r>
            <w:r w:rsidR="00EA31A6">
              <w:rPr>
                <w:rFonts w:cs="Arial"/>
                <w:szCs w:val="24"/>
              </w:rPr>
              <w:t xml:space="preserve"> The risk strategy was revised </w:t>
            </w:r>
            <w:r w:rsidR="00860371">
              <w:rPr>
                <w:rFonts w:cs="Arial"/>
                <w:szCs w:val="24"/>
              </w:rPr>
              <w:t xml:space="preserve">(to be implemented for the next year). </w:t>
            </w:r>
          </w:p>
          <w:p w14:paraId="33CAEADA" w14:textId="77777777" w:rsidR="008926E6" w:rsidRPr="007344D4" w:rsidRDefault="008926E6" w:rsidP="008926E6">
            <w:pPr>
              <w:autoSpaceDE w:val="0"/>
              <w:autoSpaceDN w:val="0"/>
              <w:adjustRightInd w:val="0"/>
              <w:rPr>
                <w:rFonts w:cs="Arial"/>
                <w:szCs w:val="24"/>
              </w:rPr>
            </w:pPr>
          </w:p>
          <w:p w14:paraId="6F42B82F" w14:textId="7549C43E" w:rsidR="00300A36" w:rsidRDefault="008926E6" w:rsidP="008926E6">
            <w:pPr>
              <w:autoSpaceDE w:val="0"/>
              <w:autoSpaceDN w:val="0"/>
              <w:adjustRightInd w:val="0"/>
              <w:rPr>
                <w:rFonts w:cs="Arial"/>
                <w:szCs w:val="24"/>
              </w:rPr>
            </w:pPr>
            <w:r w:rsidRPr="007344D4">
              <w:rPr>
                <w:rFonts w:cs="Arial"/>
                <w:szCs w:val="24"/>
              </w:rPr>
              <w:t>The Chief Operating Officer (</w:t>
            </w:r>
            <w:r w:rsidR="00140ED3" w:rsidRPr="007344D4">
              <w:rPr>
                <w:rFonts w:cs="Arial"/>
                <w:szCs w:val="24"/>
              </w:rPr>
              <w:t xml:space="preserve">statutory </w:t>
            </w:r>
            <w:r w:rsidRPr="007344D4">
              <w:rPr>
                <w:rFonts w:cs="Arial"/>
                <w:szCs w:val="24"/>
              </w:rPr>
              <w:t>Section 151 officer) is responsible for the proper administration of all aspects of the Council’s financial affairs including ensuring appropriate advice is given to the Council on all financial matters.</w:t>
            </w:r>
            <w:r w:rsidR="00086AEB">
              <w:rPr>
                <w:rFonts w:cs="Arial"/>
                <w:szCs w:val="24"/>
              </w:rPr>
              <w:t xml:space="preserve"> His remit and span of responsibility also covers services that are respo</w:t>
            </w:r>
            <w:r w:rsidR="00FF2AF0">
              <w:rPr>
                <w:rFonts w:cs="Arial"/>
                <w:szCs w:val="24"/>
              </w:rPr>
              <w:t>n</w:t>
            </w:r>
            <w:r w:rsidR="00086AEB">
              <w:rPr>
                <w:rFonts w:cs="Arial"/>
                <w:szCs w:val="24"/>
              </w:rPr>
              <w:t>si</w:t>
            </w:r>
            <w:r w:rsidR="00FF2AF0">
              <w:rPr>
                <w:rFonts w:cs="Arial"/>
                <w:szCs w:val="24"/>
              </w:rPr>
              <w:t>b</w:t>
            </w:r>
            <w:r w:rsidR="00086AEB">
              <w:rPr>
                <w:rFonts w:cs="Arial"/>
                <w:szCs w:val="24"/>
              </w:rPr>
              <w:t>le for</w:t>
            </w:r>
            <w:r w:rsidR="00FF2AF0">
              <w:rPr>
                <w:rFonts w:cs="Arial"/>
                <w:szCs w:val="24"/>
              </w:rPr>
              <w:t xml:space="preserve"> informing the CMT and cabinet </w:t>
            </w:r>
            <w:r w:rsidR="00300A36">
              <w:rPr>
                <w:rFonts w:cs="Arial"/>
                <w:szCs w:val="24"/>
              </w:rPr>
              <w:t>of</w:t>
            </w:r>
            <w:r w:rsidR="006D10A6">
              <w:rPr>
                <w:rFonts w:cs="Arial"/>
                <w:szCs w:val="24"/>
              </w:rPr>
              <w:t xml:space="preserve"> </w:t>
            </w:r>
            <w:r w:rsidR="0058353B">
              <w:rPr>
                <w:rFonts w:cs="Arial"/>
                <w:szCs w:val="24"/>
              </w:rPr>
              <w:t xml:space="preserve">delivery against </w:t>
            </w:r>
            <w:r w:rsidR="006D10A6">
              <w:rPr>
                <w:rFonts w:cs="Arial"/>
                <w:szCs w:val="24"/>
              </w:rPr>
              <w:t xml:space="preserve">the </w:t>
            </w:r>
          </w:p>
          <w:p w14:paraId="3AB32CDE" w14:textId="7FDC6674" w:rsidR="0058353B" w:rsidRDefault="00300A36" w:rsidP="00300A36">
            <w:pPr>
              <w:pStyle w:val="ListParagraph"/>
              <w:numPr>
                <w:ilvl w:val="0"/>
                <w:numId w:val="18"/>
              </w:numPr>
              <w:autoSpaceDE w:val="0"/>
              <w:autoSpaceDN w:val="0"/>
              <w:adjustRightInd w:val="0"/>
              <w:rPr>
                <w:rFonts w:cs="Arial"/>
                <w:szCs w:val="24"/>
              </w:rPr>
            </w:pPr>
            <w:r>
              <w:rPr>
                <w:rFonts w:cs="Arial"/>
                <w:szCs w:val="24"/>
              </w:rPr>
              <w:t>council plan</w:t>
            </w:r>
          </w:p>
          <w:p w14:paraId="0AA08637" w14:textId="5A14ECCC" w:rsidR="008926E6" w:rsidRDefault="006D10A6" w:rsidP="00300A36">
            <w:pPr>
              <w:pStyle w:val="ListParagraph"/>
              <w:numPr>
                <w:ilvl w:val="0"/>
                <w:numId w:val="18"/>
              </w:numPr>
              <w:autoSpaceDE w:val="0"/>
              <w:autoSpaceDN w:val="0"/>
              <w:adjustRightInd w:val="0"/>
              <w:rPr>
                <w:rFonts w:cs="Arial"/>
                <w:szCs w:val="24"/>
              </w:rPr>
            </w:pPr>
            <w:r>
              <w:rPr>
                <w:rFonts w:cs="Arial"/>
                <w:szCs w:val="24"/>
              </w:rPr>
              <w:t>FIT plan</w:t>
            </w:r>
          </w:p>
          <w:p w14:paraId="2BECEDAD" w14:textId="730C26BC" w:rsidR="006D10A6" w:rsidRDefault="00F8489B" w:rsidP="00300A36">
            <w:pPr>
              <w:pStyle w:val="ListParagraph"/>
              <w:numPr>
                <w:ilvl w:val="0"/>
                <w:numId w:val="18"/>
              </w:numPr>
              <w:autoSpaceDE w:val="0"/>
              <w:autoSpaceDN w:val="0"/>
              <w:adjustRightInd w:val="0"/>
              <w:rPr>
                <w:rFonts w:cs="Arial"/>
                <w:szCs w:val="24"/>
              </w:rPr>
            </w:pPr>
            <w:r>
              <w:rPr>
                <w:rFonts w:cs="Arial"/>
                <w:szCs w:val="24"/>
              </w:rPr>
              <w:t xml:space="preserve">Staffing matters </w:t>
            </w:r>
          </w:p>
          <w:p w14:paraId="50F7F15D" w14:textId="77777777" w:rsidR="006E7472" w:rsidRDefault="00F8489B" w:rsidP="00300A36">
            <w:pPr>
              <w:pStyle w:val="ListParagraph"/>
              <w:numPr>
                <w:ilvl w:val="0"/>
                <w:numId w:val="18"/>
              </w:numPr>
              <w:autoSpaceDE w:val="0"/>
              <w:autoSpaceDN w:val="0"/>
              <w:adjustRightInd w:val="0"/>
              <w:rPr>
                <w:rFonts w:cs="Arial"/>
                <w:szCs w:val="24"/>
              </w:rPr>
            </w:pPr>
            <w:r>
              <w:rPr>
                <w:rFonts w:cs="Arial"/>
                <w:szCs w:val="24"/>
              </w:rPr>
              <w:t xml:space="preserve">Internal audit and </w:t>
            </w:r>
            <w:r w:rsidR="005A487C">
              <w:rPr>
                <w:rFonts w:cs="Arial"/>
                <w:szCs w:val="24"/>
              </w:rPr>
              <w:t>delivery of their recommendations</w:t>
            </w:r>
          </w:p>
          <w:p w14:paraId="3B6B9B4D" w14:textId="01E7E381" w:rsidR="00F8489B" w:rsidRPr="00300A36" w:rsidRDefault="006D2368" w:rsidP="00300A36">
            <w:pPr>
              <w:pStyle w:val="ListParagraph"/>
              <w:numPr>
                <w:ilvl w:val="0"/>
                <w:numId w:val="18"/>
              </w:numPr>
              <w:autoSpaceDE w:val="0"/>
              <w:autoSpaceDN w:val="0"/>
              <w:adjustRightInd w:val="0"/>
              <w:rPr>
                <w:rFonts w:cs="Arial"/>
                <w:szCs w:val="24"/>
              </w:rPr>
            </w:pPr>
            <w:r>
              <w:rPr>
                <w:rFonts w:cs="Arial"/>
                <w:szCs w:val="24"/>
              </w:rPr>
              <w:t>liaising with our external auditors</w:t>
            </w:r>
            <w:r w:rsidR="00565055">
              <w:rPr>
                <w:rFonts w:cs="Arial"/>
                <w:szCs w:val="24"/>
              </w:rPr>
              <w:t xml:space="preserve"> and ombudsman </w:t>
            </w:r>
            <w:r>
              <w:rPr>
                <w:rFonts w:cs="Arial"/>
                <w:szCs w:val="24"/>
              </w:rPr>
              <w:t xml:space="preserve"> </w:t>
            </w:r>
          </w:p>
          <w:p w14:paraId="4B49975D" w14:textId="77777777" w:rsidR="008926E6" w:rsidRPr="007344D4" w:rsidRDefault="008926E6" w:rsidP="008926E6">
            <w:pPr>
              <w:autoSpaceDE w:val="0"/>
              <w:autoSpaceDN w:val="0"/>
              <w:adjustRightInd w:val="0"/>
              <w:rPr>
                <w:rFonts w:cs="Arial"/>
                <w:szCs w:val="24"/>
              </w:rPr>
            </w:pPr>
          </w:p>
          <w:p w14:paraId="6140AB24" w14:textId="77777777" w:rsidR="008926E6" w:rsidRDefault="008926E6" w:rsidP="008926E6">
            <w:pPr>
              <w:autoSpaceDE w:val="0"/>
              <w:autoSpaceDN w:val="0"/>
              <w:adjustRightInd w:val="0"/>
              <w:rPr>
                <w:rFonts w:cs="Arial"/>
                <w:szCs w:val="24"/>
              </w:rPr>
            </w:pPr>
            <w:r w:rsidRPr="007344D4">
              <w:rPr>
                <w:rFonts w:cs="Arial"/>
                <w:szCs w:val="24"/>
              </w:rPr>
              <w:t>The Council’s system of internal financial control is based on a framework of financial regulations, regular management information, administrative procedures (including segregation of duties), management supervision and a system of delegation and accountability.</w:t>
            </w:r>
          </w:p>
          <w:p w14:paraId="148179C4" w14:textId="77777777" w:rsidR="005D308A" w:rsidRDefault="005D308A" w:rsidP="008926E6">
            <w:pPr>
              <w:autoSpaceDE w:val="0"/>
              <w:autoSpaceDN w:val="0"/>
              <w:adjustRightInd w:val="0"/>
              <w:rPr>
                <w:rFonts w:cs="Arial"/>
                <w:szCs w:val="24"/>
              </w:rPr>
            </w:pPr>
          </w:p>
          <w:p w14:paraId="2FF2E60E" w14:textId="3258F1D2" w:rsidR="005D308A" w:rsidRPr="007344D4" w:rsidRDefault="0012643E" w:rsidP="008926E6">
            <w:pPr>
              <w:autoSpaceDE w:val="0"/>
              <w:autoSpaceDN w:val="0"/>
              <w:adjustRightInd w:val="0"/>
              <w:rPr>
                <w:rFonts w:cs="Arial"/>
                <w:szCs w:val="24"/>
              </w:rPr>
            </w:pPr>
            <w:r>
              <w:rPr>
                <w:rFonts w:cs="Arial"/>
                <w:szCs w:val="24"/>
              </w:rPr>
              <w:t xml:space="preserve">Following the </w:t>
            </w:r>
            <w:r w:rsidR="004F0315">
              <w:rPr>
                <w:rFonts w:cs="Arial"/>
                <w:szCs w:val="24"/>
              </w:rPr>
              <w:t>CIPFA</w:t>
            </w:r>
            <w:r w:rsidR="002B1CCF">
              <w:rPr>
                <w:rFonts w:cs="Arial"/>
                <w:szCs w:val="24"/>
              </w:rPr>
              <w:t xml:space="preserve">, </w:t>
            </w:r>
            <w:r w:rsidR="004F0315">
              <w:rPr>
                <w:rFonts w:cs="Arial"/>
                <w:szCs w:val="24"/>
              </w:rPr>
              <w:t xml:space="preserve">corporate governance </w:t>
            </w:r>
            <w:proofErr w:type="gramStart"/>
            <w:r w:rsidR="004F0315">
              <w:rPr>
                <w:rFonts w:cs="Arial"/>
                <w:szCs w:val="24"/>
              </w:rPr>
              <w:t>review</w:t>
            </w:r>
            <w:proofErr w:type="gramEnd"/>
            <w:r w:rsidR="002B1CCF">
              <w:rPr>
                <w:rFonts w:cs="Arial"/>
                <w:szCs w:val="24"/>
              </w:rPr>
              <w:t xml:space="preserve"> a couple of years ago,</w:t>
            </w:r>
            <w:r w:rsidR="007B1C99">
              <w:rPr>
                <w:rFonts w:cs="Arial"/>
                <w:szCs w:val="24"/>
              </w:rPr>
              <w:t xml:space="preserve"> which found no weaknesses, </w:t>
            </w:r>
            <w:r w:rsidR="009A51A1">
              <w:rPr>
                <w:rFonts w:cs="Arial"/>
                <w:szCs w:val="24"/>
              </w:rPr>
              <w:t xml:space="preserve">and </w:t>
            </w:r>
            <w:r w:rsidR="002B1CCF">
              <w:rPr>
                <w:rFonts w:cs="Arial"/>
                <w:szCs w:val="24"/>
              </w:rPr>
              <w:t xml:space="preserve">their </w:t>
            </w:r>
            <w:r w:rsidR="009A51A1">
              <w:rPr>
                <w:rFonts w:cs="Arial"/>
                <w:szCs w:val="24"/>
              </w:rPr>
              <w:t xml:space="preserve">support </w:t>
            </w:r>
            <w:r w:rsidR="00577A89">
              <w:rPr>
                <w:rFonts w:cs="Arial"/>
                <w:szCs w:val="24"/>
              </w:rPr>
              <w:t xml:space="preserve">of </w:t>
            </w:r>
            <w:r w:rsidR="009A51A1">
              <w:rPr>
                <w:rFonts w:cs="Arial"/>
                <w:szCs w:val="24"/>
              </w:rPr>
              <w:t xml:space="preserve">the </w:t>
            </w:r>
            <w:proofErr w:type="gramStart"/>
            <w:r w:rsidR="009A51A1">
              <w:rPr>
                <w:rFonts w:cs="Arial"/>
                <w:szCs w:val="24"/>
              </w:rPr>
              <w:t>councils</w:t>
            </w:r>
            <w:proofErr w:type="gramEnd"/>
            <w:r w:rsidR="009A51A1">
              <w:rPr>
                <w:rFonts w:cs="Arial"/>
                <w:szCs w:val="24"/>
              </w:rPr>
              <w:t xml:space="preserve"> application for exception</w:t>
            </w:r>
            <w:r w:rsidR="007B1C99">
              <w:rPr>
                <w:rFonts w:cs="Arial"/>
                <w:szCs w:val="24"/>
              </w:rPr>
              <w:t>al</w:t>
            </w:r>
            <w:r w:rsidR="009A51A1">
              <w:rPr>
                <w:rFonts w:cs="Arial"/>
                <w:szCs w:val="24"/>
              </w:rPr>
              <w:t xml:space="preserve"> fin</w:t>
            </w:r>
            <w:r w:rsidR="007B1C99">
              <w:rPr>
                <w:rFonts w:cs="Arial"/>
                <w:szCs w:val="24"/>
              </w:rPr>
              <w:t>an</w:t>
            </w:r>
            <w:r w:rsidR="009A51A1">
              <w:rPr>
                <w:rFonts w:cs="Arial"/>
                <w:szCs w:val="24"/>
              </w:rPr>
              <w:t>cial support</w:t>
            </w:r>
            <w:r w:rsidR="00577A89">
              <w:rPr>
                <w:rFonts w:cs="Arial"/>
                <w:szCs w:val="24"/>
              </w:rPr>
              <w:t>, the councils FIT plan has been refreshed and lesson</w:t>
            </w:r>
            <w:r w:rsidR="00A51DA6">
              <w:rPr>
                <w:rFonts w:cs="Arial"/>
                <w:szCs w:val="24"/>
              </w:rPr>
              <w:t>s learnt</w:t>
            </w:r>
            <w:r w:rsidR="00577A89">
              <w:rPr>
                <w:rFonts w:cs="Arial"/>
                <w:szCs w:val="24"/>
              </w:rPr>
              <w:t xml:space="preserve"> fr</w:t>
            </w:r>
            <w:r w:rsidR="00A51DA6">
              <w:rPr>
                <w:rFonts w:cs="Arial"/>
                <w:szCs w:val="24"/>
              </w:rPr>
              <w:t>o</w:t>
            </w:r>
            <w:r w:rsidR="00577A89">
              <w:rPr>
                <w:rFonts w:cs="Arial"/>
                <w:szCs w:val="24"/>
              </w:rPr>
              <w:t xml:space="preserve">m the first iteration </w:t>
            </w:r>
            <w:r w:rsidR="00A51DA6">
              <w:rPr>
                <w:rFonts w:cs="Arial"/>
                <w:szCs w:val="24"/>
              </w:rPr>
              <w:t xml:space="preserve">have been adopted. </w:t>
            </w:r>
          </w:p>
          <w:p w14:paraId="08F2748D" w14:textId="77777777" w:rsidR="008926E6" w:rsidRPr="007344D4" w:rsidRDefault="008926E6" w:rsidP="008926E6">
            <w:pPr>
              <w:autoSpaceDE w:val="0"/>
              <w:autoSpaceDN w:val="0"/>
              <w:adjustRightInd w:val="0"/>
              <w:rPr>
                <w:rFonts w:cs="Arial"/>
                <w:szCs w:val="24"/>
              </w:rPr>
            </w:pPr>
          </w:p>
          <w:p w14:paraId="586DEAFC" w14:textId="77777777" w:rsidR="008926E6" w:rsidRPr="007344D4" w:rsidRDefault="008926E6" w:rsidP="008926E6">
            <w:pPr>
              <w:autoSpaceDE w:val="0"/>
              <w:autoSpaceDN w:val="0"/>
              <w:adjustRightInd w:val="0"/>
              <w:rPr>
                <w:rFonts w:cs="Arial"/>
                <w:szCs w:val="24"/>
              </w:rPr>
            </w:pPr>
            <w:r w:rsidRPr="007344D4">
              <w:rPr>
                <w:rFonts w:cs="Arial"/>
                <w:szCs w:val="24"/>
              </w:rPr>
              <w:lastRenderedPageBreak/>
              <w:t>The Council has a proactive, holistic approach to tackling fraud, theft, corruption and crime, as an integral part of protecting public finances, safeguarding assets, and delivering services effectively and sustainably.</w:t>
            </w:r>
          </w:p>
          <w:p w14:paraId="0BDCB45F" w14:textId="77777777" w:rsidR="008926E6" w:rsidRPr="007344D4" w:rsidRDefault="008926E6" w:rsidP="008926E6">
            <w:pPr>
              <w:autoSpaceDE w:val="0"/>
              <w:autoSpaceDN w:val="0"/>
              <w:adjustRightInd w:val="0"/>
              <w:rPr>
                <w:rFonts w:cs="Arial"/>
                <w:szCs w:val="24"/>
              </w:rPr>
            </w:pPr>
          </w:p>
          <w:p w14:paraId="2D00466D" w14:textId="261623F9" w:rsidR="008926E6" w:rsidRPr="007344D4" w:rsidRDefault="008926E6" w:rsidP="008926E6">
            <w:pPr>
              <w:autoSpaceDE w:val="0"/>
              <w:autoSpaceDN w:val="0"/>
              <w:adjustRightInd w:val="0"/>
              <w:rPr>
                <w:rFonts w:cs="Arial"/>
                <w:szCs w:val="24"/>
              </w:rPr>
            </w:pPr>
            <w:r w:rsidRPr="007344D4">
              <w:rPr>
                <w:rFonts w:cs="Arial"/>
                <w:szCs w:val="24"/>
              </w:rPr>
              <w:t xml:space="preserve">A </w:t>
            </w:r>
            <w:proofErr w:type="gramStart"/>
            <w:r w:rsidRPr="007344D4">
              <w:rPr>
                <w:rFonts w:cs="Arial"/>
                <w:szCs w:val="24"/>
              </w:rPr>
              <w:t>Medium</w:t>
            </w:r>
            <w:r w:rsidR="000934C2">
              <w:rPr>
                <w:rFonts w:cs="Arial"/>
                <w:szCs w:val="24"/>
              </w:rPr>
              <w:t xml:space="preserve"> </w:t>
            </w:r>
            <w:r w:rsidRPr="007344D4">
              <w:rPr>
                <w:rFonts w:cs="Arial"/>
                <w:szCs w:val="24"/>
              </w:rPr>
              <w:t>Term</w:t>
            </w:r>
            <w:proofErr w:type="gramEnd"/>
            <w:r w:rsidRPr="007344D4">
              <w:rPr>
                <w:rFonts w:cs="Arial"/>
                <w:szCs w:val="24"/>
              </w:rPr>
              <w:t xml:space="preserve"> Financial Strategy and associated </w:t>
            </w:r>
            <w:r w:rsidR="001A6617">
              <w:rPr>
                <w:rFonts w:cs="Arial"/>
                <w:szCs w:val="24"/>
              </w:rPr>
              <w:t>r</w:t>
            </w:r>
            <w:r w:rsidRPr="007344D4">
              <w:rPr>
                <w:rFonts w:cs="Arial"/>
                <w:szCs w:val="24"/>
              </w:rPr>
              <w:t xml:space="preserve">isk </w:t>
            </w:r>
            <w:proofErr w:type="gramStart"/>
            <w:r w:rsidR="001A6617">
              <w:rPr>
                <w:rFonts w:cs="Arial"/>
                <w:szCs w:val="24"/>
              </w:rPr>
              <w:t>r</w:t>
            </w:r>
            <w:r w:rsidRPr="007344D4">
              <w:rPr>
                <w:rFonts w:cs="Arial"/>
                <w:szCs w:val="24"/>
              </w:rPr>
              <w:t>egister, and</w:t>
            </w:r>
            <w:proofErr w:type="gramEnd"/>
            <w:r w:rsidRPr="007344D4">
              <w:rPr>
                <w:rFonts w:cs="Arial"/>
                <w:szCs w:val="24"/>
              </w:rPr>
              <w:t xml:space="preserve"> plans for revenue and capital income and expenditure based on corporate priorities are developed, led by the Cabinet and Corporate Management Team, and presented for approval by Council in February each year.</w:t>
            </w:r>
          </w:p>
          <w:p w14:paraId="7E9A99FD" w14:textId="77777777" w:rsidR="008926E6" w:rsidRPr="007344D4" w:rsidRDefault="008926E6" w:rsidP="008926E6">
            <w:pPr>
              <w:autoSpaceDE w:val="0"/>
              <w:autoSpaceDN w:val="0"/>
              <w:adjustRightInd w:val="0"/>
              <w:rPr>
                <w:rFonts w:cs="Arial"/>
                <w:szCs w:val="24"/>
              </w:rPr>
            </w:pPr>
          </w:p>
          <w:p w14:paraId="0C126950" w14:textId="349FDA41" w:rsidR="008926E6" w:rsidRPr="007344D4" w:rsidRDefault="00FA0B5C" w:rsidP="008926E6">
            <w:pPr>
              <w:autoSpaceDE w:val="0"/>
              <w:autoSpaceDN w:val="0"/>
              <w:adjustRightInd w:val="0"/>
              <w:rPr>
                <w:rFonts w:cs="Arial"/>
                <w:szCs w:val="24"/>
              </w:rPr>
            </w:pPr>
            <w:r w:rsidRPr="007344D4">
              <w:rPr>
                <w:rFonts w:cs="Arial"/>
                <w:szCs w:val="24"/>
              </w:rPr>
              <w:t xml:space="preserve">Managers monitor </w:t>
            </w:r>
            <w:r w:rsidR="002B7EF6" w:rsidRPr="007344D4">
              <w:rPr>
                <w:rFonts w:cs="Arial"/>
                <w:szCs w:val="24"/>
              </w:rPr>
              <w:t>budgets on monthly basis with r</w:t>
            </w:r>
            <w:r w:rsidR="008926E6" w:rsidRPr="007344D4">
              <w:rPr>
                <w:rFonts w:cs="Arial"/>
                <w:szCs w:val="24"/>
              </w:rPr>
              <w:t xml:space="preserve">evenue and </w:t>
            </w:r>
            <w:r w:rsidR="002B7EF6" w:rsidRPr="007344D4">
              <w:rPr>
                <w:rFonts w:cs="Arial"/>
                <w:szCs w:val="24"/>
              </w:rPr>
              <w:t>c</w:t>
            </w:r>
            <w:r w:rsidR="008926E6" w:rsidRPr="007344D4">
              <w:rPr>
                <w:rFonts w:cs="Arial"/>
                <w:szCs w:val="24"/>
              </w:rPr>
              <w:t xml:space="preserve">apital </w:t>
            </w:r>
            <w:r w:rsidR="002B7EF6" w:rsidRPr="007344D4">
              <w:rPr>
                <w:rFonts w:cs="Arial"/>
                <w:szCs w:val="24"/>
              </w:rPr>
              <w:t>b</w:t>
            </w:r>
            <w:r w:rsidR="008926E6" w:rsidRPr="007344D4">
              <w:rPr>
                <w:rFonts w:cs="Arial"/>
                <w:szCs w:val="24"/>
              </w:rPr>
              <w:t xml:space="preserve">udget </w:t>
            </w:r>
            <w:r w:rsidR="002B7EF6" w:rsidRPr="007344D4">
              <w:rPr>
                <w:rFonts w:cs="Arial"/>
                <w:szCs w:val="24"/>
              </w:rPr>
              <w:t>m</w:t>
            </w:r>
            <w:r w:rsidR="008926E6" w:rsidRPr="007344D4">
              <w:rPr>
                <w:rFonts w:cs="Arial"/>
                <w:szCs w:val="24"/>
              </w:rPr>
              <w:t xml:space="preserve">onitoring reports </w:t>
            </w:r>
            <w:r w:rsidR="002B7EF6" w:rsidRPr="007344D4">
              <w:rPr>
                <w:rFonts w:cs="Arial"/>
                <w:szCs w:val="24"/>
              </w:rPr>
              <w:t>considered by the corporate management team and</w:t>
            </w:r>
            <w:r w:rsidR="008926E6" w:rsidRPr="007344D4">
              <w:rPr>
                <w:rFonts w:cs="Arial"/>
                <w:szCs w:val="24"/>
              </w:rPr>
              <w:t xml:space="preserve"> Cabinet on a quarterly basis for monitoring and control purposes including the annual outturn. </w:t>
            </w:r>
          </w:p>
          <w:p w14:paraId="1F4AA1AF" w14:textId="77777777" w:rsidR="008926E6" w:rsidRPr="007344D4" w:rsidRDefault="008926E6" w:rsidP="00A70900">
            <w:pPr>
              <w:autoSpaceDE w:val="0"/>
              <w:autoSpaceDN w:val="0"/>
              <w:adjustRightInd w:val="0"/>
              <w:rPr>
                <w:rFonts w:cs="Arial"/>
                <w:b/>
                <w:bCs/>
                <w:szCs w:val="24"/>
              </w:rPr>
            </w:pPr>
          </w:p>
        </w:tc>
      </w:tr>
    </w:tbl>
    <w:p w14:paraId="3FCA9B42" w14:textId="6F23051B" w:rsidR="002B7EF6" w:rsidRPr="007344D4" w:rsidRDefault="002B7EF6"/>
    <w:p w14:paraId="2D87C556" w14:textId="77777777" w:rsidR="002B7EF6" w:rsidRPr="007344D4" w:rsidRDefault="002B7EF6">
      <w:pPr>
        <w:spacing w:after="200" w:line="276" w:lineRule="auto"/>
      </w:pPr>
      <w:r w:rsidRPr="007344D4">
        <w:br w:type="page"/>
      </w:r>
    </w:p>
    <w:p w14:paraId="144D28CD" w14:textId="77777777" w:rsidR="008926E6" w:rsidRPr="007344D4" w:rsidRDefault="008926E6"/>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6783"/>
      </w:tblGrid>
      <w:tr w:rsidR="007344D4" w:rsidRPr="007344D4" w14:paraId="6012DF85" w14:textId="77777777" w:rsidTr="002B7EF6">
        <w:trPr>
          <w:trHeight w:val="312"/>
        </w:trPr>
        <w:tc>
          <w:tcPr>
            <w:tcW w:w="2142" w:type="dxa"/>
          </w:tcPr>
          <w:p w14:paraId="20748003" w14:textId="388C98A9" w:rsidR="00244C9C" w:rsidRPr="007344D4" w:rsidRDefault="00244C9C" w:rsidP="00A70900">
            <w:pPr>
              <w:autoSpaceDE w:val="0"/>
              <w:autoSpaceDN w:val="0"/>
              <w:adjustRightInd w:val="0"/>
              <w:rPr>
                <w:rFonts w:cs="Arial"/>
                <w:b/>
                <w:bCs/>
                <w:szCs w:val="24"/>
              </w:rPr>
            </w:pPr>
            <w:r w:rsidRPr="007344D4">
              <w:br w:type="page"/>
            </w:r>
            <w:r w:rsidRPr="007344D4">
              <w:rPr>
                <w:rFonts w:cs="Arial"/>
                <w:b/>
                <w:bCs/>
                <w:szCs w:val="24"/>
              </w:rPr>
              <w:t>Core Principle</w:t>
            </w:r>
            <w:r w:rsidR="002B7EF6" w:rsidRPr="007344D4">
              <w:rPr>
                <w:rFonts w:cs="Arial"/>
                <w:b/>
                <w:bCs/>
                <w:szCs w:val="24"/>
              </w:rPr>
              <w:t xml:space="preserve"> G</w:t>
            </w:r>
          </w:p>
        </w:tc>
        <w:tc>
          <w:tcPr>
            <w:tcW w:w="6783" w:type="dxa"/>
          </w:tcPr>
          <w:p w14:paraId="305FA392" w14:textId="51127F8D" w:rsidR="00244C9C" w:rsidRPr="007344D4" w:rsidRDefault="00A020EA" w:rsidP="00A70900">
            <w:pPr>
              <w:autoSpaceDE w:val="0"/>
              <w:autoSpaceDN w:val="0"/>
              <w:adjustRightInd w:val="0"/>
              <w:rPr>
                <w:rFonts w:cs="Arial"/>
                <w:b/>
                <w:bCs/>
                <w:szCs w:val="24"/>
              </w:rPr>
            </w:pPr>
            <w:r w:rsidRPr="007344D4">
              <w:rPr>
                <w:rFonts w:cs="Arial"/>
                <w:b/>
                <w:bCs/>
                <w:szCs w:val="24"/>
              </w:rPr>
              <w:t>How we have complied in 20</w:t>
            </w:r>
            <w:r w:rsidR="00566CCA" w:rsidRPr="007344D4">
              <w:rPr>
                <w:rFonts w:cs="Arial"/>
                <w:b/>
                <w:bCs/>
                <w:szCs w:val="24"/>
              </w:rPr>
              <w:t>2</w:t>
            </w:r>
            <w:r w:rsidR="00CA7011">
              <w:rPr>
                <w:rFonts w:cs="Arial"/>
                <w:b/>
                <w:bCs/>
                <w:szCs w:val="24"/>
              </w:rPr>
              <w:t>4</w:t>
            </w:r>
            <w:r w:rsidRPr="007344D4">
              <w:rPr>
                <w:rFonts w:cs="Arial"/>
                <w:b/>
                <w:bCs/>
                <w:szCs w:val="24"/>
              </w:rPr>
              <w:t>/2</w:t>
            </w:r>
            <w:r w:rsidR="00CA7011">
              <w:rPr>
                <w:rFonts w:cs="Arial"/>
                <w:b/>
                <w:bCs/>
                <w:szCs w:val="24"/>
              </w:rPr>
              <w:t>5</w:t>
            </w:r>
          </w:p>
        </w:tc>
      </w:tr>
      <w:tr w:rsidR="007344D4" w:rsidRPr="007344D4" w14:paraId="072D30C6" w14:textId="77777777" w:rsidTr="002B7EF6">
        <w:trPr>
          <w:trHeight w:val="1305"/>
        </w:trPr>
        <w:tc>
          <w:tcPr>
            <w:tcW w:w="2142" w:type="dxa"/>
          </w:tcPr>
          <w:p w14:paraId="4F15D618" w14:textId="03F7EEC4" w:rsidR="00244C9C" w:rsidRPr="007344D4" w:rsidRDefault="00244C9C" w:rsidP="00244C9C">
            <w:pPr>
              <w:autoSpaceDE w:val="0"/>
              <w:autoSpaceDN w:val="0"/>
              <w:adjustRightInd w:val="0"/>
              <w:rPr>
                <w:rFonts w:cs="Arial"/>
                <w:szCs w:val="24"/>
              </w:rPr>
            </w:pPr>
          </w:p>
          <w:p w14:paraId="13C33C53" w14:textId="126E168C" w:rsidR="00244C9C" w:rsidRPr="007344D4" w:rsidRDefault="002B7EF6" w:rsidP="00244C9C">
            <w:pPr>
              <w:autoSpaceDE w:val="0"/>
              <w:autoSpaceDN w:val="0"/>
              <w:adjustRightInd w:val="0"/>
              <w:rPr>
                <w:rFonts w:cs="Arial"/>
                <w:szCs w:val="24"/>
              </w:rPr>
            </w:pPr>
            <w:r w:rsidRPr="007344D4">
              <w:rPr>
                <w:rFonts w:cs="Arial"/>
                <w:szCs w:val="24"/>
              </w:rPr>
              <w:t>I</w:t>
            </w:r>
            <w:r w:rsidR="00244C9C" w:rsidRPr="007344D4">
              <w:rPr>
                <w:rFonts w:cs="Arial"/>
                <w:szCs w:val="24"/>
              </w:rPr>
              <w:t>mplementing</w:t>
            </w:r>
          </w:p>
          <w:p w14:paraId="43EDFB51" w14:textId="77777777" w:rsidR="00244C9C" w:rsidRPr="007344D4" w:rsidRDefault="00244C9C" w:rsidP="00244C9C">
            <w:pPr>
              <w:autoSpaceDE w:val="0"/>
              <w:autoSpaceDN w:val="0"/>
              <w:adjustRightInd w:val="0"/>
              <w:rPr>
                <w:rFonts w:cs="Arial"/>
                <w:szCs w:val="24"/>
              </w:rPr>
            </w:pPr>
            <w:r w:rsidRPr="007344D4">
              <w:rPr>
                <w:rFonts w:cs="Arial"/>
                <w:szCs w:val="24"/>
              </w:rPr>
              <w:t>good practices in</w:t>
            </w:r>
          </w:p>
          <w:p w14:paraId="1BCF30FD" w14:textId="77777777" w:rsidR="00244C9C" w:rsidRPr="007344D4" w:rsidRDefault="00244C9C" w:rsidP="00244C9C">
            <w:pPr>
              <w:autoSpaceDE w:val="0"/>
              <w:autoSpaceDN w:val="0"/>
              <w:adjustRightInd w:val="0"/>
              <w:rPr>
                <w:rFonts w:cs="Arial"/>
                <w:szCs w:val="24"/>
              </w:rPr>
            </w:pPr>
            <w:r w:rsidRPr="007344D4">
              <w:rPr>
                <w:rFonts w:cs="Arial"/>
                <w:szCs w:val="24"/>
              </w:rPr>
              <w:t>transparency,</w:t>
            </w:r>
          </w:p>
          <w:p w14:paraId="76971639" w14:textId="77777777" w:rsidR="00244C9C" w:rsidRPr="007344D4" w:rsidRDefault="00244C9C" w:rsidP="00244C9C">
            <w:pPr>
              <w:autoSpaceDE w:val="0"/>
              <w:autoSpaceDN w:val="0"/>
              <w:adjustRightInd w:val="0"/>
              <w:rPr>
                <w:rFonts w:cs="Arial"/>
                <w:szCs w:val="24"/>
              </w:rPr>
            </w:pPr>
            <w:r w:rsidRPr="007344D4">
              <w:rPr>
                <w:rFonts w:cs="Arial"/>
                <w:szCs w:val="24"/>
              </w:rPr>
              <w:t>reporting, and</w:t>
            </w:r>
          </w:p>
          <w:p w14:paraId="1D3C9161" w14:textId="77777777" w:rsidR="00244C9C" w:rsidRPr="007344D4" w:rsidRDefault="00244C9C" w:rsidP="00244C9C">
            <w:pPr>
              <w:autoSpaceDE w:val="0"/>
              <w:autoSpaceDN w:val="0"/>
              <w:adjustRightInd w:val="0"/>
              <w:rPr>
                <w:rFonts w:cs="Arial"/>
                <w:szCs w:val="24"/>
              </w:rPr>
            </w:pPr>
            <w:r w:rsidRPr="007344D4">
              <w:rPr>
                <w:rFonts w:cs="Arial"/>
                <w:szCs w:val="24"/>
              </w:rPr>
              <w:t>audit to deliver</w:t>
            </w:r>
          </w:p>
          <w:p w14:paraId="37A1F5B4" w14:textId="77777777" w:rsidR="00244C9C" w:rsidRPr="007344D4" w:rsidRDefault="00244C9C" w:rsidP="00244C9C">
            <w:pPr>
              <w:autoSpaceDE w:val="0"/>
              <w:autoSpaceDN w:val="0"/>
              <w:adjustRightInd w:val="0"/>
              <w:rPr>
                <w:rFonts w:cs="Arial"/>
                <w:szCs w:val="24"/>
              </w:rPr>
            </w:pPr>
            <w:r w:rsidRPr="007344D4">
              <w:rPr>
                <w:rFonts w:cs="Arial"/>
                <w:szCs w:val="24"/>
              </w:rPr>
              <w:t>effective</w:t>
            </w:r>
          </w:p>
          <w:p w14:paraId="5B5BCE75" w14:textId="252786F3" w:rsidR="00244C9C" w:rsidRPr="007344D4" w:rsidRDefault="00244C9C" w:rsidP="00244C9C">
            <w:pPr>
              <w:autoSpaceDE w:val="0"/>
              <w:autoSpaceDN w:val="0"/>
              <w:adjustRightInd w:val="0"/>
              <w:rPr>
                <w:rFonts w:cs="Arial"/>
                <w:szCs w:val="24"/>
              </w:rPr>
            </w:pPr>
            <w:r w:rsidRPr="007344D4">
              <w:rPr>
                <w:rFonts w:cs="Arial"/>
                <w:szCs w:val="24"/>
              </w:rPr>
              <w:t>accountability</w:t>
            </w:r>
          </w:p>
          <w:p w14:paraId="6C0C5710" w14:textId="77777777" w:rsidR="00244C9C" w:rsidRPr="007344D4" w:rsidRDefault="00244C9C" w:rsidP="0067710C">
            <w:pPr>
              <w:autoSpaceDE w:val="0"/>
              <w:autoSpaceDN w:val="0"/>
              <w:adjustRightInd w:val="0"/>
              <w:rPr>
                <w:rFonts w:cs="Arial"/>
                <w:szCs w:val="24"/>
              </w:rPr>
            </w:pPr>
          </w:p>
        </w:tc>
        <w:tc>
          <w:tcPr>
            <w:tcW w:w="6783" w:type="dxa"/>
          </w:tcPr>
          <w:p w14:paraId="64EF60F4" w14:textId="77777777" w:rsidR="00035A1A" w:rsidRDefault="00E14585" w:rsidP="0040297B">
            <w:pPr>
              <w:autoSpaceDE w:val="0"/>
              <w:autoSpaceDN w:val="0"/>
              <w:adjustRightInd w:val="0"/>
              <w:rPr>
                <w:rFonts w:cs="Arial"/>
                <w:szCs w:val="24"/>
              </w:rPr>
            </w:pPr>
            <w:r>
              <w:rPr>
                <w:rFonts w:cs="Arial"/>
                <w:szCs w:val="24"/>
              </w:rPr>
              <w:t xml:space="preserve">The three statutory officers regularly </w:t>
            </w:r>
            <w:proofErr w:type="gramStart"/>
            <w:r w:rsidR="001D374A">
              <w:rPr>
                <w:rFonts w:cs="Arial"/>
                <w:szCs w:val="24"/>
              </w:rPr>
              <w:t>share</w:t>
            </w:r>
            <w:proofErr w:type="gramEnd"/>
            <w:r w:rsidR="001D374A">
              <w:rPr>
                <w:rFonts w:cs="Arial"/>
                <w:szCs w:val="24"/>
              </w:rPr>
              <w:t xml:space="preserve"> and r</w:t>
            </w:r>
            <w:r>
              <w:rPr>
                <w:rFonts w:cs="Arial"/>
                <w:szCs w:val="24"/>
              </w:rPr>
              <w:t xml:space="preserve">eview </w:t>
            </w:r>
            <w:r w:rsidR="001D374A">
              <w:rPr>
                <w:rFonts w:cs="Arial"/>
                <w:szCs w:val="24"/>
              </w:rPr>
              <w:t xml:space="preserve">published </w:t>
            </w:r>
            <w:r>
              <w:rPr>
                <w:rFonts w:cs="Arial"/>
                <w:szCs w:val="24"/>
              </w:rPr>
              <w:t>best value inspection reports</w:t>
            </w:r>
            <w:r w:rsidR="00FF1727">
              <w:rPr>
                <w:rFonts w:cs="Arial"/>
                <w:szCs w:val="24"/>
              </w:rPr>
              <w:t xml:space="preserve"> where there are </w:t>
            </w:r>
            <w:r w:rsidR="002913B2">
              <w:rPr>
                <w:rFonts w:cs="Arial"/>
                <w:szCs w:val="24"/>
              </w:rPr>
              <w:t xml:space="preserve">potentially pertinent </w:t>
            </w:r>
            <w:r w:rsidR="00FF1727">
              <w:rPr>
                <w:rFonts w:cs="Arial"/>
                <w:szCs w:val="24"/>
              </w:rPr>
              <w:t>lessons to be leant</w:t>
            </w:r>
            <w:r w:rsidR="002913B2">
              <w:rPr>
                <w:rFonts w:cs="Arial"/>
                <w:szCs w:val="24"/>
              </w:rPr>
              <w:t xml:space="preserve">. </w:t>
            </w:r>
          </w:p>
          <w:p w14:paraId="6EA65F90" w14:textId="77777777" w:rsidR="00035A1A" w:rsidRDefault="00035A1A" w:rsidP="0040297B">
            <w:pPr>
              <w:autoSpaceDE w:val="0"/>
              <w:autoSpaceDN w:val="0"/>
              <w:adjustRightInd w:val="0"/>
              <w:rPr>
                <w:rFonts w:cs="Arial"/>
                <w:szCs w:val="24"/>
              </w:rPr>
            </w:pPr>
          </w:p>
          <w:p w14:paraId="08862BC8" w14:textId="28C03E1C" w:rsidR="00B63E2D" w:rsidRDefault="00035A1A" w:rsidP="0040297B">
            <w:pPr>
              <w:autoSpaceDE w:val="0"/>
              <w:autoSpaceDN w:val="0"/>
              <w:adjustRightInd w:val="0"/>
              <w:rPr>
                <w:rFonts w:cs="Arial"/>
                <w:szCs w:val="24"/>
              </w:rPr>
            </w:pPr>
            <w:r>
              <w:rPr>
                <w:rFonts w:cs="Arial"/>
                <w:szCs w:val="24"/>
              </w:rPr>
              <w:t xml:space="preserve">The council has </w:t>
            </w:r>
            <w:r w:rsidR="005B1E8B">
              <w:rPr>
                <w:rFonts w:cs="Arial"/>
                <w:szCs w:val="24"/>
              </w:rPr>
              <w:t xml:space="preserve">welcomed </w:t>
            </w:r>
            <w:proofErr w:type="gramStart"/>
            <w:r w:rsidR="005B1E8B">
              <w:rPr>
                <w:rFonts w:cs="Arial"/>
                <w:szCs w:val="24"/>
              </w:rPr>
              <w:t>a number of</w:t>
            </w:r>
            <w:proofErr w:type="gramEnd"/>
            <w:r w:rsidR="005B1E8B">
              <w:rPr>
                <w:rFonts w:cs="Arial"/>
                <w:szCs w:val="24"/>
              </w:rPr>
              <w:t xml:space="preserve"> external inspections to review our services and </w:t>
            </w:r>
            <w:r w:rsidR="00BB3C36">
              <w:rPr>
                <w:rFonts w:cs="Arial"/>
                <w:szCs w:val="24"/>
              </w:rPr>
              <w:t xml:space="preserve">support our development, the result of which have been shared publicly.  </w:t>
            </w:r>
            <w:r w:rsidR="005B1E8B">
              <w:rPr>
                <w:rFonts w:cs="Arial"/>
                <w:szCs w:val="24"/>
              </w:rPr>
              <w:t xml:space="preserve"> </w:t>
            </w:r>
            <w:r w:rsidR="00FF1727">
              <w:rPr>
                <w:rFonts w:cs="Arial"/>
                <w:szCs w:val="24"/>
              </w:rPr>
              <w:t xml:space="preserve"> </w:t>
            </w:r>
          </w:p>
          <w:p w14:paraId="215F7DFA" w14:textId="77777777" w:rsidR="00B63E2D" w:rsidRDefault="00B63E2D" w:rsidP="0040297B">
            <w:pPr>
              <w:autoSpaceDE w:val="0"/>
              <w:autoSpaceDN w:val="0"/>
              <w:adjustRightInd w:val="0"/>
              <w:rPr>
                <w:rFonts w:cs="Arial"/>
                <w:szCs w:val="24"/>
              </w:rPr>
            </w:pPr>
          </w:p>
          <w:p w14:paraId="4BA19C6E" w14:textId="77777777" w:rsidR="00CA7011" w:rsidRDefault="0040297B" w:rsidP="0040297B">
            <w:pPr>
              <w:autoSpaceDE w:val="0"/>
              <w:autoSpaceDN w:val="0"/>
              <w:adjustRightInd w:val="0"/>
              <w:rPr>
                <w:rFonts w:cs="Arial"/>
                <w:szCs w:val="24"/>
              </w:rPr>
            </w:pPr>
            <w:r w:rsidRPr="00433BE7">
              <w:rPr>
                <w:rFonts w:cs="Arial"/>
                <w:szCs w:val="24"/>
              </w:rPr>
              <w:t xml:space="preserve">The Head of </w:t>
            </w:r>
            <w:r w:rsidR="00140ED3" w:rsidRPr="00433BE7">
              <w:rPr>
                <w:rFonts w:cs="Arial"/>
                <w:szCs w:val="24"/>
              </w:rPr>
              <w:t xml:space="preserve">Internal </w:t>
            </w:r>
            <w:r w:rsidRPr="00433BE7">
              <w:rPr>
                <w:rFonts w:cs="Arial"/>
                <w:szCs w:val="24"/>
              </w:rPr>
              <w:t xml:space="preserve">Audit &amp; Counter Fraud provides an independent and objective annual opinion on the effectiveness of internal control, risk management and governance. This is carried out by an in-house team in conformance with the Public Sector Internal Audit Standards. </w:t>
            </w:r>
          </w:p>
          <w:p w14:paraId="680D69C9" w14:textId="77777777" w:rsidR="00CA7011" w:rsidRDefault="00CA7011" w:rsidP="0040297B">
            <w:pPr>
              <w:autoSpaceDE w:val="0"/>
              <w:autoSpaceDN w:val="0"/>
              <w:adjustRightInd w:val="0"/>
              <w:rPr>
                <w:rFonts w:cs="Arial"/>
                <w:szCs w:val="24"/>
                <w:highlight w:val="yellow"/>
              </w:rPr>
            </w:pPr>
          </w:p>
          <w:p w14:paraId="3074E49E" w14:textId="11FB12D0" w:rsidR="0040297B" w:rsidRPr="00433BE7" w:rsidRDefault="0040297B" w:rsidP="0040297B">
            <w:pPr>
              <w:autoSpaceDE w:val="0"/>
              <w:autoSpaceDN w:val="0"/>
              <w:adjustRightInd w:val="0"/>
              <w:rPr>
                <w:rFonts w:cs="Arial"/>
                <w:szCs w:val="24"/>
              </w:rPr>
            </w:pPr>
            <w:r w:rsidRPr="001859E7">
              <w:rPr>
                <w:rFonts w:cs="Arial"/>
                <w:szCs w:val="24"/>
                <w:highlight w:val="yellow"/>
              </w:rPr>
              <w:t xml:space="preserve">The opinion of the Head of </w:t>
            </w:r>
            <w:r w:rsidR="00980C19" w:rsidRPr="001859E7">
              <w:rPr>
                <w:rFonts w:cs="Arial"/>
                <w:szCs w:val="24"/>
                <w:highlight w:val="yellow"/>
              </w:rPr>
              <w:t xml:space="preserve">Internal </w:t>
            </w:r>
            <w:r w:rsidRPr="001859E7">
              <w:rPr>
                <w:rFonts w:cs="Arial"/>
                <w:szCs w:val="24"/>
                <w:highlight w:val="yellow"/>
              </w:rPr>
              <w:t xml:space="preserve">Audit &amp; Counter Fraud over the Council’s overall control environment, delivered in the Audit &amp; </w:t>
            </w:r>
            <w:r w:rsidR="00A020EA" w:rsidRPr="001859E7">
              <w:rPr>
                <w:rFonts w:cs="Arial"/>
                <w:szCs w:val="24"/>
                <w:highlight w:val="yellow"/>
              </w:rPr>
              <w:t>Counter Fraud Annual Report 20</w:t>
            </w:r>
            <w:r w:rsidR="00887C73" w:rsidRPr="001859E7">
              <w:rPr>
                <w:rFonts w:cs="Arial"/>
                <w:szCs w:val="24"/>
                <w:highlight w:val="yellow"/>
              </w:rPr>
              <w:t>2</w:t>
            </w:r>
            <w:r w:rsidR="001859E7" w:rsidRPr="001859E7">
              <w:rPr>
                <w:rFonts w:cs="Arial"/>
                <w:szCs w:val="24"/>
                <w:highlight w:val="yellow"/>
              </w:rPr>
              <w:t>3</w:t>
            </w:r>
            <w:r w:rsidR="00A020EA" w:rsidRPr="001859E7">
              <w:rPr>
                <w:rFonts w:cs="Arial"/>
                <w:szCs w:val="24"/>
                <w:highlight w:val="yellow"/>
              </w:rPr>
              <w:t>/2</w:t>
            </w:r>
            <w:r w:rsidR="001859E7" w:rsidRPr="001859E7">
              <w:rPr>
                <w:rFonts w:cs="Arial"/>
                <w:szCs w:val="24"/>
                <w:highlight w:val="yellow"/>
              </w:rPr>
              <w:t>4</w:t>
            </w:r>
            <w:r w:rsidRPr="001859E7">
              <w:rPr>
                <w:rFonts w:cs="Arial"/>
                <w:szCs w:val="24"/>
                <w:highlight w:val="yellow"/>
              </w:rPr>
              <w:t xml:space="preserve"> is:</w:t>
            </w:r>
          </w:p>
          <w:p w14:paraId="0F735925" w14:textId="77777777" w:rsidR="0040297B" w:rsidRPr="00433BE7" w:rsidRDefault="0040297B" w:rsidP="0040297B">
            <w:pPr>
              <w:autoSpaceDE w:val="0"/>
              <w:autoSpaceDN w:val="0"/>
              <w:adjustRightInd w:val="0"/>
              <w:rPr>
                <w:rFonts w:cs="Arial"/>
                <w:i/>
                <w:iCs/>
                <w:szCs w:val="24"/>
              </w:rPr>
            </w:pPr>
          </w:p>
          <w:p w14:paraId="2CD13FCC" w14:textId="3AA367FC" w:rsidR="00E218F4" w:rsidRPr="00E218F4" w:rsidRDefault="00E218F4" w:rsidP="00433BE7">
            <w:pPr>
              <w:autoSpaceDE w:val="0"/>
              <w:autoSpaceDN w:val="0"/>
              <w:adjustRightInd w:val="0"/>
              <w:rPr>
                <w:rFonts w:cs="Arial"/>
                <w:szCs w:val="24"/>
                <w:highlight w:val="yellow"/>
              </w:rPr>
            </w:pPr>
            <w:r w:rsidRPr="00E218F4">
              <w:rPr>
                <w:rFonts w:cs="Arial"/>
                <w:szCs w:val="24"/>
                <w:highlight w:val="yellow"/>
              </w:rPr>
              <w:t>XXXX……</w:t>
            </w:r>
          </w:p>
          <w:p w14:paraId="2E3A21BE" w14:textId="2C1B4275" w:rsidR="00433BE7" w:rsidRPr="00433BE7" w:rsidRDefault="00433BE7" w:rsidP="00433BE7">
            <w:pPr>
              <w:autoSpaceDE w:val="0"/>
              <w:autoSpaceDN w:val="0"/>
              <w:adjustRightInd w:val="0"/>
              <w:rPr>
                <w:rFonts w:cs="Arial"/>
                <w:szCs w:val="24"/>
                <w:highlight w:val="yellow"/>
              </w:rPr>
            </w:pPr>
            <w:r w:rsidRPr="00E218F4">
              <w:rPr>
                <w:rFonts w:cs="Arial"/>
                <w:szCs w:val="24"/>
                <w:highlight w:val="yellow"/>
              </w:rPr>
              <w:t>James Larkin</w:t>
            </w:r>
          </w:p>
        </w:tc>
      </w:tr>
    </w:tbl>
    <w:p w14:paraId="6BB4C703" w14:textId="23DE5B9A" w:rsidR="008926E6" w:rsidRPr="007344D4" w:rsidRDefault="008926E6" w:rsidP="004B27EB">
      <w:pPr>
        <w:autoSpaceDE w:val="0"/>
        <w:autoSpaceDN w:val="0"/>
        <w:adjustRightInd w:val="0"/>
        <w:rPr>
          <w:rFonts w:cs="Arial"/>
          <w:szCs w:val="24"/>
        </w:rPr>
      </w:pPr>
    </w:p>
    <w:p w14:paraId="246CE2DC" w14:textId="77777777" w:rsidR="008926E6" w:rsidRPr="007344D4" w:rsidRDefault="008926E6">
      <w:pPr>
        <w:spacing w:after="200" w:line="276" w:lineRule="auto"/>
        <w:rPr>
          <w:rFonts w:cs="Arial"/>
          <w:szCs w:val="24"/>
        </w:rPr>
      </w:pPr>
      <w:r w:rsidRPr="007344D4">
        <w:rPr>
          <w:rFonts w:cs="Arial"/>
          <w:szCs w:val="24"/>
        </w:rPr>
        <w:br w:type="page"/>
      </w:r>
    </w:p>
    <w:p w14:paraId="05157962" w14:textId="77777777" w:rsidR="004B27EB" w:rsidRPr="007344D4" w:rsidRDefault="004B27EB" w:rsidP="004B27EB">
      <w:pPr>
        <w:autoSpaceDE w:val="0"/>
        <w:autoSpaceDN w:val="0"/>
        <w:adjustRightInd w:val="0"/>
        <w:rPr>
          <w:rFonts w:cs="Arial"/>
          <w:szCs w:val="24"/>
        </w:rPr>
      </w:pPr>
    </w:p>
    <w:p w14:paraId="1143A8F1" w14:textId="5D353DB1" w:rsidR="004B27EB" w:rsidRPr="00F72A45" w:rsidRDefault="004B27EB" w:rsidP="00244C9C">
      <w:pPr>
        <w:pStyle w:val="Heading1"/>
        <w:numPr>
          <w:ilvl w:val="0"/>
          <w:numId w:val="1"/>
        </w:numPr>
        <w:ind w:left="426" w:hanging="426"/>
        <w:rPr>
          <w:color w:val="auto"/>
        </w:rPr>
      </w:pPr>
      <w:bookmarkStart w:id="4" w:name="_Toc493581018"/>
      <w:r w:rsidRPr="00F72A45">
        <w:rPr>
          <w:color w:val="auto"/>
        </w:rPr>
        <w:t>Update o</w:t>
      </w:r>
      <w:r w:rsidR="00A020EA" w:rsidRPr="00F72A45">
        <w:rPr>
          <w:color w:val="auto"/>
        </w:rPr>
        <w:t>n actions identified in the 20</w:t>
      </w:r>
      <w:r w:rsidR="00A22BB0" w:rsidRPr="00F72A45">
        <w:rPr>
          <w:color w:val="auto"/>
        </w:rPr>
        <w:t>2</w:t>
      </w:r>
      <w:r w:rsidR="00CA7011">
        <w:rPr>
          <w:color w:val="auto"/>
        </w:rPr>
        <w:t>4</w:t>
      </w:r>
      <w:r w:rsidR="00A020EA" w:rsidRPr="00F72A45">
        <w:rPr>
          <w:color w:val="auto"/>
        </w:rPr>
        <w:t>/</w:t>
      </w:r>
      <w:r w:rsidR="00950B6B" w:rsidRPr="00F72A45">
        <w:rPr>
          <w:color w:val="auto"/>
        </w:rPr>
        <w:t>2</w:t>
      </w:r>
      <w:r w:rsidR="00CA7011">
        <w:rPr>
          <w:color w:val="auto"/>
        </w:rPr>
        <w:t>5</w:t>
      </w:r>
      <w:r w:rsidRPr="00F72A45">
        <w:rPr>
          <w:color w:val="auto"/>
        </w:rPr>
        <w:t xml:space="preserve"> Annual Governance Statement</w:t>
      </w:r>
      <w:bookmarkEnd w:id="4"/>
    </w:p>
    <w:p w14:paraId="6BB4D9EC" w14:textId="77777777" w:rsidR="00244C9C" w:rsidRPr="007344D4" w:rsidRDefault="00244C9C" w:rsidP="00244C9C"/>
    <w:p w14:paraId="10D7E316" w14:textId="7807713D" w:rsidR="007C07B6" w:rsidRPr="007344D4" w:rsidRDefault="004B27EB" w:rsidP="007C07B6">
      <w:pPr>
        <w:rPr>
          <w:rFonts w:cs="Arial"/>
        </w:rPr>
      </w:pPr>
      <w:r w:rsidRPr="00F009BC">
        <w:t>The Annu</w:t>
      </w:r>
      <w:r w:rsidR="00A020EA" w:rsidRPr="00F009BC">
        <w:t>al Governance Statement for 20</w:t>
      </w:r>
      <w:r w:rsidR="00A22BB0" w:rsidRPr="00F009BC">
        <w:t>2</w:t>
      </w:r>
      <w:r w:rsidR="00CA7011">
        <w:t>4/5</w:t>
      </w:r>
      <w:r w:rsidR="00A020EA" w:rsidRPr="00F009BC">
        <w:t xml:space="preserve"> </w:t>
      </w:r>
      <w:r w:rsidR="00445582" w:rsidRPr="00F009BC">
        <w:t xml:space="preserve">did not identify any areas for review and possible </w:t>
      </w:r>
      <w:r w:rsidR="007C07B6" w:rsidRPr="00F009BC">
        <w:rPr>
          <w:rFonts w:cs="Arial"/>
        </w:rPr>
        <w:t>enhance</w:t>
      </w:r>
      <w:r w:rsidR="00445582" w:rsidRPr="00F009BC">
        <w:rPr>
          <w:rFonts w:cs="Arial"/>
        </w:rPr>
        <w:t>d arrangements</w:t>
      </w:r>
      <w:r w:rsidR="00F009BC" w:rsidRPr="00F009BC">
        <w:rPr>
          <w:rFonts w:cs="Arial"/>
        </w:rPr>
        <w:t>.</w:t>
      </w:r>
    </w:p>
    <w:p w14:paraId="566577D0" w14:textId="09CDDBA4" w:rsidR="00366580" w:rsidRPr="007344D4" w:rsidRDefault="00366580" w:rsidP="00445582">
      <w:pPr>
        <w:rPr>
          <w:rFonts w:cs="Arial"/>
        </w:rPr>
      </w:pPr>
    </w:p>
    <w:p w14:paraId="124264A6" w14:textId="77777777" w:rsidR="00DC2A02" w:rsidRPr="007344D4" w:rsidRDefault="00951BC2" w:rsidP="00DC2A02">
      <w:pPr>
        <w:autoSpaceDE w:val="0"/>
        <w:autoSpaceDN w:val="0"/>
        <w:adjustRightInd w:val="0"/>
        <w:ind w:left="360"/>
        <w:rPr>
          <w:rFonts w:cs="Arial"/>
          <w:szCs w:val="24"/>
        </w:rPr>
      </w:pPr>
      <w:r w:rsidRPr="007344D4">
        <w:rPr>
          <w:rFonts w:cs="Arial"/>
          <w:szCs w:val="24"/>
        </w:rPr>
        <w:t xml:space="preserve"> </w:t>
      </w:r>
    </w:p>
    <w:p w14:paraId="181BEB61" w14:textId="77777777" w:rsidR="004B27EB" w:rsidRPr="00F72A45" w:rsidRDefault="004B27EB" w:rsidP="00DC2A02">
      <w:pPr>
        <w:pStyle w:val="Heading1"/>
        <w:numPr>
          <w:ilvl w:val="0"/>
          <w:numId w:val="1"/>
        </w:numPr>
        <w:ind w:left="426" w:hanging="426"/>
        <w:rPr>
          <w:color w:val="auto"/>
        </w:rPr>
      </w:pPr>
      <w:bookmarkStart w:id="5" w:name="_Toc493581019"/>
      <w:r w:rsidRPr="00F72A45">
        <w:rPr>
          <w:color w:val="auto"/>
        </w:rPr>
        <w:t>Proposed enhancements to the Council’s governance arrangements</w:t>
      </w:r>
      <w:bookmarkEnd w:id="5"/>
    </w:p>
    <w:p w14:paraId="0221AF20" w14:textId="77777777" w:rsidR="00DC2A02" w:rsidRPr="007344D4" w:rsidRDefault="00DC2A02" w:rsidP="00DC2A02"/>
    <w:p w14:paraId="648679B1" w14:textId="12EC35AD" w:rsidR="004B27EB" w:rsidRDefault="004B27EB" w:rsidP="00DC2A02">
      <w:r w:rsidRPr="007344D4">
        <w:t>The review of the effectiveness of the Council</w:t>
      </w:r>
      <w:r w:rsidR="00A92AB4" w:rsidRPr="007344D4">
        <w:t xml:space="preserve">’s governance framework for </w:t>
      </w:r>
      <w:r w:rsidR="00951BC2" w:rsidRPr="007344D4">
        <w:t>20</w:t>
      </w:r>
      <w:r w:rsidR="002E47DD" w:rsidRPr="007344D4">
        <w:t>2</w:t>
      </w:r>
      <w:r w:rsidR="00CA7011">
        <w:t>4</w:t>
      </w:r>
      <w:r w:rsidR="00951BC2" w:rsidRPr="007344D4">
        <w:t>/2</w:t>
      </w:r>
      <w:r w:rsidR="00CA7011">
        <w:t>5</w:t>
      </w:r>
      <w:r w:rsidRPr="007344D4">
        <w:t xml:space="preserve"> </w:t>
      </w:r>
      <w:r w:rsidR="00190F7F" w:rsidRPr="007344D4">
        <w:t>did not highlight any specific areas of concern</w:t>
      </w:r>
      <w:r w:rsidRPr="007344D4">
        <w:t>.</w:t>
      </w:r>
      <w:r w:rsidR="00190F7F" w:rsidRPr="007344D4">
        <w:t xml:space="preserve"> Where </w:t>
      </w:r>
      <w:r w:rsidR="001029C1" w:rsidRPr="007344D4">
        <w:t xml:space="preserve">internal </w:t>
      </w:r>
      <w:r w:rsidR="00190F7F" w:rsidRPr="007344D4">
        <w:t>audit work has indicated additional controls could be in place</w:t>
      </w:r>
      <w:r w:rsidR="001029C1" w:rsidRPr="007344D4">
        <w:t>,</w:t>
      </w:r>
      <w:r w:rsidR="00190F7F" w:rsidRPr="007344D4">
        <w:t xml:space="preserve"> officers are focussed on making the necessary changes to do so.</w:t>
      </w:r>
    </w:p>
    <w:p w14:paraId="387B763E" w14:textId="77777777" w:rsidR="00BE2C2F" w:rsidRDefault="00BE2C2F" w:rsidP="00DC2A02"/>
    <w:p w14:paraId="74591B71" w14:textId="77777777" w:rsidR="00AF7CA2" w:rsidRDefault="00BE2C2F" w:rsidP="00DC2A02">
      <w:r>
        <w:t xml:space="preserve">In 2025/26 the CMT team ahs agreed the introduction of a mandatory register of </w:t>
      </w:r>
      <w:r w:rsidR="008E60AB">
        <w:t xml:space="preserve">interests for those officers involved conducting procurement exercises. Further to support </w:t>
      </w:r>
      <w:r w:rsidR="001A150A">
        <w:t>and enhance the culture of strong governance</w:t>
      </w:r>
      <w:r w:rsidR="00247A93">
        <w:t xml:space="preserve">, accountability and responsibility the CMT have also agreed the introduction </w:t>
      </w:r>
      <w:r w:rsidR="004B39A5">
        <w:t xml:space="preserve">of governance questionnaire for service manager and above to support the </w:t>
      </w:r>
      <w:r w:rsidR="00394C91">
        <w:t xml:space="preserve">production of the AGS. </w:t>
      </w:r>
    </w:p>
    <w:p w14:paraId="2DB77C66" w14:textId="77777777" w:rsidR="00AF7CA2" w:rsidRDefault="00AF7CA2" w:rsidP="00DC2A02"/>
    <w:p w14:paraId="4160DFED" w14:textId="2300DF27" w:rsidR="00BE2C2F" w:rsidRPr="007344D4" w:rsidRDefault="00AF7CA2" w:rsidP="00DC2A02">
      <w:r>
        <w:t>The council last all out elections where held in 2023</w:t>
      </w:r>
      <w:r w:rsidR="00862EE0">
        <w:t xml:space="preserve"> with next ones due in 2027. </w:t>
      </w:r>
      <w:proofErr w:type="gramStart"/>
      <w:r w:rsidR="00862EE0">
        <w:t>In light of</w:t>
      </w:r>
      <w:proofErr w:type="gramEnd"/>
      <w:r w:rsidR="00862EE0">
        <w:t xml:space="preserve"> potential local government </w:t>
      </w:r>
      <w:proofErr w:type="gramStart"/>
      <w:r w:rsidR="00EB60B2">
        <w:t>reorganisation</w:t>
      </w:r>
      <w:proofErr w:type="gramEnd"/>
      <w:r w:rsidR="00EB60B2">
        <w:t xml:space="preserve"> it is likely that those will be for the shadow authority in preparation </w:t>
      </w:r>
      <w:r w:rsidR="005E2817">
        <w:t xml:space="preserve">for </w:t>
      </w:r>
      <w:r w:rsidR="00EB60B2">
        <w:t xml:space="preserve">the vesting day. </w:t>
      </w:r>
      <w:r w:rsidR="004D1234">
        <w:t>The authority is only 1</w:t>
      </w:r>
      <w:r w:rsidR="008E4C60">
        <w:t xml:space="preserve"> ½ municipal cycles away </w:t>
      </w:r>
      <w:r w:rsidR="00896AD8">
        <w:t xml:space="preserve">from those elections </w:t>
      </w:r>
      <w:r w:rsidR="008E4C60">
        <w:t xml:space="preserve">and early indications of </w:t>
      </w:r>
      <w:r w:rsidR="00896AD8">
        <w:t>political positioning are starting to appear</w:t>
      </w:r>
      <w:r w:rsidR="00E24443">
        <w:t xml:space="preserve"> with associated rising tensions. </w:t>
      </w:r>
      <w:r w:rsidR="00FA20D3">
        <w:t xml:space="preserve">Goodwill, collaboration and respectful engagement </w:t>
      </w:r>
      <w:r w:rsidR="00763A4D">
        <w:t xml:space="preserve">across the political divides </w:t>
      </w:r>
      <w:r w:rsidR="00552413">
        <w:t>will be key to ongoing positive</w:t>
      </w:r>
      <w:r w:rsidR="00763A4D">
        <w:t xml:space="preserve"> outcomes for the residents of Medway. </w:t>
      </w:r>
      <w:r w:rsidR="00552413">
        <w:t xml:space="preserve"> </w:t>
      </w:r>
      <w:r w:rsidR="00896AD8">
        <w:t xml:space="preserve"> </w:t>
      </w:r>
      <w:r w:rsidR="00EB60B2">
        <w:t xml:space="preserve"> </w:t>
      </w:r>
      <w:r w:rsidR="00862EE0">
        <w:t xml:space="preserve"> </w:t>
      </w:r>
      <w:r w:rsidR="00247A93">
        <w:t xml:space="preserve"> </w:t>
      </w:r>
      <w:r w:rsidR="00BE2C2F">
        <w:t xml:space="preserve">  </w:t>
      </w:r>
    </w:p>
    <w:p w14:paraId="4EAB3C14" w14:textId="77777777" w:rsidR="0038295F" w:rsidRPr="007344D4" w:rsidRDefault="0038295F" w:rsidP="00DC2A02"/>
    <w:p w14:paraId="2D0849AB" w14:textId="77777777" w:rsidR="004B27EB" w:rsidRPr="00F72A45" w:rsidRDefault="004B27EB" w:rsidP="00EF602E">
      <w:pPr>
        <w:pStyle w:val="Heading1"/>
        <w:numPr>
          <w:ilvl w:val="0"/>
          <w:numId w:val="1"/>
        </w:numPr>
        <w:ind w:left="426" w:hanging="426"/>
        <w:rPr>
          <w:color w:val="auto"/>
        </w:rPr>
      </w:pPr>
      <w:bookmarkStart w:id="6" w:name="_Toc493581020"/>
      <w:r w:rsidRPr="00F72A45">
        <w:rPr>
          <w:color w:val="auto"/>
        </w:rPr>
        <w:t>Conclusion</w:t>
      </w:r>
      <w:bookmarkEnd w:id="6"/>
    </w:p>
    <w:p w14:paraId="31FEEC9B" w14:textId="77777777" w:rsidR="00EF602E" w:rsidRPr="007344D4" w:rsidRDefault="00EF602E" w:rsidP="00EF602E"/>
    <w:p w14:paraId="1BC7B4BA" w14:textId="18553380" w:rsidR="004B27EB" w:rsidRPr="007344D4" w:rsidRDefault="004B27EB" w:rsidP="00EF602E">
      <w:r w:rsidRPr="007344D4">
        <w:t>Based on the results of the review, reasonable assurance can be placed upon the</w:t>
      </w:r>
      <w:r w:rsidR="00E94095" w:rsidRPr="007344D4">
        <w:t xml:space="preserve"> </w:t>
      </w:r>
      <w:r w:rsidRPr="007344D4">
        <w:t>adequacy and effectiveness of Medway Council’s systems of internal control and</w:t>
      </w:r>
      <w:r w:rsidR="00E94095" w:rsidRPr="007344D4">
        <w:t xml:space="preserve"> </w:t>
      </w:r>
      <w:r w:rsidRPr="007344D4">
        <w:t>governance</w:t>
      </w:r>
      <w:r w:rsidR="000F797E">
        <w:t>, which this year are supported by the review underta</w:t>
      </w:r>
      <w:r w:rsidR="000F5771">
        <w:t>ke</w:t>
      </w:r>
      <w:r w:rsidR="000F797E">
        <w:t>n by CIPFA</w:t>
      </w:r>
      <w:r w:rsidRPr="007344D4">
        <w:t xml:space="preserve">. </w:t>
      </w:r>
      <w:r w:rsidR="00255272">
        <w:t>T</w:t>
      </w:r>
      <w:r w:rsidRPr="007344D4">
        <w:t xml:space="preserve">he </w:t>
      </w:r>
      <w:r w:rsidR="00EF602E" w:rsidRPr="007344D4">
        <w:t>a</w:t>
      </w:r>
      <w:r w:rsidRPr="007344D4">
        <w:t>nnual</w:t>
      </w:r>
      <w:r w:rsidR="00EF602E" w:rsidRPr="007344D4">
        <w:t xml:space="preserve"> </w:t>
      </w:r>
      <w:r w:rsidRPr="007344D4">
        <w:t>review demonstrates sufficient evidence that the Council’s Local Code of Corporate</w:t>
      </w:r>
      <w:r w:rsidR="00EF602E" w:rsidRPr="007344D4">
        <w:t xml:space="preserve"> </w:t>
      </w:r>
      <w:r w:rsidRPr="007344D4">
        <w:t>Governance is operating effectively and that the Council complies with that Local Code</w:t>
      </w:r>
      <w:r w:rsidR="00EF602E" w:rsidRPr="007344D4">
        <w:t xml:space="preserve"> </w:t>
      </w:r>
      <w:r w:rsidRPr="007344D4">
        <w:t>in all significant respects.</w:t>
      </w:r>
    </w:p>
    <w:p w14:paraId="576D02CF" w14:textId="77777777" w:rsidR="00E94095" w:rsidRPr="007344D4" w:rsidRDefault="00E94095" w:rsidP="004B27EB">
      <w:pPr>
        <w:autoSpaceDE w:val="0"/>
        <w:autoSpaceDN w:val="0"/>
        <w:adjustRightInd w:val="0"/>
        <w:rPr>
          <w:rFonts w:cs="Arial"/>
          <w:b/>
          <w:bCs/>
          <w:szCs w:val="24"/>
        </w:rPr>
      </w:pPr>
    </w:p>
    <w:p w14:paraId="0C11A4BB" w14:textId="77777777" w:rsidR="00E94095" w:rsidRPr="007344D4" w:rsidRDefault="00E94095" w:rsidP="004B27EB">
      <w:pPr>
        <w:autoSpaceDE w:val="0"/>
        <w:autoSpaceDN w:val="0"/>
        <w:adjustRightInd w:val="0"/>
        <w:rPr>
          <w:rFonts w:cs="Arial"/>
          <w:b/>
          <w:bCs/>
          <w:szCs w:val="24"/>
        </w:rPr>
      </w:pPr>
    </w:p>
    <w:p w14:paraId="1BE95222" w14:textId="77777777" w:rsidR="004B27EB" w:rsidRDefault="004B27EB" w:rsidP="004B27EB">
      <w:pPr>
        <w:autoSpaceDE w:val="0"/>
        <w:autoSpaceDN w:val="0"/>
        <w:adjustRightInd w:val="0"/>
        <w:rPr>
          <w:rFonts w:cs="Arial"/>
          <w:b/>
          <w:bCs/>
          <w:szCs w:val="24"/>
        </w:rPr>
      </w:pPr>
      <w:r w:rsidRPr="007344D4">
        <w:rPr>
          <w:rFonts w:cs="Arial"/>
          <w:b/>
          <w:bCs/>
          <w:szCs w:val="24"/>
        </w:rPr>
        <w:t>Certification by the Leader of the Council</w:t>
      </w:r>
    </w:p>
    <w:p w14:paraId="7FE29EA9" w14:textId="77777777" w:rsidR="00255272" w:rsidRPr="007344D4" w:rsidRDefault="00255272" w:rsidP="004B27EB">
      <w:pPr>
        <w:autoSpaceDE w:val="0"/>
        <w:autoSpaceDN w:val="0"/>
        <w:adjustRightInd w:val="0"/>
        <w:rPr>
          <w:rFonts w:cs="Arial"/>
          <w:b/>
          <w:bCs/>
          <w:szCs w:val="24"/>
        </w:rPr>
      </w:pPr>
    </w:p>
    <w:p w14:paraId="61009EAB" w14:textId="0F41D8A4" w:rsidR="004B27EB" w:rsidRPr="007344D4" w:rsidRDefault="00A020EA" w:rsidP="004B27EB">
      <w:pPr>
        <w:autoSpaceDE w:val="0"/>
        <w:autoSpaceDN w:val="0"/>
        <w:adjustRightInd w:val="0"/>
        <w:rPr>
          <w:rFonts w:cs="Arial"/>
          <w:szCs w:val="24"/>
        </w:rPr>
      </w:pPr>
      <w:r w:rsidRPr="007344D4">
        <w:rPr>
          <w:rFonts w:cs="Arial"/>
          <w:szCs w:val="24"/>
        </w:rPr>
        <w:t>I confirm that the 20</w:t>
      </w:r>
      <w:r w:rsidR="00797C20" w:rsidRPr="007344D4">
        <w:rPr>
          <w:rFonts w:cs="Arial"/>
          <w:szCs w:val="24"/>
        </w:rPr>
        <w:t>2</w:t>
      </w:r>
      <w:r w:rsidR="00151CFE">
        <w:rPr>
          <w:rFonts w:cs="Arial"/>
          <w:szCs w:val="24"/>
        </w:rPr>
        <w:t>4</w:t>
      </w:r>
      <w:r w:rsidRPr="007344D4">
        <w:rPr>
          <w:rFonts w:cs="Arial"/>
          <w:szCs w:val="24"/>
        </w:rPr>
        <w:t>/2</w:t>
      </w:r>
      <w:r w:rsidR="00151CFE">
        <w:rPr>
          <w:rFonts w:cs="Arial"/>
          <w:szCs w:val="24"/>
        </w:rPr>
        <w:t>5</w:t>
      </w:r>
      <w:r w:rsidR="004B27EB" w:rsidRPr="007344D4">
        <w:rPr>
          <w:rFonts w:cs="Arial"/>
          <w:szCs w:val="24"/>
        </w:rPr>
        <w:t xml:space="preserve"> Annual Governance Statement has been considered and</w:t>
      </w:r>
      <w:r w:rsidR="00E94095" w:rsidRPr="007344D4">
        <w:rPr>
          <w:rFonts w:cs="Arial"/>
          <w:szCs w:val="24"/>
        </w:rPr>
        <w:t xml:space="preserve"> </w:t>
      </w:r>
      <w:r w:rsidR="004B27EB" w:rsidRPr="007344D4">
        <w:rPr>
          <w:rFonts w:cs="Arial"/>
          <w:szCs w:val="24"/>
        </w:rPr>
        <w:t>approved by Medway Council at the meet</w:t>
      </w:r>
      <w:r w:rsidR="00762176" w:rsidRPr="007344D4">
        <w:rPr>
          <w:rFonts w:cs="Arial"/>
          <w:szCs w:val="24"/>
        </w:rPr>
        <w:t>ing of the</w:t>
      </w:r>
      <w:r w:rsidR="00EA2C33" w:rsidRPr="007344D4">
        <w:rPr>
          <w:rFonts w:cs="Arial"/>
          <w:szCs w:val="24"/>
        </w:rPr>
        <w:t xml:space="preserve"> Audit Committee on </w:t>
      </w:r>
      <w:r w:rsidR="00FA0B5C" w:rsidRPr="007344D4">
        <w:rPr>
          <w:rFonts w:cs="Arial"/>
          <w:szCs w:val="24"/>
        </w:rPr>
        <w:t>XX</w:t>
      </w:r>
      <w:r w:rsidR="00980C19" w:rsidRPr="007344D4">
        <w:rPr>
          <w:rFonts w:cs="Arial"/>
          <w:szCs w:val="24"/>
        </w:rPr>
        <w:t xml:space="preserve"> </w:t>
      </w:r>
      <w:r w:rsidR="00FA0B5C" w:rsidRPr="007344D4">
        <w:rPr>
          <w:rFonts w:cs="Arial"/>
          <w:szCs w:val="24"/>
        </w:rPr>
        <w:t>September</w:t>
      </w:r>
      <w:r w:rsidR="00980C19" w:rsidRPr="007344D4">
        <w:rPr>
          <w:rFonts w:cs="Arial"/>
          <w:szCs w:val="24"/>
        </w:rPr>
        <w:t xml:space="preserve"> </w:t>
      </w:r>
      <w:r w:rsidR="00EA2C33" w:rsidRPr="007344D4">
        <w:rPr>
          <w:rFonts w:cs="Arial"/>
          <w:szCs w:val="24"/>
        </w:rPr>
        <w:t>20</w:t>
      </w:r>
      <w:r w:rsidR="00BA1B19" w:rsidRPr="007344D4">
        <w:rPr>
          <w:rFonts w:cs="Arial"/>
          <w:szCs w:val="24"/>
        </w:rPr>
        <w:t>2</w:t>
      </w:r>
      <w:r w:rsidR="00151CFE">
        <w:rPr>
          <w:rFonts w:cs="Arial"/>
          <w:szCs w:val="24"/>
        </w:rPr>
        <w:t>5</w:t>
      </w:r>
      <w:r w:rsidR="00980C19" w:rsidRPr="007344D4">
        <w:rPr>
          <w:rFonts w:cs="Arial"/>
          <w:szCs w:val="24"/>
        </w:rPr>
        <w:t xml:space="preserve"> (minute </w:t>
      </w:r>
      <w:r w:rsidR="00FA0B5C" w:rsidRPr="007344D4">
        <w:rPr>
          <w:rFonts w:cs="Arial"/>
          <w:szCs w:val="24"/>
        </w:rPr>
        <w:t>XXX</w:t>
      </w:r>
      <w:r w:rsidR="00980C19" w:rsidRPr="007344D4">
        <w:rPr>
          <w:rFonts w:cs="Arial"/>
          <w:szCs w:val="24"/>
        </w:rPr>
        <w:t xml:space="preserve"> refers)</w:t>
      </w:r>
      <w:r w:rsidR="004B27EB" w:rsidRPr="007344D4">
        <w:rPr>
          <w:rFonts w:cs="Arial"/>
          <w:szCs w:val="24"/>
        </w:rPr>
        <w:t>:</w:t>
      </w:r>
    </w:p>
    <w:p w14:paraId="2326C0BF" w14:textId="77777777" w:rsidR="00E94095" w:rsidRPr="007344D4" w:rsidRDefault="00E94095" w:rsidP="004B27EB">
      <w:pPr>
        <w:autoSpaceDE w:val="0"/>
        <w:autoSpaceDN w:val="0"/>
        <w:adjustRightInd w:val="0"/>
        <w:rPr>
          <w:rFonts w:cs="Arial"/>
          <w:szCs w:val="24"/>
        </w:rPr>
      </w:pPr>
    </w:p>
    <w:p w14:paraId="106F9B20" w14:textId="6142F0C4" w:rsidR="004B27EB" w:rsidRPr="007344D4" w:rsidRDefault="004B27EB" w:rsidP="004B27EB">
      <w:pPr>
        <w:autoSpaceDE w:val="0"/>
        <w:autoSpaceDN w:val="0"/>
        <w:adjustRightInd w:val="0"/>
        <w:rPr>
          <w:rFonts w:cs="Arial"/>
          <w:szCs w:val="24"/>
        </w:rPr>
      </w:pPr>
      <w:r w:rsidRPr="007344D4">
        <w:rPr>
          <w:rFonts w:cs="Arial"/>
          <w:szCs w:val="24"/>
        </w:rPr>
        <w:t>………………………......</w:t>
      </w:r>
      <w:r w:rsidR="00891F61">
        <w:rPr>
          <w:rFonts w:cs="Arial"/>
          <w:szCs w:val="24"/>
        </w:rPr>
        <w:tab/>
      </w:r>
      <w:r w:rsidR="00891F61">
        <w:rPr>
          <w:rFonts w:cs="Arial"/>
          <w:szCs w:val="24"/>
        </w:rPr>
        <w:tab/>
      </w:r>
      <w:r w:rsidR="00891F61">
        <w:rPr>
          <w:rFonts w:cs="Arial"/>
          <w:szCs w:val="24"/>
        </w:rPr>
        <w:tab/>
      </w:r>
      <w:r w:rsidR="00891F61">
        <w:rPr>
          <w:rFonts w:cs="Arial"/>
          <w:szCs w:val="24"/>
        </w:rPr>
        <w:tab/>
      </w:r>
      <w:r w:rsidRPr="007344D4">
        <w:rPr>
          <w:rFonts w:cs="Arial"/>
          <w:szCs w:val="24"/>
        </w:rPr>
        <w:t>Date:</w:t>
      </w:r>
      <w:r w:rsidR="00980C19" w:rsidRPr="007344D4">
        <w:rPr>
          <w:rFonts w:cs="Arial"/>
          <w:szCs w:val="24"/>
        </w:rPr>
        <w:t xml:space="preserve">   </w:t>
      </w:r>
      <w:r w:rsidR="00980C19" w:rsidRPr="007344D4">
        <w:rPr>
          <w:rFonts w:cs="Arial"/>
          <w:szCs w:val="24"/>
        </w:rPr>
        <w:tab/>
        <w:t xml:space="preserve"> 202</w:t>
      </w:r>
      <w:r w:rsidR="00151CFE">
        <w:rPr>
          <w:rFonts w:cs="Arial"/>
          <w:szCs w:val="24"/>
        </w:rPr>
        <w:t>5</w:t>
      </w:r>
      <w:r w:rsidR="00980C19" w:rsidRPr="007344D4">
        <w:rPr>
          <w:rFonts w:cs="Arial"/>
          <w:szCs w:val="24"/>
        </w:rPr>
        <w:t>.</w:t>
      </w:r>
    </w:p>
    <w:p w14:paraId="7B137017" w14:textId="77777777" w:rsidR="00E94095" w:rsidRPr="007344D4" w:rsidRDefault="00E94095" w:rsidP="004B27EB">
      <w:pPr>
        <w:autoSpaceDE w:val="0"/>
        <w:autoSpaceDN w:val="0"/>
        <w:adjustRightInd w:val="0"/>
        <w:rPr>
          <w:rFonts w:cs="Arial"/>
          <w:b/>
          <w:bCs/>
          <w:szCs w:val="24"/>
        </w:rPr>
      </w:pPr>
    </w:p>
    <w:p w14:paraId="12B96E2F" w14:textId="738F7662" w:rsidR="004B27EB" w:rsidRDefault="004B27EB" w:rsidP="004B27EB">
      <w:pPr>
        <w:autoSpaceDE w:val="0"/>
        <w:autoSpaceDN w:val="0"/>
        <w:adjustRightInd w:val="0"/>
        <w:rPr>
          <w:rFonts w:cs="Arial"/>
          <w:b/>
          <w:bCs/>
          <w:szCs w:val="24"/>
        </w:rPr>
      </w:pPr>
      <w:r w:rsidRPr="007344D4">
        <w:rPr>
          <w:rFonts w:cs="Arial"/>
          <w:b/>
          <w:bCs/>
          <w:szCs w:val="24"/>
        </w:rPr>
        <w:t>Certification by the Chief Executive</w:t>
      </w:r>
    </w:p>
    <w:p w14:paraId="376400BE" w14:textId="77777777" w:rsidR="00255272" w:rsidRPr="007344D4" w:rsidRDefault="00255272" w:rsidP="004B27EB">
      <w:pPr>
        <w:autoSpaceDE w:val="0"/>
        <w:autoSpaceDN w:val="0"/>
        <w:adjustRightInd w:val="0"/>
        <w:rPr>
          <w:rFonts w:cs="Arial"/>
          <w:b/>
          <w:bCs/>
          <w:szCs w:val="24"/>
        </w:rPr>
      </w:pPr>
    </w:p>
    <w:p w14:paraId="214E333E" w14:textId="07156410" w:rsidR="00E94095" w:rsidRPr="007344D4" w:rsidRDefault="00A020EA" w:rsidP="004B27EB">
      <w:pPr>
        <w:autoSpaceDE w:val="0"/>
        <w:autoSpaceDN w:val="0"/>
        <w:adjustRightInd w:val="0"/>
        <w:rPr>
          <w:rFonts w:cs="Arial"/>
          <w:szCs w:val="24"/>
        </w:rPr>
      </w:pPr>
      <w:r w:rsidRPr="007344D4">
        <w:rPr>
          <w:rFonts w:cs="Arial"/>
          <w:szCs w:val="24"/>
        </w:rPr>
        <w:t>I confirm that the 20</w:t>
      </w:r>
      <w:r w:rsidR="00D31A0C" w:rsidRPr="007344D4">
        <w:rPr>
          <w:rFonts w:cs="Arial"/>
          <w:szCs w:val="24"/>
        </w:rPr>
        <w:t>2</w:t>
      </w:r>
      <w:r w:rsidR="00151CFE">
        <w:rPr>
          <w:rFonts w:cs="Arial"/>
          <w:szCs w:val="24"/>
        </w:rPr>
        <w:t>4</w:t>
      </w:r>
      <w:r w:rsidRPr="007344D4">
        <w:rPr>
          <w:rFonts w:cs="Arial"/>
          <w:szCs w:val="24"/>
        </w:rPr>
        <w:t>/2</w:t>
      </w:r>
      <w:r w:rsidR="00151CFE">
        <w:rPr>
          <w:rFonts w:cs="Arial"/>
          <w:szCs w:val="24"/>
        </w:rPr>
        <w:t>5</w:t>
      </w:r>
      <w:r w:rsidR="004B27EB" w:rsidRPr="007344D4">
        <w:rPr>
          <w:rFonts w:cs="Arial"/>
          <w:szCs w:val="24"/>
        </w:rPr>
        <w:t xml:space="preserve"> Annual Governance Statement has been considered and</w:t>
      </w:r>
      <w:r w:rsidR="00E94095" w:rsidRPr="007344D4">
        <w:rPr>
          <w:rFonts w:cs="Arial"/>
          <w:szCs w:val="24"/>
        </w:rPr>
        <w:t xml:space="preserve"> </w:t>
      </w:r>
      <w:r w:rsidR="004B27EB" w:rsidRPr="007344D4">
        <w:rPr>
          <w:rFonts w:cs="Arial"/>
          <w:szCs w:val="24"/>
        </w:rPr>
        <w:t>endorsed by Medway Council’s Corporate Management Team</w:t>
      </w:r>
      <w:r w:rsidR="00C130F9" w:rsidRPr="007344D4">
        <w:rPr>
          <w:rFonts w:cs="Arial"/>
          <w:szCs w:val="24"/>
        </w:rPr>
        <w:t xml:space="preserve"> (</w:t>
      </w:r>
      <w:r w:rsidR="002326E2">
        <w:rPr>
          <w:rFonts w:cs="Arial"/>
          <w:szCs w:val="24"/>
        </w:rPr>
        <w:t xml:space="preserve">     </w:t>
      </w:r>
      <w:r w:rsidR="00E96CE3">
        <w:rPr>
          <w:rFonts w:cs="Arial"/>
          <w:szCs w:val="24"/>
        </w:rPr>
        <w:t>/</w:t>
      </w:r>
      <w:r w:rsidR="002326E2">
        <w:rPr>
          <w:rFonts w:cs="Arial"/>
          <w:szCs w:val="24"/>
        </w:rPr>
        <w:t xml:space="preserve">     </w:t>
      </w:r>
      <w:r w:rsidR="00E96CE3">
        <w:rPr>
          <w:rFonts w:cs="Arial"/>
          <w:szCs w:val="24"/>
        </w:rPr>
        <w:t>/</w:t>
      </w:r>
      <w:r w:rsidR="002326E2">
        <w:rPr>
          <w:rFonts w:cs="Arial"/>
          <w:szCs w:val="24"/>
        </w:rPr>
        <w:t xml:space="preserve"> </w:t>
      </w:r>
      <w:r w:rsidR="00C130F9" w:rsidRPr="007344D4">
        <w:rPr>
          <w:rFonts w:cs="Arial"/>
          <w:szCs w:val="24"/>
        </w:rPr>
        <w:t>202</w:t>
      </w:r>
      <w:r w:rsidR="00151CFE">
        <w:rPr>
          <w:rFonts w:cs="Arial"/>
          <w:szCs w:val="24"/>
        </w:rPr>
        <w:t>5</w:t>
      </w:r>
      <w:r w:rsidR="00C130F9" w:rsidRPr="007344D4">
        <w:rPr>
          <w:rFonts w:cs="Arial"/>
          <w:szCs w:val="24"/>
        </w:rPr>
        <w:t>)</w:t>
      </w:r>
      <w:r w:rsidR="004B27EB" w:rsidRPr="007344D4">
        <w:rPr>
          <w:rFonts w:cs="Arial"/>
          <w:szCs w:val="24"/>
        </w:rPr>
        <w:t>:</w:t>
      </w:r>
    </w:p>
    <w:p w14:paraId="501088BF" w14:textId="77777777" w:rsidR="00E94095" w:rsidRPr="007344D4" w:rsidRDefault="00E94095" w:rsidP="004B27EB">
      <w:pPr>
        <w:autoSpaceDE w:val="0"/>
        <w:autoSpaceDN w:val="0"/>
        <w:adjustRightInd w:val="0"/>
        <w:rPr>
          <w:rFonts w:cs="Arial"/>
          <w:szCs w:val="24"/>
        </w:rPr>
      </w:pPr>
    </w:p>
    <w:p w14:paraId="29BEA869" w14:textId="1669C011" w:rsidR="00A65D02" w:rsidRPr="002326E2" w:rsidRDefault="004B27EB" w:rsidP="002326E2">
      <w:pPr>
        <w:autoSpaceDE w:val="0"/>
        <w:autoSpaceDN w:val="0"/>
        <w:adjustRightInd w:val="0"/>
        <w:rPr>
          <w:rFonts w:cs="Arial"/>
          <w:szCs w:val="24"/>
        </w:rPr>
      </w:pPr>
      <w:r w:rsidRPr="007344D4">
        <w:rPr>
          <w:rFonts w:cs="Arial"/>
          <w:szCs w:val="24"/>
        </w:rPr>
        <w:t>………………………..</w:t>
      </w:r>
      <w:r w:rsidR="00980C19" w:rsidRPr="007344D4">
        <w:rPr>
          <w:rFonts w:cs="Arial"/>
          <w:szCs w:val="24"/>
        </w:rPr>
        <w:t xml:space="preserve"> </w:t>
      </w:r>
      <w:r w:rsidR="002326E2">
        <w:rPr>
          <w:rFonts w:cs="Arial"/>
          <w:szCs w:val="24"/>
        </w:rPr>
        <w:tab/>
      </w:r>
      <w:r w:rsidR="002326E2">
        <w:rPr>
          <w:rFonts w:cs="Arial"/>
          <w:szCs w:val="24"/>
        </w:rPr>
        <w:tab/>
      </w:r>
      <w:r w:rsidR="002326E2">
        <w:rPr>
          <w:rFonts w:cs="Arial"/>
          <w:szCs w:val="24"/>
        </w:rPr>
        <w:tab/>
      </w:r>
      <w:r w:rsidR="002326E2">
        <w:rPr>
          <w:rFonts w:cs="Arial"/>
          <w:szCs w:val="24"/>
        </w:rPr>
        <w:tab/>
      </w:r>
      <w:r w:rsidRPr="007344D4">
        <w:rPr>
          <w:rFonts w:cs="Arial"/>
          <w:szCs w:val="24"/>
        </w:rPr>
        <w:t>Date:</w:t>
      </w:r>
      <w:r w:rsidR="00980C19" w:rsidRPr="007344D4">
        <w:rPr>
          <w:rFonts w:cs="Arial"/>
          <w:szCs w:val="24"/>
        </w:rPr>
        <w:tab/>
      </w:r>
      <w:r w:rsidR="00980C19" w:rsidRPr="007344D4">
        <w:rPr>
          <w:rFonts w:cs="Arial"/>
          <w:szCs w:val="24"/>
        </w:rPr>
        <w:tab/>
        <w:t>202</w:t>
      </w:r>
      <w:r w:rsidR="00151CFE">
        <w:rPr>
          <w:rFonts w:cs="Arial"/>
          <w:szCs w:val="24"/>
        </w:rPr>
        <w:t>5</w:t>
      </w:r>
    </w:p>
    <w:sectPr w:rsidR="00A65D02" w:rsidRPr="002326E2" w:rsidSect="00C91724">
      <w:footerReference w:type="default" r:id="rId13"/>
      <w:pgSz w:w="11906" w:h="16838"/>
      <w:pgMar w:top="255" w:right="1274" w:bottom="993" w:left="1560"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C5716" w14:textId="77777777" w:rsidR="00BE4C88" w:rsidRDefault="00BE4C88" w:rsidP="00491617">
      <w:r>
        <w:separator/>
      </w:r>
    </w:p>
  </w:endnote>
  <w:endnote w:type="continuationSeparator" w:id="0">
    <w:p w14:paraId="4578AB9C" w14:textId="77777777" w:rsidR="00BE4C88" w:rsidRDefault="00BE4C88" w:rsidP="0049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A74F8" w14:textId="41383FCD" w:rsidR="00E7059B" w:rsidRDefault="00E7059B">
    <w:pPr>
      <w:pStyle w:val="Footer"/>
      <w:jc w:val="right"/>
    </w:pPr>
  </w:p>
  <w:p w14:paraId="2EB1AEE5" w14:textId="57F78A81" w:rsidR="00491617" w:rsidRDefault="00491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11003"/>
      <w:docPartObj>
        <w:docPartGallery w:val="Page Numbers (Bottom of Page)"/>
        <w:docPartUnique/>
      </w:docPartObj>
    </w:sdtPr>
    <w:sdtEndPr>
      <w:rPr>
        <w:noProof/>
      </w:rPr>
    </w:sdtEndPr>
    <w:sdtContent>
      <w:p w14:paraId="2DBFDDAC" w14:textId="77777777" w:rsidR="00255272" w:rsidRDefault="00255272">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26B9A455" w14:textId="2626CC13" w:rsidR="00255272" w:rsidRDefault="00255272" w:rsidP="00F72A45">
        <w:pPr>
          <w:pStyle w:val="Footer"/>
        </w:pPr>
        <w:r>
          <w:rPr>
            <w:noProof/>
          </w:rPr>
          <w:t>V</w:t>
        </w:r>
        <w:r w:rsidR="00E55452">
          <w:rPr>
            <w:noProof/>
          </w:rPr>
          <w:t>0.1 2</w:t>
        </w:r>
        <w:r w:rsidR="009C61C2">
          <w:rPr>
            <w:noProof/>
          </w:rPr>
          <w:t>507</w:t>
        </w:r>
        <w:r w:rsidR="00011A26">
          <w:rPr>
            <w:noProof/>
          </w:rPr>
          <w:t>24</w:t>
        </w:r>
      </w:p>
    </w:sdtContent>
  </w:sdt>
  <w:p w14:paraId="695A7CE9" w14:textId="77777777" w:rsidR="00E7059B" w:rsidRDefault="00E70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14BB2" w14:textId="77777777" w:rsidR="00BE4C88" w:rsidRDefault="00BE4C88" w:rsidP="00491617">
      <w:r>
        <w:separator/>
      </w:r>
    </w:p>
  </w:footnote>
  <w:footnote w:type="continuationSeparator" w:id="0">
    <w:p w14:paraId="469C13D7" w14:textId="77777777" w:rsidR="00BE4C88" w:rsidRDefault="00BE4C88" w:rsidP="00491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B8BCD" w14:textId="225446B1" w:rsidR="00DD19C3" w:rsidRDefault="00DD19C3" w:rsidP="00DD19C3">
    <w:pPr>
      <w:pStyle w:val="Header"/>
      <w:tabs>
        <w:tab w:val="clear" w:pos="4513"/>
        <w:tab w:val="clear" w:pos="9026"/>
        <w:tab w:val="left" w:pos="42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96E8D"/>
    <w:multiLevelType w:val="hybridMultilevel"/>
    <w:tmpl w:val="19F88CA0"/>
    <w:lvl w:ilvl="0" w:tplc="C810A9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533C9"/>
    <w:multiLevelType w:val="hybridMultilevel"/>
    <w:tmpl w:val="E24E6E2E"/>
    <w:lvl w:ilvl="0" w:tplc="3D8CB6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0D15DB"/>
    <w:multiLevelType w:val="hybridMultilevel"/>
    <w:tmpl w:val="D7A20142"/>
    <w:lvl w:ilvl="0" w:tplc="6C5EA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B3295"/>
    <w:multiLevelType w:val="hybridMultilevel"/>
    <w:tmpl w:val="D2A6A142"/>
    <w:lvl w:ilvl="0" w:tplc="4C909A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7B15BB"/>
    <w:multiLevelType w:val="hybridMultilevel"/>
    <w:tmpl w:val="CCEC3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595369"/>
    <w:multiLevelType w:val="hybridMultilevel"/>
    <w:tmpl w:val="91C23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7F11FC"/>
    <w:multiLevelType w:val="hybridMultilevel"/>
    <w:tmpl w:val="5E16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DB02EA"/>
    <w:multiLevelType w:val="hybridMultilevel"/>
    <w:tmpl w:val="F9D27FB2"/>
    <w:lvl w:ilvl="0" w:tplc="8A84704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7402A1"/>
    <w:multiLevelType w:val="hybridMultilevel"/>
    <w:tmpl w:val="10760362"/>
    <w:lvl w:ilvl="0" w:tplc="08090001">
      <w:start w:val="1"/>
      <w:numFmt w:val="bullet"/>
      <w:lvlText w:val=""/>
      <w:lvlJc w:val="left"/>
      <w:pPr>
        <w:tabs>
          <w:tab w:val="num" w:pos="720"/>
        </w:tabs>
        <w:ind w:left="720" w:hanging="360"/>
      </w:pPr>
      <w:rPr>
        <w:rFonts w:ascii="Symbol" w:hAnsi="Symbol" w:hint="default"/>
      </w:rPr>
    </w:lvl>
    <w:lvl w:ilvl="1" w:tplc="5E148D28">
      <w:start w:val="1"/>
      <w:numFmt w:val="bullet"/>
      <w:lvlText w:val=""/>
      <w:lvlJc w:val="left"/>
      <w:pPr>
        <w:tabs>
          <w:tab w:val="num" w:pos="1440"/>
        </w:tabs>
        <w:ind w:left="1440" w:hanging="360"/>
      </w:pPr>
      <w:rPr>
        <w:rFonts w:ascii="Wingdings" w:hAnsi="Wingdings" w:hint="default"/>
      </w:rPr>
    </w:lvl>
    <w:lvl w:ilvl="2" w:tplc="AB6AB0CE">
      <w:start w:val="1"/>
      <w:numFmt w:val="bullet"/>
      <w:lvlText w:val=""/>
      <w:lvlJc w:val="left"/>
      <w:pPr>
        <w:tabs>
          <w:tab w:val="num" w:pos="2160"/>
        </w:tabs>
        <w:ind w:left="2160" w:hanging="360"/>
      </w:pPr>
      <w:rPr>
        <w:rFonts w:ascii="Wingdings" w:hAnsi="Wingdings" w:hint="default"/>
      </w:rPr>
    </w:lvl>
    <w:lvl w:ilvl="3" w:tplc="4F0258D4">
      <w:start w:val="1"/>
      <w:numFmt w:val="bullet"/>
      <w:lvlText w:val=""/>
      <w:lvlJc w:val="left"/>
      <w:pPr>
        <w:tabs>
          <w:tab w:val="num" w:pos="2880"/>
        </w:tabs>
        <w:ind w:left="2880" w:hanging="360"/>
      </w:pPr>
      <w:rPr>
        <w:rFonts w:ascii="Wingdings" w:hAnsi="Wingdings" w:hint="default"/>
      </w:rPr>
    </w:lvl>
    <w:lvl w:ilvl="4" w:tplc="260C0108">
      <w:start w:val="1"/>
      <w:numFmt w:val="bullet"/>
      <w:lvlText w:val=""/>
      <w:lvlJc w:val="left"/>
      <w:pPr>
        <w:tabs>
          <w:tab w:val="num" w:pos="3600"/>
        </w:tabs>
        <w:ind w:left="3600" w:hanging="360"/>
      </w:pPr>
      <w:rPr>
        <w:rFonts w:ascii="Wingdings" w:hAnsi="Wingdings" w:hint="default"/>
      </w:rPr>
    </w:lvl>
    <w:lvl w:ilvl="5" w:tplc="ECE0FE42">
      <w:start w:val="1"/>
      <w:numFmt w:val="bullet"/>
      <w:lvlText w:val=""/>
      <w:lvlJc w:val="left"/>
      <w:pPr>
        <w:tabs>
          <w:tab w:val="num" w:pos="4320"/>
        </w:tabs>
        <w:ind w:left="4320" w:hanging="360"/>
      </w:pPr>
      <w:rPr>
        <w:rFonts w:ascii="Wingdings" w:hAnsi="Wingdings" w:hint="default"/>
      </w:rPr>
    </w:lvl>
    <w:lvl w:ilvl="6" w:tplc="D4FEB692">
      <w:start w:val="1"/>
      <w:numFmt w:val="bullet"/>
      <w:lvlText w:val=""/>
      <w:lvlJc w:val="left"/>
      <w:pPr>
        <w:tabs>
          <w:tab w:val="num" w:pos="5040"/>
        </w:tabs>
        <w:ind w:left="5040" w:hanging="360"/>
      </w:pPr>
      <w:rPr>
        <w:rFonts w:ascii="Wingdings" w:hAnsi="Wingdings" w:hint="default"/>
      </w:rPr>
    </w:lvl>
    <w:lvl w:ilvl="7" w:tplc="B46E5E32">
      <w:start w:val="1"/>
      <w:numFmt w:val="bullet"/>
      <w:lvlText w:val=""/>
      <w:lvlJc w:val="left"/>
      <w:pPr>
        <w:tabs>
          <w:tab w:val="num" w:pos="5760"/>
        </w:tabs>
        <w:ind w:left="5760" w:hanging="360"/>
      </w:pPr>
      <w:rPr>
        <w:rFonts w:ascii="Wingdings" w:hAnsi="Wingdings" w:hint="default"/>
      </w:rPr>
    </w:lvl>
    <w:lvl w:ilvl="8" w:tplc="FE943E04">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173224"/>
    <w:multiLevelType w:val="hybridMultilevel"/>
    <w:tmpl w:val="766EBC94"/>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0" w15:restartNumberingAfterBreak="0">
    <w:nsid w:val="47A30C37"/>
    <w:multiLevelType w:val="hybridMultilevel"/>
    <w:tmpl w:val="7C5691F8"/>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AB6AB0CE" w:tentative="1">
      <w:start w:val="1"/>
      <w:numFmt w:val="bullet"/>
      <w:lvlText w:val=""/>
      <w:lvlJc w:val="left"/>
      <w:pPr>
        <w:tabs>
          <w:tab w:val="num" w:pos="1800"/>
        </w:tabs>
        <w:ind w:left="1800" w:hanging="360"/>
      </w:pPr>
      <w:rPr>
        <w:rFonts w:ascii="Wingdings" w:hAnsi="Wingdings" w:hint="default"/>
      </w:rPr>
    </w:lvl>
    <w:lvl w:ilvl="3" w:tplc="4F0258D4" w:tentative="1">
      <w:start w:val="1"/>
      <w:numFmt w:val="bullet"/>
      <w:lvlText w:val=""/>
      <w:lvlJc w:val="left"/>
      <w:pPr>
        <w:tabs>
          <w:tab w:val="num" w:pos="2520"/>
        </w:tabs>
        <w:ind w:left="2520" w:hanging="360"/>
      </w:pPr>
      <w:rPr>
        <w:rFonts w:ascii="Wingdings" w:hAnsi="Wingdings" w:hint="default"/>
      </w:rPr>
    </w:lvl>
    <w:lvl w:ilvl="4" w:tplc="260C0108" w:tentative="1">
      <w:start w:val="1"/>
      <w:numFmt w:val="bullet"/>
      <w:lvlText w:val=""/>
      <w:lvlJc w:val="left"/>
      <w:pPr>
        <w:tabs>
          <w:tab w:val="num" w:pos="3240"/>
        </w:tabs>
        <w:ind w:left="3240" w:hanging="360"/>
      </w:pPr>
      <w:rPr>
        <w:rFonts w:ascii="Wingdings" w:hAnsi="Wingdings" w:hint="default"/>
      </w:rPr>
    </w:lvl>
    <w:lvl w:ilvl="5" w:tplc="ECE0FE42" w:tentative="1">
      <w:start w:val="1"/>
      <w:numFmt w:val="bullet"/>
      <w:lvlText w:val=""/>
      <w:lvlJc w:val="left"/>
      <w:pPr>
        <w:tabs>
          <w:tab w:val="num" w:pos="3960"/>
        </w:tabs>
        <w:ind w:left="3960" w:hanging="360"/>
      </w:pPr>
      <w:rPr>
        <w:rFonts w:ascii="Wingdings" w:hAnsi="Wingdings" w:hint="default"/>
      </w:rPr>
    </w:lvl>
    <w:lvl w:ilvl="6" w:tplc="D4FEB692" w:tentative="1">
      <w:start w:val="1"/>
      <w:numFmt w:val="bullet"/>
      <w:lvlText w:val=""/>
      <w:lvlJc w:val="left"/>
      <w:pPr>
        <w:tabs>
          <w:tab w:val="num" w:pos="4680"/>
        </w:tabs>
        <w:ind w:left="4680" w:hanging="360"/>
      </w:pPr>
      <w:rPr>
        <w:rFonts w:ascii="Wingdings" w:hAnsi="Wingdings" w:hint="default"/>
      </w:rPr>
    </w:lvl>
    <w:lvl w:ilvl="7" w:tplc="B46E5E32" w:tentative="1">
      <w:start w:val="1"/>
      <w:numFmt w:val="bullet"/>
      <w:lvlText w:val=""/>
      <w:lvlJc w:val="left"/>
      <w:pPr>
        <w:tabs>
          <w:tab w:val="num" w:pos="5400"/>
        </w:tabs>
        <w:ind w:left="5400" w:hanging="360"/>
      </w:pPr>
      <w:rPr>
        <w:rFonts w:ascii="Wingdings" w:hAnsi="Wingdings" w:hint="default"/>
      </w:rPr>
    </w:lvl>
    <w:lvl w:ilvl="8" w:tplc="FE943E04"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CF452F"/>
    <w:multiLevelType w:val="hybridMultilevel"/>
    <w:tmpl w:val="69C41062"/>
    <w:lvl w:ilvl="0" w:tplc="F7F2A1E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2AB28D8"/>
    <w:multiLevelType w:val="hybridMultilevel"/>
    <w:tmpl w:val="3322EFDC"/>
    <w:lvl w:ilvl="0" w:tplc="0B5C2F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4A48FF"/>
    <w:multiLevelType w:val="hybridMultilevel"/>
    <w:tmpl w:val="3BBC21C6"/>
    <w:lvl w:ilvl="0" w:tplc="CE5082C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2401BF"/>
    <w:multiLevelType w:val="hybridMultilevel"/>
    <w:tmpl w:val="DCC885DE"/>
    <w:lvl w:ilvl="0" w:tplc="CA20B4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2C5AC9"/>
    <w:multiLevelType w:val="hybridMultilevel"/>
    <w:tmpl w:val="1984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F902C5"/>
    <w:multiLevelType w:val="hybridMultilevel"/>
    <w:tmpl w:val="F94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0D7C5A"/>
    <w:multiLevelType w:val="hybridMultilevel"/>
    <w:tmpl w:val="924C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683463">
    <w:abstractNumId w:val="5"/>
  </w:num>
  <w:num w:numId="2" w16cid:durableId="1088892693">
    <w:abstractNumId w:val="12"/>
  </w:num>
  <w:num w:numId="3" w16cid:durableId="1631863223">
    <w:abstractNumId w:val="1"/>
  </w:num>
  <w:num w:numId="4" w16cid:durableId="1153524042">
    <w:abstractNumId w:val="8"/>
  </w:num>
  <w:num w:numId="5" w16cid:durableId="1537739907">
    <w:abstractNumId w:val="7"/>
  </w:num>
  <w:num w:numId="6" w16cid:durableId="1146822777">
    <w:abstractNumId w:val="14"/>
  </w:num>
  <w:num w:numId="7" w16cid:durableId="566917116">
    <w:abstractNumId w:val="3"/>
  </w:num>
  <w:num w:numId="8" w16cid:durableId="582565225">
    <w:abstractNumId w:val="2"/>
  </w:num>
  <w:num w:numId="9" w16cid:durableId="305552500">
    <w:abstractNumId w:val="10"/>
  </w:num>
  <w:num w:numId="10" w16cid:durableId="653605275">
    <w:abstractNumId w:val="11"/>
  </w:num>
  <w:num w:numId="11" w16cid:durableId="1748190073">
    <w:abstractNumId w:val="15"/>
  </w:num>
  <w:num w:numId="12" w16cid:durableId="1287156612">
    <w:abstractNumId w:val="0"/>
  </w:num>
  <w:num w:numId="13" w16cid:durableId="1312758209">
    <w:abstractNumId w:val="4"/>
  </w:num>
  <w:num w:numId="14" w16cid:durableId="1242984745">
    <w:abstractNumId w:val="16"/>
  </w:num>
  <w:num w:numId="15" w16cid:durableId="1411925758">
    <w:abstractNumId w:val="6"/>
  </w:num>
  <w:num w:numId="16" w16cid:durableId="263150844">
    <w:abstractNumId w:val="13"/>
  </w:num>
  <w:num w:numId="17" w16cid:durableId="1930500787">
    <w:abstractNumId w:val="17"/>
  </w:num>
  <w:num w:numId="18" w16cid:durableId="128472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EB"/>
    <w:rsid w:val="00003A54"/>
    <w:rsid w:val="000045AE"/>
    <w:rsid w:val="00007D92"/>
    <w:rsid w:val="00011A26"/>
    <w:rsid w:val="00015383"/>
    <w:rsid w:val="00016463"/>
    <w:rsid w:val="000216B1"/>
    <w:rsid w:val="0002247A"/>
    <w:rsid w:val="00030269"/>
    <w:rsid w:val="00030F10"/>
    <w:rsid w:val="00032316"/>
    <w:rsid w:val="000358AD"/>
    <w:rsid w:val="00035A1A"/>
    <w:rsid w:val="00036A18"/>
    <w:rsid w:val="0004767F"/>
    <w:rsid w:val="00047F37"/>
    <w:rsid w:val="00050D4E"/>
    <w:rsid w:val="000606B1"/>
    <w:rsid w:val="00062637"/>
    <w:rsid w:val="00074164"/>
    <w:rsid w:val="000812D2"/>
    <w:rsid w:val="000846F6"/>
    <w:rsid w:val="00086AEB"/>
    <w:rsid w:val="00092915"/>
    <w:rsid w:val="000934C2"/>
    <w:rsid w:val="0009505B"/>
    <w:rsid w:val="000A3618"/>
    <w:rsid w:val="000B1615"/>
    <w:rsid w:val="000B1B1B"/>
    <w:rsid w:val="000B57A2"/>
    <w:rsid w:val="000B60AA"/>
    <w:rsid w:val="000C39B4"/>
    <w:rsid w:val="000D0C7F"/>
    <w:rsid w:val="000D6323"/>
    <w:rsid w:val="000E0E8C"/>
    <w:rsid w:val="000E1209"/>
    <w:rsid w:val="000E5E47"/>
    <w:rsid w:val="000F0012"/>
    <w:rsid w:val="000F1B3F"/>
    <w:rsid w:val="000F216E"/>
    <w:rsid w:val="000F4204"/>
    <w:rsid w:val="000F5771"/>
    <w:rsid w:val="000F797E"/>
    <w:rsid w:val="00100596"/>
    <w:rsid w:val="00101884"/>
    <w:rsid w:val="001029C1"/>
    <w:rsid w:val="001119F0"/>
    <w:rsid w:val="001169B7"/>
    <w:rsid w:val="001210F8"/>
    <w:rsid w:val="0012566B"/>
    <w:rsid w:val="0012643E"/>
    <w:rsid w:val="0012694F"/>
    <w:rsid w:val="001346D9"/>
    <w:rsid w:val="00134946"/>
    <w:rsid w:val="00136190"/>
    <w:rsid w:val="0014081F"/>
    <w:rsid w:val="00140970"/>
    <w:rsid w:val="00140ED3"/>
    <w:rsid w:val="00142376"/>
    <w:rsid w:val="00143102"/>
    <w:rsid w:val="0014534A"/>
    <w:rsid w:val="00151CFE"/>
    <w:rsid w:val="00154AD3"/>
    <w:rsid w:val="00155F15"/>
    <w:rsid w:val="0016073C"/>
    <w:rsid w:val="00160EBE"/>
    <w:rsid w:val="00165916"/>
    <w:rsid w:val="0017340C"/>
    <w:rsid w:val="001824CE"/>
    <w:rsid w:val="001839C4"/>
    <w:rsid w:val="001859E7"/>
    <w:rsid w:val="00190F7F"/>
    <w:rsid w:val="00191E09"/>
    <w:rsid w:val="001A150A"/>
    <w:rsid w:val="001A2E3F"/>
    <w:rsid w:val="001A3454"/>
    <w:rsid w:val="001A5CAB"/>
    <w:rsid w:val="001A6617"/>
    <w:rsid w:val="001B4A8A"/>
    <w:rsid w:val="001B777C"/>
    <w:rsid w:val="001C780E"/>
    <w:rsid w:val="001D374A"/>
    <w:rsid w:val="001D392B"/>
    <w:rsid w:val="001D550D"/>
    <w:rsid w:val="001D7121"/>
    <w:rsid w:val="001E34DA"/>
    <w:rsid w:val="001E5A1E"/>
    <w:rsid w:val="001E6B2E"/>
    <w:rsid w:val="001F4215"/>
    <w:rsid w:val="001F691B"/>
    <w:rsid w:val="001F6A60"/>
    <w:rsid w:val="001F7647"/>
    <w:rsid w:val="002000F4"/>
    <w:rsid w:val="00202D26"/>
    <w:rsid w:val="002045D1"/>
    <w:rsid w:val="00212942"/>
    <w:rsid w:val="00213662"/>
    <w:rsid w:val="00215E96"/>
    <w:rsid w:val="00220994"/>
    <w:rsid w:val="00222C99"/>
    <w:rsid w:val="00222EE6"/>
    <w:rsid w:val="00226D6A"/>
    <w:rsid w:val="00231343"/>
    <w:rsid w:val="002326E2"/>
    <w:rsid w:val="0023715F"/>
    <w:rsid w:val="00237E6A"/>
    <w:rsid w:val="00240416"/>
    <w:rsid w:val="00244C42"/>
    <w:rsid w:val="00244C9C"/>
    <w:rsid w:val="0024686C"/>
    <w:rsid w:val="00246911"/>
    <w:rsid w:val="00247A93"/>
    <w:rsid w:val="002505DF"/>
    <w:rsid w:val="00251F0F"/>
    <w:rsid w:val="00255272"/>
    <w:rsid w:val="00257C2C"/>
    <w:rsid w:val="002704CE"/>
    <w:rsid w:val="00272ECD"/>
    <w:rsid w:val="00274321"/>
    <w:rsid w:val="00275CCD"/>
    <w:rsid w:val="00277BA1"/>
    <w:rsid w:val="00281923"/>
    <w:rsid w:val="0028625C"/>
    <w:rsid w:val="002913B2"/>
    <w:rsid w:val="0029149D"/>
    <w:rsid w:val="00292839"/>
    <w:rsid w:val="0029741C"/>
    <w:rsid w:val="002A3255"/>
    <w:rsid w:val="002A7B0F"/>
    <w:rsid w:val="002B004E"/>
    <w:rsid w:val="002B0FDF"/>
    <w:rsid w:val="002B1CCF"/>
    <w:rsid w:val="002B1DEA"/>
    <w:rsid w:val="002B3D25"/>
    <w:rsid w:val="002B7EF6"/>
    <w:rsid w:val="002C1D66"/>
    <w:rsid w:val="002C2A44"/>
    <w:rsid w:val="002C2D8B"/>
    <w:rsid w:val="002C58DF"/>
    <w:rsid w:val="002C7750"/>
    <w:rsid w:val="002C7EB3"/>
    <w:rsid w:val="002D02C1"/>
    <w:rsid w:val="002D0956"/>
    <w:rsid w:val="002D3292"/>
    <w:rsid w:val="002D519F"/>
    <w:rsid w:val="002D75D4"/>
    <w:rsid w:val="002D7687"/>
    <w:rsid w:val="002E0122"/>
    <w:rsid w:val="002E1247"/>
    <w:rsid w:val="002E1F85"/>
    <w:rsid w:val="002E47DD"/>
    <w:rsid w:val="002E6483"/>
    <w:rsid w:val="002E6C8A"/>
    <w:rsid w:val="002F3F71"/>
    <w:rsid w:val="002F42AB"/>
    <w:rsid w:val="002F4636"/>
    <w:rsid w:val="00300A36"/>
    <w:rsid w:val="00312870"/>
    <w:rsid w:val="003200B6"/>
    <w:rsid w:val="003232A7"/>
    <w:rsid w:val="00325EC6"/>
    <w:rsid w:val="003319BA"/>
    <w:rsid w:val="003416DF"/>
    <w:rsid w:val="00342E10"/>
    <w:rsid w:val="0034477B"/>
    <w:rsid w:val="003447F7"/>
    <w:rsid w:val="00346606"/>
    <w:rsid w:val="0034678C"/>
    <w:rsid w:val="0035058F"/>
    <w:rsid w:val="003505B3"/>
    <w:rsid w:val="00364645"/>
    <w:rsid w:val="0036575A"/>
    <w:rsid w:val="00366580"/>
    <w:rsid w:val="0038295F"/>
    <w:rsid w:val="00386E10"/>
    <w:rsid w:val="003905E5"/>
    <w:rsid w:val="0039133E"/>
    <w:rsid w:val="0039137C"/>
    <w:rsid w:val="00391DB2"/>
    <w:rsid w:val="00393452"/>
    <w:rsid w:val="003939EB"/>
    <w:rsid w:val="00394C91"/>
    <w:rsid w:val="00395915"/>
    <w:rsid w:val="003C00ED"/>
    <w:rsid w:val="003C0B66"/>
    <w:rsid w:val="003C3163"/>
    <w:rsid w:val="003C4188"/>
    <w:rsid w:val="003C566D"/>
    <w:rsid w:val="003C723C"/>
    <w:rsid w:val="003D0B51"/>
    <w:rsid w:val="003D3748"/>
    <w:rsid w:val="003D44F7"/>
    <w:rsid w:val="003D7D61"/>
    <w:rsid w:val="003E02F3"/>
    <w:rsid w:val="003F751E"/>
    <w:rsid w:val="00400ABA"/>
    <w:rsid w:val="004017E2"/>
    <w:rsid w:val="0040297B"/>
    <w:rsid w:val="0041028F"/>
    <w:rsid w:val="00410784"/>
    <w:rsid w:val="00412F17"/>
    <w:rsid w:val="00413F53"/>
    <w:rsid w:val="00426C3D"/>
    <w:rsid w:val="00431A59"/>
    <w:rsid w:val="00433BE7"/>
    <w:rsid w:val="00436B4C"/>
    <w:rsid w:val="00440BD0"/>
    <w:rsid w:val="00441295"/>
    <w:rsid w:val="00445582"/>
    <w:rsid w:val="00450BB2"/>
    <w:rsid w:val="0045490B"/>
    <w:rsid w:val="00455183"/>
    <w:rsid w:val="004609DC"/>
    <w:rsid w:val="004679B1"/>
    <w:rsid w:val="00471502"/>
    <w:rsid w:val="004813DC"/>
    <w:rsid w:val="00483802"/>
    <w:rsid w:val="00483B96"/>
    <w:rsid w:val="00491617"/>
    <w:rsid w:val="004A0BBA"/>
    <w:rsid w:val="004A4E32"/>
    <w:rsid w:val="004A4F25"/>
    <w:rsid w:val="004B1EFC"/>
    <w:rsid w:val="004B2179"/>
    <w:rsid w:val="004B27EB"/>
    <w:rsid w:val="004B34A0"/>
    <w:rsid w:val="004B3748"/>
    <w:rsid w:val="004B39A5"/>
    <w:rsid w:val="004B59A8"/>
    <w:rsid w:val="004B67BD"/>
    <w:rsid w:val="004D1234"/>
    <w:rsid w:val="004D3275"/>
    <w:rsid w:val="004D7923"/>
    <w:rsid w:val="004E168B"/>
    <w:rsid w:val="004E2194"/>
    <w:rsid w:val="004E4E04"/>
    <w:rsid w:val="004E65D2"/>
    <w:rsid w:val="004E7D2F"/>
    <w:rsid w:val="004F0315"/>
    <w:rsid w:val="004F208C"/>
    <w:rsid w:val="004F445A"/>
    <w:rsid w:val="004F4F7D"/>
    <w:rsid w:val="0050104E"/>
    <w:rsid w:val="00501C10"/>
    <w:rsid w:val="00502B78"/>
    <w:rsid w:val="00503044"/>
    <w:rsid w:val="005135C9"/>
    <w:rsid w:val="00513B09"/>
    <w:rsid w:val="00515735"/>
    <w:rsid w:val="00517A09"/>
    <w:rsid w:val="00520E1A"/>
    <w:rsid w:val="00521F04"/>
    <w:rsid w:val="00525476"/>
    <w:rsid w:val="00533C34"/>
    <w:rsid w:val="0053493E"/>
    <w:rsid w:val="00536A0E"/>
    <w:rsid w:val="00542083"/>
    <w:rsid w:val="005474D5"/>
    <w:rsid w:val="005478B9"/>
    <w:rsid w:val="0055132A"/>
    <w:rsid w:val="00552413"/>
    <w:rsid w:val="00560E43"/>
    <w:rsid w:val="0056303A"/>
    <w:rsid w:val="00565055"/>
    <w:rsid w:val="00566CCA"/>
    <w:rsid w:val="00573B09"/>
    <w:rsid w:val="00576065"/>
    <w:rsid w:val="00577646"/>
    <w:rsid w:val="00577A89"/>
    <w:rsid w:val="00580F29"/>
    <w:rsid w:val="0058353B"/>
    <w:rsid w:val="00590125"/>
    <w:rsid w:val="005918F5"/>
    <w:rsid w:val="005A0191"/>
    <w:rsid w:val="005A17CC"/>
    <w:rsid w:val="005A3596"/>
    <w:rsid w:val="005A3DFC"/>
    <w:rsid w:val="005A452D"/>
    <w:rsid w:val="005A487C"/>
    <w:rsid w:val="005A6D20"/>
    <w:rsid w:val="005B1E8B"/>
    <w:rsid w:val="005B2B84"/>
    <w:rsid w:val="005B5016"/>
    <w:rsid w:val="005B55F7"/>
    <w:rsid w:val="005B7296"/>
    <w:rsid w:val="005C2A86"/>
    <w:rsid w:val="005C35A4"/>
    <w:rsid w:val="005C415F"/>
    <w:rsid w:val="005C637D"/>
    <w:rsid w:val="005D308A"/>
    <w:rsid w:val="005D41DE"/>
    <w:rsid w:val="005D4D56"/>
    <w:rsid w:val="005E2817"/>
    <w:rsid w:val="005E3616"/>
    <w:rsid w:val="005E4B54"/>
    <w:rsid w:val="005E54BC"/>
    <w:rsid w:val="005F12DD"/>
    <w:rsid w:val="00604292"/>
    <w:rsid w:val="0060575A"/>
    <w:rsid w:val="0060668A"/>
    <w:rsid w:val="00606D86"/>
    <w:rsid w:val="006113C2"/>
    <w:rsid w:val="00611F04"/>
    <w:rsid w:val="00614DE9"/>
    <w:rsid w:val="00614EF0"/>
    <w:rsid w:val="00616AAF"/>
    <w:rsid w:val="006202CE"/>
    <w:rsid w:val="006261F9"/>
    <w:rsid w:val="00637029"/>
    <w:rsid w:val="0064374B"/>
    <w:rsid w:val="006475E7"/>
    <w:rsid w:val="00652856"/>
    <w:rsid w:val="006532C2"/>
    <w:rsid w:val="00660846"/>
    <w:rsid w:val="00665E7D"/>
    <w:rsid w:val="00673276"/>
    <w:rsid w:val="0067710C"/>
    <w:rsid w:val="00680FD1"/>
    <w:rsid w:val="0069010D"/>
    <w:rsid w:val="00694F35"/>
    <w:rsid w:val="006960AD"/>
    <w:rsid w:val="006A4CFF"/>
    <w:rsid w:val="006B348A"/>
    <w:rsid w:val="006B3643"/>
    <w:rsid w:val="006B7DDB"/>
    <w:rsid w:val="006C00C9"/>
    <w:rsid w:val="006C41CA"/>
    <w:rsid w:val="006C6FF8"/>
    <w:rsid w:val="006C7736"/>
    <w:rsid w:val="006D10A6"/>
    <w:rsid w:val="006D2368"/>
    <w:rsid w:val="006D6C8B"/>
    <w:rsid w:val="006E48A4"/>
    <w:rsid w:val="006E54C2"/>
    <w:rsid w:val="006E7472"/>
    <w:rsid w:val="006E7929"/>
    <w:rsid w:val="006E7E3A"/>
    <w:rsid w:val="006F5798"/>
    <w:rsid w:val="007028E5"/>
    <w:rsid w:val="00704876"/>
    <w:rsid w:val="00704974"/>
    <w:rsid w:val="00706A0E"/>
    <w:rsid w:val="00712578"/>
    <w:rsid w:val="007152C8"/>
    <w:rsid w:val="00723BC4"/>
    <w:rsid w:val="007327D4"/>
    <w:rsid w:val="007344D4"/>
    <w:rsid w:val="0073450C"/>
    <w:rsid w:val="00734BAE"/>
    <w:rsid w:val="00741924"/>
    <w:rsid w:val="00742E8B"/>
    <w:rsid w:val="00744361"/>
    <w:rsid w:val="0074572A"/>
    <w:rsid w:val="007510D9"/>
    <w:rsid w:val="007553DB"/>
    <w:rsid w:val="00760076"/>
    <w:rsid w:val="00762176"/>
    <w:rsid w:val="007634AD"/>
    <w:rsid w:val="00763A4D"/>
    <w:rsid w:val="007644B9"/>
    <w:rsid w:val="00765B34"/>
    <w:rsid w:val="007660CF"/>
    <w:rsid w:val="007665F1"/>
    <w:rsid w:val="00775A52"/>
    <w:rsid w:val="00776D46"/>
    <w:rsid w:val="00784036"/>
    <w:rsid w:val="00784D08"/>
    <w:rsid w:val="00786E73"/>
    <w:rsid w:val="00795636"/>
    <w:rsid w:val="00797C20"/>
    <w:rsid w:val="007A0292"/>
    <w:rsid w:val="007A1DD4"/>
    <w:rsid w:val="007A4E47"/>
    <w:rsid w:val="007B051D"/>
    <w:rsid w:val="007B0799"/>
    <w:rsid w:val="007B1C99"/>
    <w:rsid w:val="007B6945"/>
    <w:rsid w:val="007C07B6"/>
    <w:rsid w:val="007C4F38"/>
    <w:rsid w:val="007C72BE"/>
    <w:rsid w:val="007D1FB7"/>
    <w:rsid w:val="007D3C43"/>
    <w:rsid w:val="007D6F89"/>
    <w:rsid w:val="007E2C71"/>
    <w:rsid w:val="007E309A"/>
    <w:rsid w:val="007E40D1"/>
    <w:rsid w:val="007E5F0A"/>
    <w:rsid w:val="007F65C2"/>
    <w:rsid w:val="008015B0"/>
    <w:rsid w:val="00810E74"/>
    <w:rsid w:val="00816B6A"/>
    <w:rsid w:val="00821A95"/>
    <w:rsid w:val="0082253F"/>
    <w:rsid w:val="00825243"/>
    <w:rsid w:val="00842553"/>
    <w:rsid w:val="00843645"/>
    <w:rsid w:val="008448E6"/>
    <w:rsid w:val="00851295"/>
    <w:rsid w:val="008602DE"/>
    <w:rsid w:val="00860371"/>
    <w:rsid w:val="00860856"/>
    <w:rsid w:val="00862EE0"/>
    <w:rsid w:val="00865E58"/>
    <w:rsid w:val="008740AF"/>
    <w:rsid w:val="00874542"/>
    <w:rsid w:val="008775E2"/>
    <w:rsid w:val="00877BE7"/>
    <w:rsid w:val="0088391F"/>
    <w:rsid w:val="00884A8F"/>
    <w:rsid w:val="0088605D"/>
    <w:rsid w:val="00887AD9"/>
    <w:rsid w:val="00887B94"/>
    <w:rsid w:val="00887C73"/>
    <w:rsid w:val="00891F61"/>
    <w:rsid w:val="00892034"/>
    <w:rsid w:val="008926E6"/>
    <w:rsid w:val="00896AD8"/>
    <w:rsid w:val="00897814"/>
    <w:rsid w:val="008A14D5"/>
    <w:rsid w:val="008A7F1C"/>
    <w:rsid w:val="008B792C"/>
    <w:rsid w:val="008C32C2"/>
    <w:rsid w:val="008C39D0"/>
    <w:rsid w:val="008C4247"/>
    <w:rsid w:val="008C46C2"/>
    <w:rsid w:val="008C6C5B"/>
    <w:rsid w:val="008C79EE"/>
    <w:rsid w:val="008D017B"/>
    <w:rsid w:val="008D19D3"/>
    <w:rsid w:val="008D3B87"/>
    <w:rsid w:val="008D6105"/>
    <w:rsid w:val="008D63FB"/>
    <w:rsid w:val="008E0D08"/>
    <w:rsid w:val="008E4C60"/>
    <w:rsid w:val="008E60AB"/>
    <w:rsid w:val="008F0440"/>
    <w:rsid w:val="008F2220"/>
    <w:rsid w:val="008F4503"/>
    <w:rsid w:val="008F49E0"/>
    <w:rsid w:val="008F7ADA"/>
    <w:rsid w:val="00900785"/>
    <w:rsid w:val="009014F5"/>
    <w:rsid w:val="00902407"/>
    <w:rsid w:val="00907C83"/>
    <w:rsid w:val="0091042F"/>
    <w:rsid w:val="009118D3"/>
    <w:rsid w:val="009133E7"/>
    <w:rsid w:val="009144FC"/>
    <w:rsid w:val="00915012"/>
    <w:rsid w:val="00915CED"/>
    <w:rsid w:val="00921E8E"/>
    <w:rsid w:val="009249BD"/>
    <w:rsid w:val="00926B43"/>
    <w:rsid w:val="0093173B"/>
    <w:rsid w:val="00931EE8"/>
    <w:rsid w:val="009321EF"/>
    <w:rsid w:val="00934B70"/>
    <w:rsid w:val="00935595"/>
    <w:rsid w:val="00935670"/>
    <w:rsid w:val="0094200E"/>
    <w:rsid w:val="00950B6B"/>
    <w:rsid w:val="00951BC2"/>
    <w:rsid w:val="009520F8"/>
    <w:rsid w:val="00955820"/>
    <w:rsid w:val="00955E5A"/>
    <w:rsid w:val="009613C7"/>
    <w:rsid w:val="009619DF"/>
    <w:rsid w:val="00961AB6"/>
    <w:rsid w:val="00963A1D"/>
    <w:rsid w:val="00974EB2"/>
    <w:rsid w:val="00980C19"/>
    <w:rsid w:val="009815C7"/>
    <w:rsid w:val="00983F22"/>
    <w:rsid w:val="00985632"/>
    <w:rsid w:val="009929B1"/>
    <w:rsid w:val="00995775"/>
    <w:rsid w:val="00997653"/>
    <w:rsid w:val="009A51A1"/>
    <w:rsid w:val="009A6AAE"/>
    <w:rsid w:val="009C61C2"/>
    <w:rsid w:val="009D0047"/>
    <w:rsid w:val="009D0342"/>
    <w:rsid w:val="009D5313"/>
    <w:rsid w:val="009D7B8A"/>
    <w:rsid w:val="009E33D6"/>
    <w:rsid w:val="009F166A"/>
    <w:rsid w:val="009F5BAC"/>
    <w:rsid w:val="00A01102"/>
    <w:rsid w:val="00A020EA"/>
    <w:rsid w:val="00A025AE"/>
    <w:rsid w:val="00A0603A"/>
    <w:rsid w:val="00A06374"/>
    <w:rsid w:val="00A069FA"/>
    <w:rsid w:val="00A07984"/>
    <w:rsid w:val="00A07EBF"/>
    <w:rsid w:val="00A117A4"/>
    <w:rsid w:val="00A11E3C"/>
    <w:rsid w:val="00A14DCB"/>
    <w:rsid w:val="00A20B92"/>
    <w:rsid w:val="00A22BB0"/>
    <w:rsid w:val="00A24CDC"/>
    <w:rsid w:val="00A308EF"/>
    <w:rsid w:val="00A317EA"/>
    <w:rsid w:val="00A318C5"/>
    <w:rsid w:val="00A32D5F"/>
    <w:rsid w:val="00A366B8"/>
    <w:rsid w:val="00A40767"/>
    <w:rsid w:val="00A46508"/>
    <w:rsid w:val="00A471A7"/>
    <w:rsid w:val="00A50253"/>
    <w:rsid w:val="00A51DA6"/>
    <w:rsid w:val="00A535AC"/>
    <w:rsid w:val="00A57D7F"/>
    <w:rsid w:val="00A6463B"/>
    <w:rsid w:val="00A648FA"/>
    <w:rsid w:val="00A64E36"/>
    <w:rsid w:val="00A65D02"/>
    <w:rsid w:val="00A65E66"/>
    <w:rsid w:val="00A67FF8"/>
    <w:rsid w:val="00A70698"/>
    <w:rsid w:val="00A70900"/>
    <w:rsid w:val="00A710DB"/>
    <w:rsid w:val="00A74D32"/>
    <w:rsid w:val="00A74D85"/>
    <w:rsid w:val="00A75F24"/>
    <w:rsid w:val="00A80C40"/>
    <w:rsid w:val="00A83547"/>
    <w:rsid w:val="00A92AB4"/>
    <w:rsid w:val="00A95C7B"/>
    <w:rsid w:val="00AA4219"/>
    <w:rsid w:val="00AB4EBB"/>
    <w:rsid w:val="00AB6757"/>
    <w:rsid w:val="00AB6BC1"/>
    <w:rsid w:val="00AB7C98"/>
    <w:rsid w:val="00AC0ADF"/>
    <w:rsid w:val="00AC1BA3"/>
    <w:rsid w:val="00AD244A"/>
    <w:rsid w:val="00AD42E9"/>
    <w:rsid w:val="00AE1D73"/>
    <w:rsid w:val="00AE4A3D"/>
    <w:rsid w:val="00AE502A"/>
    <w:rsid w:val="00AF011F"/>
    <w:rsid w:val="00AF16E3"/>
    <w:rsid w:val="00AF191B"/>
    <w:rsid w:val="00AF58C3"/>
    <w:rsid w:val="00AF7787"/>
    <w:rsid w:val="00AF7CA2"/>
    <w:rsid w:val="00B017D7"/>
    <w:rsid w:val="00B1631E"/>
    <w:rsid w:val="00B220DB"/>
    <w:rsid w:val="00B2293A"/>
    <w:rsid w:val="00B317EC"/>
    <w:rsid w:val="00B33561"/>
    <w:rsid w:val="00B3362C"/>
    <w:rsid w:val="00B34557"/>
    <w:rsid w:val="00B37CF3"/>
    <w:rsid w:val="00B40DCE"/>
    <w:rsid w:val="00B50092"/>
    <w:rsid w:val="00B62F65"/>
    <w:rsid w:val="00B63D21"/>
    <w:rsid w:val="00B63E2D"/>
    <w:rsid w:val="00B65EB4"/>
    <w:rsid w:val="00B716CF"/>
    <w:rsid w:val="00B760FC"/>
    <w:rsid w:val="00B97755"/>
    <w:rsid w:val="00BA1B19"/>
    <w:rsid w:val="00BA40A7"/>
    <w:rsid w:val="00BA7DDB"/>
    <w:rsid w:val="00BB028C"/>
    <w:rsid w:val="00BB24C0"/>
    <w:rsid w:val="00BB3C36"/>
    <w:rsid w:val="00BB7D7A"/>
    <w:rsid w:val="00BC79DD"/>
    <w:rsid w:val="00BD0DC8"/>
    <w:rsid w:val="00BD1924"/>
    <w:rsid w:val="00BD47B5"/>
    <w:rsid w:val="00BD641C"/>
    <w:rsid w:val="00BE2C2F"/>
    <w:rsid w:val="00BE4C88"/>
    <w:rsid w:val="00BE7E5B"/>
    <w:rsid w:val="00BF01AF"/>
    <w:rsid w:val="00BF09B4"/>
    <w:rsid w:val="00BF1FAC"/>
    <w:rsid w:val="00BF3591"/>
    <w:rsid w:val="00C07249"/>
    <w:rsid w:val="00C10C07"/>
    <w:rsid w:val="00C130F9"/>
    <w:rsid w:val="00C26777"/>
    <w:rsid w:val="00C3479C"/>
    <w:rsid w:val="00C359EE"/>
    <w:rsid w:val="00C36445"/>
    <w:rsid w:val="00C402A8"/>
    <w:rsid w:val="00C40C90"/>
    <w:rsid w:val="00C42FED"/>
    <w:rsid w:val="00C44308"/>
    <w:rsid w:val="00C463C4"/>
    <w:rsid w:val="00C4668B"/>
    <w:rsid w:val="00C51FB3"/>
    <w:rsid w:val="00C528E6"/>
    <w:rsid w:val="00C532F3"/>
    <w:rsid w:val="00C55D56"/>
    <w:rsid w:val="00C611E7"/>
    <w:rsid w:val="00C6447A"/>
    <w:rsid w:val="00C65505"/>
    <w:rsid w:val="00C664DD"/>
    <w:rsid w:val="00C83B6E"/>
    <w:rsid w:val="00C916A9"/>
    <w:rsid w:val="00C91724"/>
    <w:rsid w:val="00C920D0"/>
    <w:rsid w:val="00C94298"/>
    <w:rsid w:val="00C9681D"/>
    <w:rsid w:val="00CA0F0A"/>
    <w:rsid w:val="00CA289B"/>
    <w:rsid w:val="00CA5A7E"/>
    <w:rsid w:val="00CA6838"/>
    <w:rsid w:val="00CA7011"/>
    <w:rsid w:val="00CB3291"/>
    <w:rsid w:val="00CB6C53"/>
    <w:rsid w:val="00CC129D"/>
    <w:rsid w:val="00CC1415"/>
    <w:rsid w:val="00CC4254"/>
    <w:rsid w:val="00CD471D"/>
    <w:rsid w:val="00CF3B01"/>
    <w:rsid w:val="00CF6F37"/>
    <w:rsid w:val="00D040A1"/>
    <w:rsid w:val="00D04144"/>
    <w:rsid w:val="00D05B9D"/>
    <w:rsid w:val="00D1033E"/>
    <w:rsid w:val="00D1034D"/>
    <w:rsid w:val="00D110F4"/>
    <w:rsid w:val="00D11EA5"/>
    <w:rsid w:val="00D12716"/>
    <w:rsid w:val="00D128C7"/>
    <w:rsid w:val="00D25089"/>
    <w:rsid w:val="00D25A5C"/>
    <w:rsid w:val="00D3010F"/>
    <w:rsid w:val="00D30282"/>
    <w:rsid w:val="00D31A0C"/>
    <w:rsid w:val="00D31F5E"/>
    <w:rsid w:val="00D34AF7"/>
    <w:rsid w:val="00D408B2"/>
    <w:rsid w:val="00D41CB4"/>
    <w:rsid w:val="00D54512"/>
    <w:rsid w:val="00D6011E"/>
    <w:rsid w:val="00D63872"/>
    <w:rsid w:val="00D71705"/>
    <w:rsid w:val="00D721B9"/>
    <w:rsid w:val="00D7268A"/>
    <w:rsid w:val="00D76CED"/>
    <w:rsid w:val="00D77BBA"/>
    <w:rsid w:val="00D82A14"/>
    <w:rsid w:val="00D85485"/>
    <w:rsid w:val="00D87867"/>
    <w:rsid w:val="00D9372A"/>
    <w:rsid w:val="00D95ECD"/>
    <w:rsid w:val="00DA591A"/>
    <w:rsid w:val="00DB0594"/>
    <w:rsid w:val="00DB0881"/>
    <w:rsid w:val="00DB2DFE"/>
    <w:rsid w:val="00DB6F23"/>
    <w:rsid w:val="00DC10E9"/>
    <w:rsid w:val="00DC13A0"/>
    <w:rsid w:val="00DC2A02"/>
    <w:rsid w:val="00DC351C"/>
    <w:rsid w:val="00DD19C3"/>
    <w:rsid w:val="00DD4B2B"/>
    <w:rsid w:val="00DD740E"/>
    <w:rsid w:val="00DE0643"/>
    <w:rsid w:val="00DE13D6"/>
    <w:rsid w:val="00DF12A2"/>
    <w:rsid w:val="00DF16AB"/>
    <w:rsid w:val="00DF3305"/>
    <w:rsid w:val="00DF5428"/>
    <w:rsid w:val="00DF56D7"/>
    <w:rsid w:val="00DF6593"/>
    <w:rsid w:val="00E02409"/>
    <w:rsid w:val="00E02C7A"/>
    <w:rsid w:val="00E14585"/>
    <w:rsid w:val="00E17601"/>
    <w:rsid w:val="00E20B4B"/>
    <w:rsid w:val="00E20FC5"/>
    <w:rsid w:val="00E218F4"/>
    <w:rsid w:val="00E22A70"/>
    <w:rsid w:val="00E22CC1"/>
    <w:rsid w:val="00E24443"/>
    <w:rsid w:val="00E4066A"/>
    <w:rsid w:val="00E50B0D"/>
    <w:rsid w:val="00E50BF8"/>
    <w:rsid w:val="00E51D4A"/>
    <w:rsid w:val="00E551EC"/>
    <w:rsid w:val="00E55452"/>
    <w:rsid w:val="00E56968"/>
    <w:rsid w:val="00E603CB"/>
    <w:rsid w:val="00E643A5"/>
    <w:rsid w:val="00E64EDD"/>
    <w:rsid w:val="00E7059B"/>
    <w:rsid w:val="00E74184"/>
    <w:rsid w:val="00E742AD"/>
    <w:rsid w:val="00E838A9"/>
    <w:rsid w:val="00E84C5B"/>
    <w:rsid w:val="00E917F5"/>
    <w:rsid w:val="00E92E60"/>
    <w:rsid w:val="00E94095"/>
    <w:rsid w:val="00E96CE3"/>
    <w:rsid w:val="00E9708E"/>
    <w:rsid w:val="00EA1441"/>
    <w:rsid w:val="00EA1E27"/>
    <w:rsid w:val="00EA218E"/>
    <w:rsid w:val="00EA2C33"/>
    <w:rsid w:val="00EA31A6"/>
    <w:rsid w:val="00EA337D"/>
    <w:rsid w:val="00EA38BF"/>
    <w:rsid w:val="00EA4833"/>
    <w:rsid w:val="00EA693B"/>
    <w:rsid w:val="00EB1C54"/>
    <w:rsid w:val="00EB2BD0"/>
    <w:rsid w:val="00EB5A84"/>
    <w:rsid w:val="00EB60B2"/>
    <w:rsid w:val="00EC35CF"/>
    <w:rsid w:val="00EC55A1"/>
    <w:rsid w:val="00EC6A26"/>
    <w:rsid w:val="00ED0BA3"/>
    <w:rsid w:val="00ED0FDF"/>
    <w:rsid w:val="00ED2437"/>
    <w:rsid w:val="00ED3991"/>
    <w:rsid w:val="00EE1DCC"/>
    <w:rsid w:val="00EF0869"/>
    <w:rsid w:val="00EF53CC"/>
    <w:rsid w:val="00EF602E"/>
    <w:rsid w:val="00EF7058"/>
    <w:rsid w:val="00EF72D5"/>
    <w:rsid w:val="00F009BC"/>
    <w:rsid w:val="00F04128"/>
    <w:rsid w:val="00F058DE"/>
    <w:rsid w:val="00F0707A"/>
    <w:rsid w:val="00F071DB"/>
    <w:rsid w:val="00F16C39"/>
    <w:rsid w:val="00F16FEA"/>
    <w:rsid w:val="00F311C0"/>
    <w:rsid w:val="00F35904"/>
    <w:rsid w:val="00F369FF"/>
    <w:rsid w:val="00F439B9"/>
    <w:rsid w:val="00F43B1E"/>
    <w:rsid w:val="00F5259A"/>
    <w:rsid w:val="00F666A3"/>
    <w:rsid w:val="00F72911"/>
    <w:rsid w:val="00F72A45"/>
    <w:rsid w:val="00F72F12"/>
    <w:rsid w:val="00F73181"/>
    <w:rsid w:val="00F76D18"/>
    <w:rsid w:val="00F8489B"/>
    <w:rsid w:val="00F86284"/>
    <w:rsid w:val="00F90D4F"/>
    <w:rsid w:val="00FA091C"/>
    <w:rsid w:val="00FA0B5C"/>
    <w:rsid w:val="00FA20D3"/>
    <w:rsid w:val="00FA22F5"/>
    <w:rsid w:val="00FA50D3"/>
    <w:rsid w:val="00FA63D9"/>
    <w:rsid w:val="00FB4F51"/>
    <w:rsid w:val="00FB529E"/>
    <w:rsid w:val="00FB5CA6"/>
    <w:rsid w:val="00FB71BD"/>
    <w:rsid w:val="00FC361B"/>
    <w:rsid w:val="00FC5C7E"/>
    <w:rsid w:val="00FD3ECC"/>
    <w:rsid w:val="00FD4AD8"/>
    <w:rsid w:val="00FD51EA"/>
    <w:rsid w:val="00FE49A7"/>
    <w:rsid w:val="00FE5A34"/>
    <w:rsid w:val="00FE6CC2"/>
    <w:rsid w:val="00FF0CAB"/>
    <w:rsid w:val="00FF1727"/>
    <w:rsid w:val="00FF2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ED889"/>
  <w15:docId w15:val="{2F946B87-76F7-42B6-96F3-E5532417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4CE"/>
    <w:pPr>
      <w:spacing w:after="0" w:line="240" w:lineRule="auto"/>
    </w:pPr>
  </w:style>
  <w:style w:type="paragraph" w:styleId="Heading1">
    <w:name w:val="heading 1"/>
    <w:basedOn w:val="Normal"/>
    <w:next w:val="Normal"/>
    <w:link w:val="Heading1Char"/>
    <w:qFormat/>
    <w:rsid w:val="004B27EB"/>
    <w:pPr>
      <w:keepNext/>
      <w:outlineLvl w:val="0"/>
    </w:pPr>
    <w:rPr>
      <w:rFonts w:eastAsia="Times New Roman" w:cs="Times New Roman"/>
      <w:b/>
      <w:bCs/>
      <w:color w:val="366092"/>
      <w:szCs w:val="24"/>
    </w:rPr>
  </w:style>
  <w:style w:type="paragraph" w:styleId="Heading2">
    <w:name w:val="heading 2"/>
    <w:basedOn w:val="Normal"/>
    <w:next w:val="Normal"/>
    <w:link w:val="Heading2Char"/>
    <w:uiPriority w:val="9"/>
    <w:unhideWhenUsed/>
    <w:qFormat/>
    <w:rsid w:val="00E940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27EB"/>
    <w:rPr>
      <w:rFonts w:eastAsia="Times New Roman" w:cs="Times New Roman"/>
      <w:b/>
      <w:bCs/>
      <w:color w:val="366092"/>
      <w:szCs w:val="24"/>
    </w:rPr>
  </w:style>
  <w:style w:type="paragraph" w:customStyle="1" w:styleId="Default">
    <w:name w:val="Default"/>
    <w:rsid w:val="004B27EB"/>
    <w:pPr>
      <w:autoSpaceDE w:val="0"/>
      <w:autoSpaceDN w:val="0"/>
      <w:adjustRightInd w:val="0"/>
      <w:spacing w:after="0" w:line="240" w:lineRule="auto"/>
    </w:pPr>
    <w:rPr>
      <w:rFonts w:eastAsia="Times New Roman" w:cs="Arial"/>
      <w:color w:val="000000"/>
      <w:szCs w:val="24"/>
      <w:lang w:eastAsia="en-GB"/>
    </w:rPr>
  </w:style>
  <w:style w:type="paragraph" w:styleId="NormalWeb">
    <w:name w:val="Normal (Web)"/>
    <w:basedOn w:val="Normal"/>
    <w:uiPriority w:val="99"/>
    <w:semiHidden/>
    <w:unhideWhenUsed/>
    <w:rsid w:val="004B27EB"/>
    <w:rPr>
      <w:rFonts w:ascii="Times New Roman" w:hAnsi="Times New Roman" w:cs="Times New Roman"/>
      <w:szCs w:val="24"/>
    </w:rPr>
  </w:style>
  <w:style w:type="paragraph" w:styleId="TOCHeading">
    <w:name w:val="TOC Heading"/>
    <w:basedOn w:val="Heading1"/>
    <w:next w:val="Normal"/>
    <w:uiPriority w:val="39"/>
    <w:semiHidden/>
    <w:unhideWhenUsed/>
    <w:qFormat/>
    <w:rsid w:val="004B27EB"/>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EA218E"/>
    <w:pPr>
      <w:tabs>
        <w:tab w:val="left" w:pos="709"/>
        <w:tab w:val="right" w:leader="dot" w:pos="10196"/>
      </w:tabs>
      <w:ind w:left="567"/>
    </w:pPr>
  </w:style>
  <w:style w:type="character" w:styleId="Hyperlink">
    <w:name w:val="Hyperlink"/>
    <w:basedOn w:val="DefaultParagraphFont"/>
    <w:uiPriority w:val="99"/>
    <w:unhideWhenUsed/>
    <w:rsid w:val="004B27EB"/>
    <w:rPr>
      <w:color w:val="0000FF" w:themeColor="hyperlink"/>
      <w:u w:val="single"/>
    </w:rPr>
  </w:style>
  <w:style w:type="paragraph" w:styleId="BalloonText">
    <w:name w:val="Balloon Text"/>
    <w:basedOn w:val="Normal"/>
    <w:link w:val="BalloonTextChar"/>
    <w:uiPriority w:val="99"/>
    <w:semiHidden/>
    <w:unhideWhenUsed/>
    <w:rsid w:val="004B27EB"/>
    <w:rPr>
      <w:rFonts w:ascii="Tahoma" w:hAnsi="Tahoma" w:cs="Tahoma"/>
      <w:sz w:val="16"/>
      <w:szCs w:val="16"/>
    </w:rPr>
  </w:style>
  <w:style w:type="character" w:customStyle="1" w:styleId="BalloonTextChar">
    <w:name w:val="Balloon Text Char"/>
    <w:basedOn w:val="DefaultParagraphFont"/>
    <w:link w:val="BalloonText"/>
    <w:uiPriority w:val="99"/>
    <w:semiHidden/>
    <w:rsid w:val="004B27EB"/>
    <w:rPr>
      <w:rFonts w:ascii="Tahoma" w:hAnsi="Tahoma" w:cs="Tahoma"/>
      <w:sz w:val="16"/>
      <w:szCs w:val="16"/>
    </w:rPr>
  </w:style>
  <w:style w:type="paragraph" w:styleId="ListParagraph">
    <w:name w:val="List Paragraph"/>
    <w:basedOn w:val="Normal"/>
    <w:uiPriority w:val="34"/>
    <w:qFormat/>
    <w:rsid w:val="004B27EB"/>
    <w:pPr>
      <w:ind w:left="720"/>
      <w:contextualSpacing/>
    </w:pPr>
  </w:style>
  <w:style w:type="paragraph" w:styleId="Header">
    <w:name w:val="header"/>
    <w:basedOn w:val="Normal"/>
    <w:link w:val="HeaderChar"/>
    <w:uiPriority w:val="99"/>
    <w:unhideWhenUsed/>
    <w:rsid w:val="00491617"/>
    <w:pPr>
      <w:tabs>
        <w:tab w:val="center" w:pos="4513"/>
        <w:tab w:val="right" w:pos="9026"/>
      </w:tabs>
    </w:pPr>
  </w:style>
  <w:style w:type="character" w:customStyle="1" w:styleId="HeaderChar">
    <w:name w:val="Header Char"/>
    <w:basedOn w:val="DefaultParagraphFont"/>
    <w:link w:val="Header"/>
    <w:uiPriority w:val="99"/>
    <w:rsid w:val="00491617"/>
  </w:style>
  <w:style w:type="paragraph" w:styleId="Footer">
    <w:name w:val="footer"/>
    <w:basedOn w:val="Normal"/>
    <w:link w:val="FooterChar"/>
    <w:uiPriority w:val="99"/>
    <w:unhideWhenUsed/>
    <w:rsid w:val="00491617"/>
    <w:pPr>
      <w:tabs>
        <w:tab w:val="center" w:pos="4513"/>
        <w:tab w:val="right" w:pos="9026"/>
      </w:tabs>
    </w:pPr>
  </w:style>
  <w:style w:type="character" w:customStyle="1" w:styleId="FooterChar">
    <w:name w:val="Footer Char"/>
    <w:basedOn w:val="DefaultParagraphFont"/>
    <w:link w:val="Footer"/>
    <w:uiPriority w:val="99"/>
    <w:rsid w:val="00491617"/>
  </w:style>
  <w:style w:type="character" w:customStyle="1" w:styleId="Heading2Char">
    <w:name w:val="Heading 2 Char"/>
    <w:basedOn w:val="DefaultParagraphFont"/>
    <w:link w:val="Heading2"/>
    <w:uiPriority w:val="9"/>
    <w:rsid w:val="00E94095"/>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9613C7"/>
    <w:rPr>
      <w:sz w:val="16"/>
      <w:szCs w:val="16"/>
    </w:rPr>
  </w:style>
  <w:style w:type="paragraph" w:styleId="CommentText">
    <w:name w:val="annotation text"/>
    <w:basedOn w:val="Normal"/>
    <w:link w:val="CommentTextChar"/>
    <w:uiPriority w:val="99"/>
    <w:semiHidden/>
    <w:unhideWhenUsed/>
    <w:rsid w:val="009613C7"/>
    <w:rPr>
      <w:sz w:val="20"/>
      <w:szCs w:val="20"/>
    </w:rPr>
  </w:style>
  <w:style w:type="character" w:customStyle="1" w:styleId="CommentTextChar">
    <w:name w:val="Comment Text Char"/>
    <w:basedOn w:val="DefaultParagraphFont"/>
    <w:link w:val="CommentText"/>
    <w:uiPriority w:val="99"/>
    <w:semiHidden/>
    <w:rsid w:val="009613C7"/>
    <w:rPr>
      <w:sz w:val="20"/>
      <w:szCs w:val="20"/>
    </w:rPr>
  </w:style>
  <w:style w:type="paragraph" w:styleId="CommentSubject">
    <w:name w:val="annotation subject"/>
    <w:basedOn w:val="CommentText"/>
    <w:next w:val="CommentText"/>
    <w:link w:val="CommentSubjectChar"/>
    <w:uiPriority w:val="99"/>
    <w:semiHidden/>
    <w:unhideWhenUsed/>
    <w:rsid w:val="009613C7"/>
    <w:rPr>
      <w:b/>
      <w:bCs/>
    </w:rPr>
  </w:style>
  <w:style w:type="character" w:customStyle="1" w:styleId="CommentSubjectChar">
    <w:name w:val="Comment Subject Char"/>
    <w:basedOn w:val="CommentTextChar"/>
    <w:link w:val="CommentSubject"/>
    <w:uiPriority w:val="99"/>
    <w:semiHidden/>
    <w:rsid w:val="009613C7"/>
    <w:rPr>
      <w:b/>
      <w:bCs/>
      <w:sz w:val="20"/>
      <w:szCs w:val="20"/>
    </w:rPr>
  </w:style>
  <w:style w:type="table" w:styleId="TableGrid">
    <w:name w:val="Table Grid"/>
    <w:basedOn w:val="TableNormal"/>
    <w:uiPriority w:val="59"/>
    <w:rsid w:val="00047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7F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31733">
      <w:bodyDiv w:val="1"/>
      <w:marLeft w:val="0"/>
      <w:marRight w:val="0"/>
      <w:marTop w:val="0"/>
      <w:marBottom w:val="0"/>
      <w:divBdr>
        <w:top w:val="none" w:sz="0" w:space="0" w:color="auto"/>
        <w:left w:val="none" w:sz="0" w:space="0" w:color="auto"/>
        <w:bottom w:val="none" w:sz="0" w:space="0" w:color="auto"/>
        <w:right w:val="none" w:sz="0" w:space="0" w:color="auto"/>
      </w:divBdr>
    </w:div>
    <w:div w:id="841355241">
      <w:bodyDiv w:val="1"/>
      <w:marLeft w:val="0"/>
      <w:marRight w:val="0"/>
      <w:marTop w:val="0"/>
      <w:marBottom w:val="0"/>
      <w:divBdr>
        <w:top w:val="none" w:sz="0" w:space="0" w:color="auto"/>
        <w:left w:val="none" w:sz="0" w:space="0" w:color="auto"/>
        <w:bottom w:val="none" w:sz="0" w:space="0" w:color="auto"/>
        <w:right w:val="none" w:sz="0" w:space="0" w:color="auto"/>
      </w:divBdr>
    </w:div>
    <w:div w:id="951085704">
      <w:bodyDiv w:val="1"/>
      <w:marLeft w:val="0"/>
      <w:marRight w:val="0"/>
      <w:marTop w:val="0"/>
      <w:marBottom w:val="0"/>
      <w:divBdr>
        <w:top w:val="none" w:sz="0" w:space="0" w:color="auto"/>
        <w:left w:val="none" w:sz="0" w:space="0" w:color="auto"/>
        <w:bottom w:val="none" w:sz="0" w:space="0" w:color="auto"/>
        <w:right w:val="none" w:sz="0" w:space="0" w:color="auto"/>
      </w:divBdr>
    </w:div>
    <w:div w:id="1230532257">
      <w:bodyDiv w:val="1"/>
      <w:marLeft w:val="0"/>
      <w:marRight w:val="0"/>
      <w:marTop w:val="0"/>
      <w:marBottom w:val="0"/>
      <w:divBdr>
        <w:top w:val="none" w:sz="0" w:space="0" w:color="auto"/>
        <w:left w:val="none" w:sz="0" w:space="0" w:color="auto"/>
        <w:bottom w:val="none" w:sz="0" w:space="0" w:color="auto"/>
        <w:right w:val="none" w:sz="0" w:space="0" w:color="auto"/>
      </w:divBdr>
    </w:div>
    <w:div w:id="1287078914">
      <w:bodyDiv w:val="1"/>
      <w:marLeft w:val="0"/>
      <w:marRight w:val="0"/>
      <w:marTop w:val="0"/>
      <w:marBottom w:val="0"/>
      <w:divBdr>
        <w:top w:val="none" w:sz="0" w:space="0" w:color="auto"/>
        <w:left w:val="none" w:sz="0" w:space="0" w:color="auto"/>
        <w:bottom w:val="none" w:sz="0" w:space="0" w:color="auto"/>
        <w:right w:val="none" w:sz="0" w:space="0" w:color="auto"/>
      </w:divBdr>
    </w:div>
    <w:div w:id="17926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6" ma:contentTypeDescription="Create a new document." ma:contentTypeScope="" ma:versionID="e29d6d7b580dd26f7ef8beb978bc039e">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58b8a771e47b6af2d50a247fba9bf15d"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d57a3b-a6f1-4c30-9738-59b3f26f99ab}"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05323f90-2042-4b5f-9766-59bdef8eb788" xsi:nil="true"/>
  </documentManagement>
</p:properties>
</file>

<file path=customXml/itemProps1.xml><?xml version="1.0" encoding="utf-8"?>
<ds:datastoreItem xmlns:ds="http://schemas.openxmlformats.org/officeDocument/2006/customXml" ds:itemID="{9F89528C-55B7-41EE-98C9-A6A2741607A7}">
  <ds:schemaRefs>
    <ds:schemaRef ds:uri="http://schemas.openxmlformats.org/officeDocument/2006/bibliography"/>
  </ds:schemaRefs>
</ds:datastoreItem>
</file>

<file path=customXml/itemProps2.xml><?xml version="1.0" encoding="utf-8"?>
<ds:datastoreItem xmlns:ds="http://schemas.openxmlformats.org/officeDocument/2006/customXml" ds:itemID="{8346004F-27E4-456B-9452-ED4E136F0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E0ECA-7B8C-4120-9393-36B6FB5C54FA}">
  <ds:schemaRefs>
    <ds:schemaRef ds:uri="http://schemas.microsoft.com/sharepoint/v3/contenttype/forms"/>
  </ds:schemaRefs>
</ds:datastoreItem>
</file>

<file path=customXml/itemProps4.xml><?xml version="1.0" encoding="utf-8"?>
<ds:datastoreItem xmlns:ds="http://schemas.openxmlformats.org/officeDocument/2006/customXml" ds:itemID="{F34CDC1E-1745-4369-9A69-BDC7819A556B}">
  <ds:schemaRefs>
    <ds:schemaRef ds:uri="http://schemas.microsoft.com/office/2006/metadata/properties"/>
    <ds:schemaRef ds:uri="http://schemas.microsoft.com/office/infopath/2007/PartnerControls"/>
    <ds:schemaRef ds:uri="879b3259-8052-40b4-b8e3-83598beb9a3f"/>
    <ds:schemaRef ds:uri="05323f90-2042-4b5f-9766-59bdef8eb788"/>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3</TotalTime>
  <Pages>19</Pages>
  <Words>4544</Words>
  <Characters>25903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30387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McNally-Johnson</dc:creator>
  <cp:keywords/>
  <dc:description/>
  <cp:lastModifiedBy>cooke, eleanor</cp:lastModifiedBy>
  <cp:revision>3</cp:revision>
  <cp:lastPrinted>2021-07-19T19:52:00Z</cp:lastPrinted>
  <dcterms:created xsi:type="dcterms:W3CDTF">2025-07-28T14:34:00Z</dcterms:created>
  <dcterms:modified xsi:type="dcterms:W3CDTF">2025-07-28T14:36:00Z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